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D6C1A" w14:textId="77777777" w:rsidR="007A7908" w:rsidRDefault="007A79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89"/>
        <w:gridCol w:w="6507"/>
      </w:tblGrid>
      <w:tr w:rsidR="007A7908" w14:paraId="53F80B00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00CC"/>
            <w:vAlign w:val="center"/>
          </w:tcPr>
          <w:p w14:paraId="64E8D9CA" w14:textId="41A2BB53" w:rsidR="007A7908" w:rsidRDefault="00DE06EB">
            <w:pP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</w:t>
            </w:r>
            <w:r w:rsidR="004F698A"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4</w:t>
            </w:r>
          </w:p>
        </w:tc>
      </w:tr>
      <w:tr w:rsidR="007A7908" w14:paraId="19F62164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DCAD910" w14:textId="49F890EA" w:rsidR="007A7908" w:rsidRDefault="00C6594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Solución de circuitos basado en las leyes básicas de electrónica </w:t>
            </w:r>
          </w:p>
        </w:tc>
      </w:tr>
      <w:tr w:rsidR="007A7908" w14:paraId="10B6C73A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BC66F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84047" w14:textId="6B239974" w:rsidR="007A7908" w:rsidRDefault="001C4320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de circuitos electrónicos</w:t>
            </w:r>
          </w:p>
        </w:tc>
      </w:tr>
      <w:tr w:rsidR="007A7908" w14:paraId="789399B7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F05B0F8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862FD13" w14:textId="77777777" w:rsidR="007A7908" w:rsidRDefault="00DE06E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hora</w:t>
            </w:r>
          </w:p>
        </w:tc>
      </w:tr>
      <w:tr w:rsidR="007A7908" w14:paraId="6F4C20B4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CFD30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9F015" w14:textId="77777777" w:rsidR="007A7908" w:rsidRDefault="00DE06EB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- taller</w:t>
            </w:r>
          </w:p>
        </w:tc>
      </w:tr>
      <w:tr w:rsidR="007A7908" w14:paraId="5E09EDB5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568F99BE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 de la actividad</w:t>
            </w:r>
          </w:p>
        </w:tc>
      </w:tr>
      <w:tr w:rsidR="007A7908" w14:paraId="67205A6D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110DF" w14:textId="77777777" w:rsidR="007A7908" w:rsidRDefault="00DE06EB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desarrollar esta actividad, el estudiante estará en la capacidad de:</w:t>
            </w:r>
          </w:p>
          <w:p w14:paraId="390DF297" w14:textId="67088BCE" w:rsidR="007A7908" w:rsidRDefault="00F3299C" w:rsidP="004F69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Analizar e identificar los tipos de circuitos para dar solución a estos.</w:t>
            </w:r>
          </w:p>
        </w:tc>
      </w:tr>
      <w:tr w:rsidR="007A7908" w14:paraId="4FBA5B9C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5F3A040D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7A7908" w14:paraId="048E179E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574C" w14:textId="77777777" w:rsidR="007A7908" w:rsidRDefault="00DE06EB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  <w:p w14:paraId="6D76E077" w14:textId="77777777" w:rsidR="007A7908" w:rsidRDefault="00DE06EB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7A7908" w14:paraId="7E4AB369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5A2CA88B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para desarrollar</w:t>
            </w:r>
          </w:p>
        </w:tc>
      </w:tr>
      <w:tr w:rsidR="007A7908" w14:paraId="669A098C" w14:textId="77777777">
        <w:trPr>
          <w:trHeight w:val="476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4BC94CA" w14:textId="49F9452D" w:rsidR="00C65946" w:rsidRPr="00DB32AC" w:rsidRDefault="00DE06EB" w:rsidP="00C6594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ITUACIÓN:</w:t>
            </w:r>
            <w:r w:rsidR="00C6594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En una empresa de energía, </w:t>
            </w:r>
            <w:r w:rsidR="00013F6D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usted asiste el proceso de 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>diseño de un circuito</w:t>
            </w:r>
            <w:r w:rsidR="00013F6D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para una subestación, entre sus labores está 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>hacer los cálculos necesarios</w:t>
            </w:r>
            <w:r w:rsidR="00013F6D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que agilicen todo el proceso. Le piden entonces que, t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>eniendo en cuenta que la fuente de poder</w:t>
            </w:r>
            <w:r w:rsidR="00013F6D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que se está utilizando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 es de 100 voltios </w:t>
            </w:r>
            <w:r w:rsidR="00013F6D" w:rsidRPr="00DB32AC">
              <w:rPr>
                <w:rFonts w:ascii="Arial" w:eastAsia="Arial" w:hAnsi="Arial" w:cs="Arial"/>
                <w:bCs/>
                <w:sz w:val="24"/>
                <w:szCs w:val="24"/>
              </w:rPr>
              <w:t>calcule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>:</w:t>
            </w:r>
          </w:p>
          <w:p w14:paraId="38E4C753" w14:textId="1DE47818" w:rsidR="00C65946" w:rsidRPr="00DB32AC" w:rsidRDefault="00013F6D" w:rsidP="00C6594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B32AC">
              <w:rPr>
                <w:rFonts w:ascii="Arial" w:eastAsia="Arial" w:hAnsi="Arial" w:cs="Arial"/>
                <w:bCs/>
                <w:sz w:val="24"/>
                <w:szCs w:val="24"/>
              </w:rPr>
              <w:t>a) L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>a resistencia total</w:t>
            </w:r>
          </w:p>
          <w:p w14:paraId="1C2E9EB7" w14:textId="6DD011C4" w:rsidR="00C65946" w:rsidRPr="00DB32AC" w:rsidRDefault="00013F6D" w:rsidP="00C6594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B32AC">
              <w:rPr>
                <w:rFonts w:ascii="Arial" w:eastAsia="Arial" w:hAnsi="Arial" w:cs="Arial"/>
                <w:bCs/>
                <w:sz w:val="24"/>
                <w:szCs w:val="24"/>
              </w:rPr>
              <w:t>b) L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>a corriente en todo el circuito</w:t>
            </w:r>
          </w:p>
          <w:p w14:paraId="4CF6020B" w14:textId="7A704B99" w:rsidR="00C65946" w:rsidRPr="00DB32AC" w:rsidRDefault="00013F6D" w:rsidP="00C6594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B32AC">
              <w:rPr>
                <w:rFonts w:ascii="Arial" w:eastAsia="Arial" w:hAnsi="Arial" w:cs="Arial"/>
                <w:bCs/>
                <w:sz w:val="24"/>
                <w:szCs w:val="24"/>
              </w:rPr>
              <w:t>c) L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a corriente en cada resistencia </w:t>
            </w:r>
          </w:p>
          <w:p w14:paraId="312AC055" w14:textId="73B68D52" w:rsidR="00C65946" w:rsidRPr="00DB32AC" w:rsidRDefault="0029715E" w:rsidP="00C6594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B32AC">
              <w:rPr>
                <w:rFonts w:ascii="Arial" w:eastAsia="Arial" w:hAnsi="Arial" w:cs="Arial"/>
                <w:bCs/>
                <w:sz w:val="24"/>
                <w:szCs w:val="24"/>
              </w:rPr>
              <w:t>d) E</w:t>
            </w:r>
            <w:r w:rsidR="00C65946" w:rsidRPr="00DB32AC">
              <w:rPr>
                <w:rFonts w:ascii="Arial" w:eastAsia="Arial" w:hAnsi="Arial" w:cs="Arial"/>
                <w:bCs/>
                <w:sz w:val="24"/>
                <w:szCs w:val="24"/>
              </w:rPr>
              <w:t xml:space="preserve">l voltaje en cada resistencia </w:t>
            </w:r>
          </w:p>
          <w:p w14:paraId="04F6DC93" w14:textId="77777777" w:rsidR="00C65946" w:rsidRPr="00DB32AC" w:rsidRDefault="00C65946" w:rsidP="00C6594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C355F69" w14:textId="203ECFF4" w:rsidR="007A7908" w:rsidRDefault="00DE06EB" w:rsidP="00C6594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 </w:t>
            </w:r>
            <w:r w:rsidR="00C65946">
              <w:rPr>
                <w:noProof/>
              </w:rPr>
              <w:drawing>
                <wp:inline distT="0" distB="0" distL="0" distR="0" wp14:anchorId="75015F65" wp14:editId="5A9EFC38">
                  <wp:extent cx="3543300" cy="2628484"/>
                  <wp:effectExtent l="0" t="0" r="0" b="635"/>
                  <wp:docPr id="1" name="Imagen 1" descr="▷ Circuito Mixto: Cómo funciona【 Definición y Ejemplos 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▷ Circuito Mixto: Cómo funciona【 Definición y Ejemplos 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906" cy="264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908" w14:paraId="7C9F0141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6D27DC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4C42CA92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000EC0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01F54CB1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620F64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23722F80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8BE237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67DF5A71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E9511F8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7CE772D2" w14:textId="77777777">
        <w:trPr>
          <w:trHeight w:val="684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9D8AEC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12F9CD86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562CE27E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Preguntas orientadoras</w:t>
            </w:r>
          </w:p>
        </w:tc>
      </w:tr>
      <w:tr w:rsidR="007A7908" w14:paraId="6A17C988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26BE0" w14:textId="77777777" w:rsidR="007A7908" w:rsidRDefault="00C659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¿Qué se debe </w:t>
            </w:r>
            <w:r w:rsidR="00DE06EB">
              <w:rPr>
                <w:rFonts w:ascii="Arial" w:eastAsia="Arial" w:hAnsi="Arial" w:cs="Arial"/>
                <w:sz w:val="24"/>
                <w:szCs w:val="24"/>
              </w:rPr>
              <w:t>hacer primero?</w:t>
            </w:r>
          </w:p>
          <w:p w14:paraId="186767AA" w14:textId="126F0A15" w:rsidR="00DE06EB" w:rsidRDefault="00013F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¿Cuál es la forma más ó</w:t>
            </w:r>
            <w:r w:rsidR="00DE06EB">
              <w:rPr>
                <w:rFonts w:ascii="Arial" w:eastAsia="Arial" w:hAnsi="Arial" w:cs="Arial"/>
                <w:sz w:val="24"/>
                <w:szCs w:val="24"/>
              </w:rPr>
              <w:t>ptima de solucionarlo?</w:t>
            </w:r>
          </w:p>
          <w:p w14:paraId="11830306" w14:textId="2B9EF5E9" w:rsidR="00DE06EB" w:rsidRDefault="00DE06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¿Qué leyes debería usar?</w:t>
            </w:r>
          </w:p>
        </w:tc>
      </w:tr>
      <w:tr w:rsidR="007A7908" w14:paraId="38839C7B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D9B43C5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Posibilidades</w:t>
            </w:r>
          </w:p>
        </w:tc>
      </w:tr>
      <w:tr w:rsidR="007A7908" w14:paraId="07566E5D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6F234" w14:textId="360C304A" w:rsidR="007A7908" w:rsidRDefault="00DE06E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un análisis completo de todo el circui</w:t>
            </w:r>
            <w:r w:rsidR="00013F6D">
              <w:rPr>
                <w:rFonts w:ascii="Arial" w:eastAsia="Arial" w:hAnsi="Arial" w:cs="Arial"/>
                <w:sz w:val="24"/>
                <w:szCs w:val="24"/>
              </w:rPr>
              <w:t>to</w:t>
            </w:r>
            <w:r>
              <w:rPr>
                <w:rFonts w:ascii="Arial" w:eastAsia="Arial" w:hAnsi="Arial" w:cs="Arial"/>
                <w:sz w:val="24"/>
                <w:szCs w:val="24"/>
              </w:rPr>
              <w:t>, con el fin de que el estudiante comprenda e identiquita la solución de un circuito eléctrico.</w:t>
            </w:r>
          </w:p>
        </w:tc>
      </w:tr>
      <w:tr w:rsidR="007A7908" w14:paraId="0DDCFBEF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4A57A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7EE0A2F5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9C5A8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2F6485BB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0AD8849F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7A7908" w14:paraId="2CBA4176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E6B12BA" w14:textId="585724F1" w:rsidR="007A7908" w:rsidRDefault="00DE06E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actividad permite que el estudiante comprenda el reto a desarrollar, identifique las resistencias, interprete el tipo de conexiones que hay y haga los procedentitos requeridos para encontrar las magnitudes que se están pidiendo.</w:t>
            </w:r>
          </w:p>
        </w:tc>
      </w:tr>
      <w:tr w:rsidR="007A7908" w14:paraId="1D083E29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06E282F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62CEC254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456F61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317457A3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3101E9D5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Evaluación</w:t>
            </w:r>
          </w:p>
        </w:tc>
      </w:tr>
      <w:tr w:rsidR="007A7908" w14:paraId="2038B5F6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2D816" w14:textId="77777777" w:rsidR="007A7908" w:rsidRDefault="00DE06E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7A7908" w14:paraId="0E4AEAE9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95C69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297CC169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B229A0C" w14:textId="77777777" w:rsidR="007A7908" w:rsidRDefault="00DE06EB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Evidencias de aprendizaje</w:t>
            </w:r>
          </w:p>
        </w:tc>
      </w:tr>
      <w:tr w:rsidR="007A7908" w14:paraId="3D78E622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4A725" w14:textId="77777777" w:rsidR="007A7908" w:rsidRDefault="00DE06EB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Todas las evidencias de aprendizaje serán entregadas al profesor; ya sea con capturas de pantalla, gráficos, informes o solución a evaluaciones.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  <w:t>Para el desarrollo de esta unidad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solicitarán las siguientes evidencias:</w:t>
            </w:r>
          </w:p>
          <w:p w14:paraId="736E4E88" w14:textId="77777777" w:rsidR="007A7908" w:rsidRPr="00DE06EB" w:rsidRDefault="00DE06EB" w:rsidP="00DE06EB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de entregar la solución de todo el circuito, con sus respectivos procedimientos</w:t>
            </w:r>
          </w:p>
          <w:p w14:paraId="49041A7C" w14:textId="1ACBEFB2" w:rsidR="00DE06EB" w:rsidRDefault="00DE06EB" w:rsidP="00DE06EB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Anotar las posibles dificultades que se presentaron.</w:t>
            </w:r>
          </w:p>
        </w:tc>
      </w:tr>
      <w:tr w:rsidR="007A7908" w14:paraId="3762AA74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16D15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185A20DB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1E63A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44F4F93A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B269B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A7908" w14:paraId="6A219108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9F5A6" w14:textId="77777777" w:rsidR="007A7908" w:rsidRDefault="007A7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4C5D4CC" w14:textId="77777777" w:rsidR="007A7908" w:rsidRDefault="007A7908"/>
    <w:sectPr w:rsidR="007A7908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DDF"/>
    <w:multiLevelType w:val="multilevel"/>
    <w:tmpl w:val="C952E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90D01"/>
    <w:multiLevelType w:val="multilevel"/>
    <w:tmpl w:val="3D80AD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2CA619A1"/>
    <w:multiLevelType w:val="multilevel"/>
    <w:tmpl w:val="ED848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2BC0"/>
    <w:multiLevelType w:val="multilevel"/>
    <w:tmpl w:val="29C0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08"/>
    <w:rsid w:val="00013F6D"/>
    <w:rsid w:val="001C4320"/>
    <w:rsid w:val="0029715E"/>
    <w:rsid w:val="003620F1"/>
    <w:rsid w:val="004F698A"/>
    <w:rsid w:val="007A7908"/>
    <w:rsid w:val="00C65946"/>
    <w:rsid w:val="00DB17EE"/>
    <w:rsid w:val="00DB32AC"/>
    <w:rsid w:val="00DE06EB"/>
    <w:rsid w:val="00F3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B95F"/>
  <w15:docId w15:val="{976B49DB-ED2C-49CB-A6DA-BDE40AB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65A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CZFbivXZ8uIC0nYuC8SuIPZ/g==">AMUW2mXBQBc1+ITwBakTvC2e8Yu1U6KNkpTQi0aoYueHtX//Z9zL5hwvVX3NPfsYBqQneuDrQmN1h3gfEVKFnTfY16+CgQ/SN/dYtTJ0SZ69GtyZ1Y/hPVCV3yDEPi5py2yZnVutJfIc0qvBvBnHlGGjSmxM8EUdOleRwayI02Hq68YGi2U8bppOmIeajU6fAwsp6lYYh3mT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Valentina Clavijo zuluaga</cp:lastModifiedBy>
  <cp:revision>7</cp:revision>
  <dcterms:created xsi:type="dcterms:W3CDTF">2020-10-02T18:15:00Z</dcterms:created>
  <dcterms:modified xsi:type="dcterms:W3CDTF">2020-12-19T19:46:00Z</dcterms:modified>
</cp:coreProperties>
</file>