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B6E7F"/>
          <w:sz w:val="64"/>
          <w:szCs w:val="64"/>
        </w:rPr>
        <w:t xml:space="preserve">NafasNazorat</w:t>
      </w:r>
    </w:p>
    <w:p>
      <w:pPr>
        <w:spacing w:after="200"/>
      </w:pPr>
      <w:r>
        <w:rPr>
          <w:color w:val="0F1E2A"/>
          <w:sz w:val="40"/>
          <w:szCs w:val="40"/>
        </w:rPr>
        <w:t xml:space="preserve">Taqdimotga tayyorlanish qoʻllanmasi</w:t>
      </w:r>
    </w:p>
    <w:p>
      <w:pPr>
        <w:spacing w:after="600"/>
      </w:pPr>
      <w:r>
        <w:rPr>
          <w:color w:val="4A5A67"/>
          <w:sz w:val="26"/>
          <w:szCs w:val="26"/>
        </w:rPr>
        <w:t xml:space="preserve">Grant hayʼati va ekspertlar oldida himoya uchun: asosiy xabar, slaydma-slayd matn, jonli demo, savol-javoblar va tayyorgarlik roʻyxati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0B6E7F" w:sz="24"/>
              <w:bottom w:val="none"/>
              <w:right w:val="none"/>
            </w:tcBorders>
            <w:shd w:fill="E3F2F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B6E7F"/>
              </w:rPr>
              <w:t xml:space="preserve">Bir jumlada</w:t>
            </w:r>
          </w:p>
          <w:p>
            <w:pPr>
              <w:spacing w:after="60" w:line="290"/>
            </w:pPr>
            <w:r>
              <w:t xml:space="preserve">NafasNazorat — birlamchi tibbiyot boʻgʻinida spirometr boʻlmasa ham OSOK xavfi yuqori bemorlarni validatsiyalangan savolnoma orqali aniqlab, spirometriyaga yoʻllaydigan va spirometriya natijasini toʻgʻri talqin qilishga yordam beradigan veb-platforma. Tashxis qoʻymaydi — shifokorni qoʻllab-quvvatlaydi.</w:t>
            </w:r>
          </w:p>
        </w:tc>
      </w:tr>
    </w:tbl>
    <w:p>
      <w:pPr>
        <w:spacing w:after="120"/>
      </w:pPr>
    </w:p>
    <w:p>
      <w:pPr>
        <w:spacing w:after="120" w:line="300"/>
        <w:rPr>
          <w:color w:val="4A5A67"/>
        </w:rPr>
      </w:pPr>
      <w:r>
        <w:rPr>
          <w:color w:val="4A5A67"/>
        </w:rPr>
        <w:t xml:space="preserve">Jonli prototip: </w:t>
      </w:r>
      <w:r>
        <w:rPr>
          <w:b/>
          <w:bCs/>
          <w:color w:val="4A5A67"/>
        </w:rPr>
        <w:t xml:space="preserve">https://nafas.plagiatx.uz</w:t>
      </w:r>
      <w:r>
        <w:rPr>
          <w:color w:val="4A5A67"/>
        </w:rPr>
        <w:t xml:space="preserve"> (bosh sahifadagi «Demoni koʻrish» tugmasi — parolsiz, toʻqima bemorlar bilan).</w:t>
      </w:r>
    </w:p>
    <w:p>
      <w:r>
        <w:br w:type="page"/>
      </w:r>
    </w:p>
    <w:p>
      <w:pPr>
        <w:spacing w:after="200"/>
      </w:pPr>
      <w:r>
        <w:rPr>
          <w:b/>
          <w:bCs/>
          <w:color w:val="0B6E7F"/>
          <w:sz w:val="32"/>
          <w:szCs w:val="32"/>
        </w:rPr>
        <w:t xml:space="preserve">Mundarija</w:t>
      </w:r>
    </w:p>
    <w:sdt>
      <w:sdtPr>
        <w:alias w:val="Mundarija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  <w:rPr>
          <w:i/>
          <w:iCs/>
          <w:color w:val="4A5A67"/>
          <w:sz w:val="20"/>
          <w:szCs w:val="20"/>
        </w:rPr>
      </w:pPr>
      <w:r>
        <w:rPr>
          <w:i/>
          <w:iCs/>
          <w:color w:val="4A5A67"/>
          <w:sz w:val="20"/>
          <w:szCs w:val="20"/>
        </w:rPr>
        <w:t xml:space="preserve">(Word'da mundarijani yangilash: mundarija ustida sichqonchaning oʻng tugmasi → «Обновить поле / Update field».)</w:t>
      </w:r>
    </w:p>
    <w:p>
      <w:r>
        <w:br w:type="page"/>
      </w:r>
    </w:p>
    <w:p>
      <w:pPr>
        <w:pStyle w:val="Heading1"/>
      </w:pPr>
      <w:r>
        <w:t xml:space="preserve">1. Asosiy xabar: uch bosqichli strategiya</w:t>
      </w:r>
    </w:p>
    <w:p>
      <w:pPr>
        <w:spacing w:after="120" w:line="300"/>
      </w:pPr>
      <w:r>
        <w:t xml:space="preserve">Hayʼat bitta narsani eslab qolishi kerak: </w:t>
      </w:r>
      <w:r>
        <w:rPr>
          <w:b/>
          <w:bCs/>
        </w:rPr>
        <w:t xml:space="preserve">loyihaning qiymati birinchi bosqichda — u bugun ishlaydi va hech qanday qurilma talab qilmaydi.</w:t>
      </w:r>
      <w:r>
        <w:t xml:space="preserve"> Ikkinchi bosqich uni kuchaytiradi, uchinchisi esa ilmiy istiqbol. Taqdimotni hech qachon uchinchi bosqichga bogʻlab qoʻymang.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2700"/>
        <w:gridCol w:w="2538"/>
      </w:tblGrid>
      <w:tr>
        <w:trPr>
          <w:tblHeader/>
        </w:trPr>
        <w:tc>
          <w:tcPr>
            <w:tcW w:type="dxa" w:w="1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Bosqich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Nima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Nega kuchli</w:t>
            </w:r>
          </w:p>
        </w:tc>
        <w:tc>
          <w:tcPr>
            <w:tcW w:type="dxa" w:w="25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Qanday deyish kerak</w:t>
            </w:r>
          </w:p>
        </w:tc>
      </w:tr>
      <w:tr>
        <w:tc>
          <w:tcPr>
            <w:tcW w:type="dxa" w:w="1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1. Asos (MVP)</w:t>
            </w:r>
          </w:p>
          <w:p>
            <w:pPr>
              <w:spacing w:after="40" w:line="270"/>
            </w:pPr>
            <w:r>
              <w:t xml:space="preserve">hozir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Oʻlchovsiz case-finding: validatsiyalangan savolnoma (mMRC, CAT) + xavf omillari va spirometriya talqini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Qurilma kerak emas; GOLD tavsiyasiga mos; bugun ishga tushadi; prototip ishlab turibdi</w:t>
            </w:r>
          </w:p>
        </w:tc>
        <w:tc>
          <w:tcPr>
            <w:tcW w:type="dxa" w:w="25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«Bu — MVPning markazi. Har bir punktda bugunoq ishlatish mumkin.»</w:t>
            </w:r>
          </w:p>
        </w:tc>
      </w:tr>
      <w:tr>
        <w:tc>
          <w:tcPr>
            <w:tcW w:type="dxa" w:w="1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2. Yuksaltirish</w:t>
            </w:r>
          </w:p>
          <w:p>
            <w:pPr>
              <w:spacing w:after="40" w:line="270"/>
            </w:pPr>
            <w:r>
              <w:t xml:space="preserve">keyingi bosqich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Arzon Bluetooth/USB portativ spirometr: qurilma oʻlchaydi, tizim oʻqiydi, talqin qiladi, saqlaydi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Eng ishonchli oʻlchov manbai; bitta qurilma butun punktga yetadi, chunki savolnoma kimni oʻlchashni saralaydi</w:t>
            </w:r>
          </w:p>
        </w:tc>
        <w:tc>
          <w:tcPr>
            <w:tcW w:type="dxa" w:w="25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«Talqin qismi tayyor — faqat qurilmadan oʻqish qoʻshiladi.»</w:t>
            </w:r>
          </w:p>
        </w:tc>
      </w:tr>
      <w:tr>
        <w:tc>
          <w:tcPr>
            <w:tcW w:type="dxa" w:w="1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3. Tadqiqot</w:t>
            </w:r>
          </w:p>
          <w:p>
            <w:pPr>
              <w:spacing w:after="40" w:line="270"/>
            </w:pPr>
            <w:r>
              <w:t xml:space="preserve">moonshot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Telefon mikrofoni orqali baholash (Web Audio)</w:t>
            </w:r>
          </w:p>
        </w:tc>
        <w:tc>
          <w:tcPr>
            <w:tcW w:type="dxa" w:w="27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Tadqiqotlarda ishlagan: SpiroSmart ~5%, SpiroSonic &lt;3% xatolik</w:t>
            </w:r>
          </w:p>
        </w:tc>
        <w:tc>
          <w:tcPr>
            <w:tcW w:type="dxa" w:w="25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«Bu mahsulot emas — ilmiy yoʻnalish. Loyiha bunga bogʻliq emas.»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1-bosqich — Asos (MVP): batafsil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Qanday ishlaydi:</w:t>
      </w:r>
      <w:r>
        <w:t xml:space="preserve"> shifokor yoki hamshira 5 qadamni toʻldiradi — bemor, xavf omillari (quti-yil, biomassa tutuni, kasbiy chang), simptomlar, mMRC va CAT. Taxminan 5 daqiqa.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Natija:</w:t>
      </w:r>
      <w:r>
        <w:t xml:space="preserve"> Past / Oʻrta / Yuqori ehtimollik — sababi bilan (masalan, «40 quti-yil chekish + mMRC 3 → yuqori»), yoʻllanma tavsiyasi va keyingi koʻrik sanasi.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Nega ishonchli:</w:t>
      </w:r>
      <w:r>
        <w:t xml:space="preserve"> natija tushuntiriladi, har bir omil qancha ball bergani koʻrinadi; xavf darajasi rang + ikon + matn bilan; har bir ekranda «tashxis emas» eslatmasi.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Spirometriya talqini:</w:t>
      </w:r>
      <w:r>
        <w:t xml:space="preserve"> FEV1/FVC, GLI-2012 boʻyicha % kutilgan, LLN, GOLD 1–4, bronxodilatatorga javob, PRISm. Maʼlumot yetishmasa — taxmin qilmaydi, ogohlantiradi.</w:t>
      </w:r>
    </w:p>
    <w:p>
      <w:pPr>
        <w:pStyle w:val="Heading2"/>
      </w:pPr>
      <w:r>
        <w:t xml:space="preserve">2-bosqich — Yuksaltirish: batafsil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Qoʻlda kiritish xatolarini yoʻqotadi va oʻlchovni bevosita bemor kartasiga bogʻlaydi.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Iqtisodiy mantiq: savolnoma saralaydi → qurilma faqat xavfi yuqorilarga ishlatiladi → bitta qurilma butun punktga yetadi.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Taklifga aniq qurilma modeli, narxi va ulanish usulini (Bluetooth yoki USB) qoʻshing — slaydda bu joy [__] bilan belgilangan.</w:t>
      </w:r>
    </w:p>
    <w:p>
      <w:pPr>
        <w:pStyle w:val="Heading2"/>
      </w:pPr>
      <w:r>
        <w:t xml:space="preserve">3-bosqich — Tadqiqot istiqboli: qanday toʻgʻri gapirish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0B6E7F" w:sz="24"/>
              <w:bottom w:val="none"/>
              <w:right w:val="none"/>
            </w:tcBorders>
            <w:shd w:fill="E3F2F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B6E7F"/>
              </w:rPr>
              <w:t xml:space="preserve">Toʻgʻri tarzda</w:t>
            </w:r>
          </w:p>
          <w:p>
            <w:pPr>
              <w:spacing w:after="60" w:line="290"/>
            </w:pPr>
            <w:r>
              <w:t xml:space="preserve">«Telefon mikrofoni orqali baholash tadqiqotlarda istiqbolli natija koʻrsatgan. Biz uni 2-bosqichdagi spirometr bilan juft oʻlchab, mahalliy aholida qanchalik aniq ishlashini oʻrganmoqchimiz.»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8A4B00" w:sz="24"/>
              <w:bottom w:val="none"/>
              <w:right w:val="none"/>
            </w:tcBorders>
            <w:shd w:fill="FFF4E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8A4B00"/>
              </w:rPr>
              <w:t xml:space="preserve">Bunday demang</w:t>
            </w:r>
          </w:p>
          <w:p>
            <w:pPr>
              <w:spacing w:after="60" w:line="290"/>
            </w:pPr>
            <w:r>
              <w:t xml:space="preserve">«Telefon spirometrni almashtiradi» · «Telefon orqali tashxis qoʻyamiz» · «Asosiy yangiligimiz — mikrofon».</w:t>
            </w:r>
          </w:p>
          <w:p>
            <w:pPr>
              <w:spacing w:after="60" w:line="290"/>
            </w:pPr>
            <w:r>
              <w:t xml:space="preserve">Sabab: bu usullar sertifikatlanmagan va texnikaga sezgir (masofa, shovqin, telefon modeli). Grant komissiyasi tadqiqot istiqbolini yaxshi koʻradi, lekin pitch unga bogʻlansa — loyiha zaif koʻrinadi.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Slaydma-slayd matn va vaqt (≈ 10 daqiqa)</w:t>
      </w:r>
    </w:p>
    <w:p>
      <w:pPr>
        <w:spacing w:after="120" w:line="300"/>
      </w:pPr>
      <w:r>
        <w:t xml:space="preserve">Har bir slaydning toʻliq nutq matni taqdimotning «speaker notes» (maʼruzachi eslatmalari) qismida bor. Quyida — asosiy fikr va vaqt.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5138"/>
        <w:gridCol w:w="1300"/>
      </w:tblGrid>
      <w:tr>
        <w:trPr>
          <w:tblHeader/>
        </w:trP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Slayd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Asosiy fikr (bitta jumla)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Vaqt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NafasNazorat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Kimmiz va nima qilamiz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0:20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2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Muammo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OSOK — dunyoda oʻlim sababi boʻyicha 4-oʻrin, kech aniqlanadi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3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Boʻshliq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Spirometr, texnik, keng xavf omillari, murakkab talqin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4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Strategiya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Uch bosqich: asos → yuksaltirish → tadqiqot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0:50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5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Asos (MVP)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Qurilmasiz, GOLD bilan mos, bugun ishlaydi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0:50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6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Qanday ishlaydi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5 qadam, ~5 daqiqa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7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Tushuntiriladigan natija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Shifokor «nima uchun?» ni koʻradi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8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Spirometriya talqini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GLI, LLN, GOLD — taxminsiz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9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Xavfsizlik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Tashxis emas; psevdonim, rozilik, audit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0:30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10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Yuksaltirish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Portativ spirometr — bitta qurilma, butun punkt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11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Tadqiqot istiqboli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Mikrofon — ilmiy savol, mahsulot emas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12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Ilmiy tomon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Modelni mahalliy maʼlumotda tasdiqlash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0:40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13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Tayyorlik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Prototip ishlaydi + jonli demo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0:30 + demo 2:00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14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Yoʻl xaritasi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Har bosqich oldingisiga tayanadi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0:30</w:t>
            </w:r>
          </w:p>
        </w:tc>
      </w:tr>
      <w:tr>
        <w:tc>
          <w:tcPr>
            <w:tcW w:type="dxa" w:w="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15</w:t>
            </w:r>
          </w:p>
        </w:tc>
        <w:tc>
          <w:tcPr>
            <w:tcW w:type="dxa" w:w="26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Soʻrov</w:t>
            </w:r>
          </w:p>
        </w:tc>
        <w:tc>
          <w:tcPr>
            <w:tcW w:type="dxa" w:w="51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Grant, hamkor punktlar, pulmonolog</w:t>
            </w:r>
          </w:p>
        </w:tc>
        <w:tc>
          <w:tcPr>
            <w:tcW w:type="dxa" w:w="13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0:30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0B6E7F" w:sz="24"/>
              <w:bottom w:val="none"/>
              <w:right w:val="none"/>
            </w:tcBorders>
            <w:shd w:fill="E3F2F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B6E7F"/>
              </w:rPr>
              <w:t xml:space="preserve">Maslahat</w:t>
            </w:r>
          </w:p>
          <w:p>
            <w:pPr>
              <w:spacing w:after="60" w:line="290"/>
            </w:pPr>
            <w:r>
              <w:t xml:space="preserve">Agar vaqt 5 daqiqaga qisqartirilsa: 1, 2, 4, 5, 7, 13 (demo bilan) va 15-slaydlarni qoldiring. 3-bosqichni bitta jumlada ayting.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Jonli demo ssenariysi (2 daqiqa)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Brauzerda </w:t>
      </w:r>
      <w:r>
        <w:rPr>
          <w:b/>
          <w:bCs/>
        </w:rPr>
        <w:t xml:space="preserve">https://nafas.plagiatx.uz</w:t>
      </w:r>
      <w:r>
        <w:t xml:space="preserve"> ni oching → «Demoni koʻrish» tugmasini bosing.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Bemorlar paneli:</w:t>
      </w:r>
      <w:r>
        <w:t xml:space="preserve"> «Yuqori ehtimollik» va «Koʻrik muddati oʻtgan» kartochkalarini koʻrsating; filtrni «Yuqori» ga oʻzgartiring.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Xavfni baholash:</w:t>
      </w:r>
      <w:r>
        <w:t xml:space="preserve"> yangi bemor — 62 yosh, erkak, 171 sm; hozir chekadi: kuniga 20 ta, 40 yil (quti-yil avtomatik = 40); kasbiy chang — ha.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Simptomlar: yoʻtal — ha, hansirash — ha; mMRC — 3; CAT savollariga javob bering.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Natija:</w:t>
      </w:r>
      <w:r>
        <w:t xml:space="preserve"> «Yuqori ehtimollik» va sababini oʻqing: «40 quti-yil chekish + yosh 62 + mMRC 3». Har bir omil hissasini koʻrsating. «Tashxis qoʻymaydi» eslatmasiga eʼtibor qarating.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Saqlang → </w:t>
      </w:r>
      <w:r>
        <w:rPr>
          <w:b/>
          <w:bCs/>
        </w:rPr>
        <w:t xml:space="preserve">bemor kartasi:</w:t>
      </w:r>
      <w:r>
        <w:t xml:space="preserve"> tarix, dinamika grafigi, yoʻllanma holati.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Spirometriya talqini:</w:t>
      </w:r>
      <w:r>
        <w:t xml:space="preserve"> FEV1 1,64 va FVC 3,31 (BD keyin) kiriting → FEV1/FVC 0,50, GOLD 2. LLN tugmasini yoqib, mezon farqini koʻrsating.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8A4B00" w:sz="24"/>
              <w:bottom w:val="none"/>
              <w:right w:val="none"/>
            </w:tcBorders>
            <w:shd w:fill="FFF4E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8A4B00"/>
              </w:rPr>
              <w:t xml:space="preserve">Ehtiyot choralari</w:t>
            </w:r>
          </w:p>
          <w:p>
            <w:pPr>
              <w:spacing w:after="60" w:line="290"/>
            </w:pPr>
            <w:r>
              <w:t xml:space="preserve">Internet ishlamay qolishi mumkin — demoning skrinshotlarini oldindan saqlab qoʻying (zaxira).</w:t>
            </w:r>
          </w:p>
          <w:p>
            <w:pPr>
              <w:spacing w:after="60" w:line="290"/>
            </w:pPr>
            <w:r>
              <w:t xml:space="preserve">Demo maʼlumotlar toʻqima. Hayʼat aʼzolari ham kirib maʼlumot qoʻshishi mumkin — bu normal.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Toʻldirilishi kerak boʻlgan joylar [__]</w:t>
      </w:r>
    </w:p>
    <w:p>
      <w:pPr>
        <w:spacing w:after="120" w:line="300"/>
      </w:pPr>
      <w:r>
        <w:t xml:space="preserve">Taqdimotda oʻylab topilgan raqamlar yoʻq. Quyidagilarni rasmiy manbadan toʻldiring — hayʼat raqam manbasini soʻrashi mumkin.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838"/>
      </w:tblGrid>
      <w:tr>
        <w:trPr>
          <w:tblHeader/>
        </w:trPr>
        <w:tc>
          <w:tcPr>
            <w:tcW w:type="dxa" w:w="20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Slayd</w:t>
            </w:r>
          </w:p>
        </w:tc>
        <w:tc>
          <w:tcPr>
            <w:tcW w:type="dxa" w:w="38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Nima kerak</w:t>
            </w:r>
          </w:p>
        </w:tc>
        <w:tc>
          <w:tcPr>
            <w:tcW w:type="dxa" w:w="38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shd w:fill="0B6E7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Qayerdan olish mumkin</w:t>
            </w:r>
          </w:p>
        </w:tc>
      </w:tr>
      <w:tr>
        <w:tc>
          <w:tcPr>
            <w:tcW w:type="dxa" w:w="20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2 · Muammo</w:t>
            </w:r>
          </w:p>
        </w:tc>
        <w:tc>
          <w:tcPr>
            <w:tcW w:type="dxa" w:w="38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Oʻzbekistonda OSOK tarqalishi (%), roʻyxatga olingan bemorlar, manba</w:t>
            </w:r>
          </w:p>
        </w:tc>
        <w:tc>
          <w:tcPr>
            <w:tcW w:type="dxa" w:w="38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SSV statistikasi, JSST mamlakat profili, mahalliy ilmiy maqolalar (BOLD tadqiqotlari)</w:t>
            </w:r>
          </w:p>
        </w:tc>
      </w:tr>
      <w:tr>
        <w:tc>
          <w:tcPr>
            <w:tcW w:type="dxa" w:w="20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10 · Yuksaltirish</w:t>
            </w:r>
          </w:p>
        </w:tc>
        <w:tc>
          <w:tcPr>
            <w:tcW w:type="dxa" w:w="38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Portativ spirometr modeli, narxi, ulanish turi</w:t>
            </w:r>
          </w:p>
        </w:tc>
        <w:tc>
          <w:tcPr>
            <w:tcW w:type="dxa" w:w="38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Ishlab chiqaruvchilar katalogi, mahalliy distribyutorlar</w:t>
            </w:r>
          </w:p>
        </w:tc>
      </w:tr>
      <w:tr>
        <w:tc>
          <w:tcPr>
            <w:tcW w:type="dxa" w:w="20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12 · Ilmiy tomon</w:t>
            </w:r>
          </w:p>
        </w:tc>
        <w:tc>
          <w:tcPr>
            <w:tcW w:type="dxa" w:w="38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Pilot punktlari va bemorlar soni</w:t>
            </w:r>
          </w:p>
        </w:tc>
        <w:tc>
          <w:tcPr>
            <w:tcW w:type="dxa" w:w="38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Tadqiqot rejangiz; statistik quvvat hisobi (biostatistik bilan)</w:t>
            </w:r>
          </w:p>
        </w:tc>
      </w:tr>
      <w:tr>
        <w:tc>
          <w:tcPr>
            <w:tcW w:type="dxa" w:w="20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14 · Yoʻl xaritasi</w:t>
            </w:r>
          </w:p>
        </w:tc>
        <w:tc>
          <w:tcPr>
            <w:tcW w:type="dxa" w:w="38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Har bosqich muddati (oy)</w:t>
            </w:r>
          </w:p>
        </w:tc>
        <w:tc>
          <w:tcPr>
            <w:tcW w:type="dxa" w:w="38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Grant muddati va byudjetiga moslang</w:t>
            </w:r>
          </w:p>
        </w:tc>
      </w:tr>
      <w:tr>
        <w:tc>
          <w:tcPr>
            <w:tcW w:type="dxa" w:w="20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15 · Soʻrov</w:t>
            </w:r>
          </w:p>
        </w:tc>
        <w:tc>
          <w:tcPr>
            <w:tcW w:type="dxa" w:w="3800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Grant summasi; hamkor punktlar soni; aloqa maʼlumotlari</w:t>
            </w:r>
          </w:p>
        </w:tc>
        <w:tc>
          <w:tcPr>
            <w:tcW w:type="dxa" w:w="3838"/>
            <w:tcBorders>
              <w:top w:val="single" w:color="DDE4EA" w:sz="4"/>
              <w:left w:val="single" w:color="DDE4EA" w:sz="4"/>
              <w:bottom w:val="single" w:color="DDE4EA" w:sz="4"/>
              <w:right w:val="single" w:color="DDE4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70"/>
            </w:pPr>
            <w:r>
              <w:t xml:space="preserve">Byudjet jadvali; hamkorlik xatlari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Hayʼat savollariga tayyor javoblar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Bu tashxis vositasimi?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Yoʻq. Tizim «spirometriya yoki pulmonolog koʻrigi zarurligi ehtimoli»ni beradi. Tashxisni faqat shifokor qoʻyadi — bu har bir natija ekranida yozilgan.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Savolnoma aniqligi qanday?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Ishlatilgan shkalalar (mMRC, CAT) xalqaro miqyosda validatsiyalangan va GOLD tavsiyasida bor. Bizning xavf modeli vaznlari esa hozircha vaqtinchalik — ularni pilotda spirometriya bilan solishtirib tasdiqlash loyihaning ilmiy qismi.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Nega spirometrni darhol olib bermaysiz?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Qurilma qimmat va texnik talab qiladi. Savolnoma avval kimni oʻlchash kerakligini saralaydi — shunda bitta qurilma butun punktga yetadi. Bu 2-bosqich.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Telefon orqali oʻlchash ishlaydimi?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Tadqiqotlarda istiqbolli natija bor (SpiroSmart ~5%, SpiroSonic &lt;3% xatolik), lekin sertifikatlanmagan va texnikaga sezgir. Shuning uchun biz uni mahsulot emas, ilmiy yoʻnalish sifatida koʻramiz.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Bemor maʼlumotlari xavfsizmi?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Ism va telefon faqat bemor kartasida. Tadqiqot eksportiga faqat rozilik bergan bemorlar kiradi — tasodifiy psevdonim ID bilan, ism, telefon va tugʻilgan sanasiz. Audit jurnali kim nimani kiritganini saqlaydi. Sayt HTTPS bilan ishlaydi, har kecha backup olinadi.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Oʻzbekiston aholisi uchun reference tenglamalar toʻgʻrimi?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GLI-2012 da Markaziy Osiyo guruhi yoʻq — bu ochiq klinik savol. Tizimda tenglama almashtiriladigan qilib qurilgan; tanlovni pulmonolog bilan tasdiqlaymiz. Bu ham tadqiqot qismi.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CAT litsenziyalanganmi?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CAT — GSK litsenziyasidagi instrument. Klinik foydalanishdan oldin uning rasmiy tasdiqlangan oʻzbekcha tarjimasiga oʻtamiz; hozirgi matn — prototip uchun.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Internet boʻlmasa ishlaydimi?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Hozir — internet kerak (oddiy brauzer yetadi, ilova oʻrnatish shart emas). Oflayn rejim keyingi versiyalar rejasida boʻlishi mumkin.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Narxi qancha / qanday barqaror?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Dasturiy taʼminot mavjud serverda ishlaydi, xotira sarfi juda kam (~40–200 MB). Asosiy xarajatlar — pilot, oʻqitish va 2-bosqichdagi qurilmalar: [byudjetingizdan raqam].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Kim foydalanadi?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Oilaviy shifokor va hamshiralar (asosiy), administrator. Bemor va tadqiqotchi rollari kelajak uchun tayyorlab qoʻyilgan.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Mavjud yechimlardan farqi?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Oʻzbek tilida, biomassa tutuni va kasbiy chang kabi mahalliy xavf omillarini hisobga oladi, natijani tushuntiradi va mahalliy maʼlumotda tasdiqlash uchun qurilgan (versiyalangan model, anonim eksport).</w:t>
      </w:r>
    </w:p>
    <w:p>
      <w:pPr>
        <w:spacing w:after="60" w:before="160"/>
      </w:pPr>
      <w:r>
        <w:rPr>
          <w:b/>
          <w:bCs/>
          <w:color w:val="0B6E7F"/>
        </w:rPr>
        <w:t xml:space="preserve">Savol: </w:t>
      </w:r>
      <w:r>
        <w:rPr>
          <w:b/>
          <w:bCs/>
        </w:rPr>
        <w:t xml:space="preserve">Natija qanday oʻlchanadi?</w:t>
      </w:r>
    </w:p>
    <w:p>
      <w:pPr>
        <w:spacing w:after="120" w:line="290"/>
      </w:pPr>
      <w:r>
        <w:rPr>
          <w:b/>
          <w:bCs/>
          <w:color w:val="4A5A67"/>
        </w:rPr>
        <w:t xml:space="preserve">Javob: </w:t>
      </w:r>
      <w:r>
        <w:t xml:space="preserve">Pilotda: savolnoma natijasini bronxodilatatordan keyingi spirometriya bilan solishtirib — sezgirlik, oʻziga xoslik va AUC; shuningdek yoʻllanganlarning qancha qismi spirometriyadan oʻtgani.</w:t>
      </w:r>
    </w:p>
    <w:p>
      <w:r>
        <w:br w:type="page"/>
      </w:r>
    </w:p>
    <w:p>
      <w:pPr>
        <w:pStyle w:val="Heading1"/>
      </w:pPr>
      <w:r>
        <w:t xml:space="preserve">6. Ilmiy manbalar</w:t>
      </w:r>
    </w:p>
    <w:p>
      <w:pPr>
        <w:spacing w:after="120" w:line="300"/>
        <w:rPr>
          <w:color w:val="4A5A67"/>
        </w:rPr>
      </w:pPr>
      <w:r>
        <w:rPr>
          <w:color w:val="4A5A67"/>
        </w:rPr>
        <w:t xml:space="preserve">Hayʼat manba soʻrasa, quyidagilarni ayting. Maqolalarning toʻliq bibliografik maʼlumotini himoyadan oldin asl manbadan tekshiring.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Global Initiative for Chronic Obstructive Lung Disease (GOLD). Global Strategy for the Diagnosis, Management and Prevention of COPD, 2025 Report.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World Health Organization. Chronic obstructive pulmonary disease (COPD) — fact sheet.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Quanjer PH et al. Multi-ethnic reference values for spirometry for the 3–95-yr age range: the global lung function 2012 equations. Eur Respir J 2012;40:1324–1343.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Stanojevic S et al. ERS/ATS technical standard on interpretive strategies for routine lung function tests. Eur Respir J 2022;60:2101499.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Jones PW et al. Development and first validation of the COPD Assessment Test. Eur Respir J 2009;34:648–654.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Bestall JC et al. Usefulness of the MRC dyspnoea scale as a measure of disability in patients with COPD. Thorax 1999;54:581–586.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Price DB et al. Symptom-based questionnaire for identifying COPD in smokers. Respiration 2006 (COPD Diagnostic Questionnaire).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Martinez FJ et al. Development and initial validation of a self-scored COPD Population Screener (COPD-PS). COPD 2008;5:85–95.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Larson EC et al. SpiroSmart: using a microphone to measure lung function on a mobile phone. UbiComp 2012.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Song X et al. SpiroSonic: monitoring human lung function via acoustic sensing on commodity smartphones. MobiCom 2020.</w:t>
      </w:r>
    </w:p>
    <w:p>
      <w:r>
        <w:br w:type="page"/>
      </w:r>
    </w:p>
    <w:p>
      <w:pPr>
        <w:pStyle w:val="Heading1"/>
      </w:pPr>
      <w:r>
        <w:t xml:space="preserve">7. Tayyorgarlik roʻyxati</w:t>
      </w:r>
    </w:p>
    <w:p>
      <w:pPr>
        <w:pStyle w:val="Heading2"/>
      </w:pPr>
      <w:r>
        <w:t xml:space="preserve">Himoyadan bir kun oldin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Barcha [__] joylarni toʻldirdim (4-boʻlim).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Taqdimotni oxirigacha ovoz chiqarib, soat bilan 2 marta mashq qildim (≤ 10 daqiqa).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Jonli demoni 2 marta oʻtkazdim; skrinshotlarni zaxira sifatida saqladim.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Taqdimotni PDF va PowerPoint (.pptx) koʻrinishida yuklab oldim, fleshkaga ham yozdim.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Savol-javoblarni (5-boʻlim) oʻqib chiqdim; eng qiyin 3 tasini ovoz chiqarib aytdim.</w:t>
      </w:r>
    </w:p>
    <w:p>
      <w:pPr>
        <w:pStyle w:val="Heading2"/>
      </w:pPr>
      <w:r>
        <w:t xml:space="preserve">Himoya kuni, bir soat oldin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https://nafas.plagiatx.uz ochilishini va «Demoni koʻrish» ishlashini tekshirdim.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Proyektor/ekranga ulanishni sinadim; brauzer kattalashtirish 100–125%.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Telefonda internet tarqatish (hotspot) zaxira sifatida tayyor.</w:t>
      </w:r>
    </w:p>
    <w:p>
      <w:pPr>
        <w:pStyle w:val="Heading2"/>
      </w:pPr>
      <w:r>
        <w:t xml:space="preserve">Taqdimotni yuklab olish va ulashish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Taqdimot havolasi shaxsiy (private). Boshqalarga koʻrsatish uchun sahifadagi </w:t>
      </w:r>
      <w:r>
        <w:rPr>
          <w:b/>
          <w:bCs/>
        </w:rPr>
        <w:t xml:space="preserve">Share</w:t>
      </w:r>
      <w:r>
        <w:t xml:space="preserve"> menyusidan ulashing.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PowerPoint yoki PDF kerak boʻlsa: </w:t>
      </w:r>
      <w:r>
        <w:rPr>
          <w:b/>
          <w:bCs/>
        </w:rPr>
        <w:t xml:space="preserve">Share → Export</w:t>
      </w:r>
      <w:r>
        <w:t xml:space="preserve"> orqali yuklab oling.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Har bir slayddagi nutq matni — </w:t>
      </w:r>
      <w:r>
        <w:rPr>
          <w:b/>
          <w:bCs/>
        </w:rPr>
        <w:t xml:space="preserve">speaker notes</w:t>
      </w:r>
      <w:r>
        <w:t xml:space="preserve"> (Present rejimida maʼruzachiga koʻrinadi).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5A67"/>
        <w:sz w:val="18"/>
        <w:szCs w:val="18"/>
      </w:rPr>
      <w:t xml:space="preserve">NafasNazorat · Taqdimot qoʻllanmasi · </w:t>
    </w:r>
    <w:r>
      <w:rPr>
        <w:color w:val="4A5A6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E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0B6E7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1E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NafasNazorat — Taqdimotga tayyorlanish qoʻllanmasi</dc:title>
  <dc:creator>NafasNazorat</dc:creator>
  <cp:lastModifiedBy>Un-named</cp:lastModifiedBy>
  <cp:revision>1</cp:revision>
  <dcterms:created xsi:type="dcterms:W3CDTF">2026-10-13T09:33:24.967Z</dcterms:created>
  <dcterms:modified xsi:type="dcterms:W3CDTF">2026-10-13T09:33:24.967Z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