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8AD4" w14:textId="0930712F" w:rsidR="00DF2F6A" w:rsidRDefault="00674237">
      <w:pPr>
        <w:rPr>
          <w:lang w:val="en-US"/>
        </w:rPr>
      </w:pPr>
      <w:r>
        <w:rPr>
          <w:lang w:val="en-US"/>
        </w:rPr>
        <w:t>Pressure drop formula</w:t>
      </w:r>
      <w:r w:rsidR="005D28E9">
        <w:rPr>
          <w:lang w:val="en-US"/>
        </w:rPr>
        <w:t xml:space="preserve"> in straight pipe</w:t>
      </w:r>
      <w:r>
        <w:rPr>
          <w:lang w:val="en-US"/>
        </w:rPr>
        <w:t xml:space="preserve">: </w:t>
      </w:r>
    </w:p>
    <w:p w14:paraId="17B82762" w14:textId="3974D9EA" w:rsidR="00674237" w:rsidRPr="00674237" w:rsidRDefault="0079452D">
      <w:pPr>
        <w:rPr>
          <w:i/>
          <w:lang w:val="en-US"/>
        </w:rPr>
      </w:pPr>
      <m:oMathPara>
        <m:oMath>
          <m:r>
            <w:rPr>
              <w:rFonts w:ascii="Cambria Math" w:hAnsi="Cambria Math" w:hint="eastAsia"/>
              <w:lang w:val="en-US"/>
            </w:rPr>
            <m:t>△</m:t>
          </m:r>
          <m:r>
            <w:rPr>
              <w:rFonts w:ascii="Cambria Math" w:hAnsi="Cambria Math" w:hint="eastAsia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lang w:val="en-US"/>
                </w:rPr>
                <m:t>straight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.  .  .(1)</m:t>
          </m:r>
        </m:oMath>
      </m:oMathPara>
    </w:p>
    <w:p w14:paraId="695872A3" w14:textId="2C4A0BAB" w:rsidR="0095521D" w:rsidRDefault="00156A95">
      <w:pPr>
        <w:rPr>
          <w:iCs/>
          <w:lang w:val="en-US"/>
        </w:rPr>
      </w:pPr>
      <w:r>
        <w:rPr>
          <w:iCs/>
          <w:lang w:val="en-US"/>
        </w:rPr>
        <w:t xml:space="preserve">Where </w:t>
      </w:r>
      <w:r w:rsidR="00BA169A" w:rsidRPr="0021413B">
        <w:rPr>
          <w:i/>
          <w:lang w:val="en-US"/>
        </w:rPr>
        <w:t>delta P</w:t>
      </w:r>
      <w:r w:rsidR="00BA169A">
        <w:rPr>
          <w:iCs/>
          <w:lang w:val="en-US"/>
        </w:rPr>
        <w:t xml:space="preserve"> is pressure loss, </w:t>
      </w:r>
      <w:r w:rsidR="0050799C" w:rsidRPr="0021413B">
        <w:rPr>
          <w:i/>
          <w:lang w:val="en-US"/>
        </w:rPr>
        <w:t>f</w:t>
      </w:r>
      <w:r w:rsidR="0050799C">
        <w:rPr>
          <w:iCs/>
          <w:lang w:val="en-US"/>
        </w:rPr>
        <w:t xml:space="preserve"> is the Darcy factor we will find below, </w:t>
      </w:r>
      <w:r w:rsidR="0050799C" w:rsidRPr="0021413B">
        <w:rPr>
          <w:i/>
          <w:lang w:val="en-US"/>
        </w:rPr>
        <w:t xml:space="preserve">L </w:t>
      </w:r>
      <w:r w:rsidR="0050799C">
        <w:rPr>
          <w:iCs/>
          <w:lang w:val="en-US"/>
        </w:rPr>
        <w:t>is the length of a pipe</w:t>
      </w:r>
      <w:r w:rsidR="002D2B23">
        <w:rPr>
          <w:iCs/>
          <w:lang w:val="en-US"/>
        </w:rPr>
        <w:t xml:space="preserve">, </w:t>
      </w:r>
      <w:r w:rsidR="002D2B23" w:rsidRPr="0021413B">
        <w:rPr>
          <w:i/>
          <w:lang w:val="en-US"/>
        </w:rPr>
        <w:t>D</w:t>
      </w:r>
      <w:r w:rsidR="002D2B23">
        <w:rPr>
          <w:iCs/>
          <w:lang w:val="en-US"/>
        </w:rPr>
        <w:t xml:space="preserve"> is the diameter of the pipe, </w:t>
      </w:r>
      <w:r w:rsidR="002D2B23" w:rsidRPr="0021413B">
        <w:rPr>
          <w:i/>
          <w:lang w:val="en-US"/>
        </w:rPr>
        <w:t>rho</w:t>
      </w:r>
      <w:r w:rsidR="002D2B23">
        <w:rPr>
          <w:iCs/>
          <w:lang w:val="en-US"/>
        </w:rPr>
        <w:t xml:space="preserve"> is density of fluid, and </w:t>
      </w:r>
      <w:r w:rsidR="002D2B23" w:rsidRPr="0021413B">
        <w:rPr>
          <w:i/>
          <w:lang w:val="en-US"/>
        </w:rPr>
        <w:t>V</w:t>
      </w:r>
      <w:r w:rsidR="002D2B23">
        <w:rPr>
          <w:iCs/>
          <w:lang w:val="en-US"/>
        </w:rPr>
        <w:t xml:space="preserve"> is velocity. </w:t>
      </w:r>
    </w:p>
    <w:p w14:paraId="2FAE70B8" w14:textId="5E89ABD0" w:rsidR="0061533E" w:rsidRDefault="0061533E">
      <w:pPr>
        <w:rPr>
          <w:iCs/>
          <w:lang w:val="en-US"/>
        </w:rPr>
      </w:pPr>
    </w:p>
    <w:p w14:paraId="14850C4F" w14:textId="5F6A8B5B" w:rsidR="0095521D" w:rsidRDefault="0095521D">
      <w:pPr>
        <w:rPr>
          <w:iCs/>
          <w:lang w:val="en-US"/>
        </w:rPr>
      </w:pPr>
      <w:r>
        <w:rPr>
          <w:iCs/>
          <w:lang w:val="en-US"/>
        </w:rPr>
        <w:t>The f</w:t>
      </w:r>
      <w:r>
        <w:rPr>
          <w:iCs/>
          <w:vertAlign w:val="subscript"/>
          <w:lang w:val="en-US"/>
        </w:rPr>
        <w:t>D</w:t>
      </w:r>
      <w:r>
        <w:rPr>
          <w:iCs/>
          <w:lang w:val="en-US"/>
        </w:rPr>
        <w:t xml:space="preserve"> can be calculated from </w:t>
      </w:r>
    </w:p>
    <w:p w14:paraId="5260D0F0" w14:textId="4E577982" w:rsidR="0095521D" w:rsidRPr="00423566" w:rsidRDefault="0000000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√f</m:t>
              </m:r>
            </m:den>
          </m:f>
          <m:r>
            <w:rPr>
              <w:rFonts w:ascii="Cambria Math" w:hAnsi="Cambria Math"/>
              <w:lang w:val="en-US"/>
            </w:rPr>
            <m:t>= -1.8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6.9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d 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 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3.7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1.1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.  .  .  (turbulent)   </m:t>
          </m:r>
        </m:oMath>
      </m:oMathPara>
    </w:p>
    <w:p w14:paraId="0CDD425A" w14:textId="6028F6A1" w:rsidR="00423566" w:rsidRPr="00891E2B" w:rsidRDefault="00423566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64</m:t>
              </m:r>
            </m:num>
            <m:den>
              <m:r>
                <w:rPr>
                  <w:rFonts w:ascii="Cambria Math" w:hAnsi="Cambria Math"/>
                  <w:lang w:val="en-US"/>
                </w:rPr>
                <m:t>Re</m:t>
              </m:r>
            </m:den>
          </m:f>
          <m:r>
            <w:rPr>
              <w:rFonts w:ascii="Cambria Math" w:hAnsi="Cambria Math"/>
              <w:lang w:val="en-US"/>
            </w:rPr>
            <m:t xml:space="preserve"> .  .  . (laminar)</m:t>
          </m:r>
        </m:oMath>
      </m:oMathPara>
    </w:p>
    <w:p w14:paraId="5F19B26A" w14:textId="6F1E02F8" w:rsidR="00891E2B" w:rsidRDefault="00891E2B">
      <w:pPr>
        <w:rPr>
          <w:iCs/>
          <w:lang w:val="en-US"/>
        </w:rPr>
      </w:pPr>
      <w:r>
        <w:rPr>
          <w:iCs/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ε</m:t>
        </m:r>
      </m:oMath>
      <w:r w:rsidR="0021413B">
        <w:rPr>
          <w:iCs/>
          <w:lang w:val="en-US"/>
        </w:rPr>
        <w:t xml:space="preserve"> is roughness of </w:t>
      </w:r>
      <w:r w:rsidR="004847B0">
        <w:rPr>
          <w:iCs/>
          <w:lang w:val="en-US"/>
        </w:rPr>
        <w:t xml:space="preserve">pipe, </w:t>
      </w:r>
      <w:r w:rsidR="007562CB">
        <w:rPr>
          <w:i/>
          <w:lang w:val="en-US"/>
        </w:rPr>
        <w:t>D</w:t>
      </w:r>
      <w:r w:rsidR="004847B0">
        <w:rPr>
          <w:iCs/>
          <w:lang w:val="en-US"/>
        </w:rPr>
        <w:t xml:space="preserve"> is </w:t>
      </w:r>
      <w:r w:rsidR="00F91308">
        <w:rPr>
          <w:iCs/>
          <w:lang w:val="en-US"/>
        </w:rPr>
        <w:t xml:space="preserve">inner </w:t>
      </w:r>
      <w:proofErr w:type="gramStart"/>
      <w:r w:rsidR="00F91308">
        <w:rPr>
          <w:iCs/>
          <w:lang w:val="en-US"/>
        </w:rPr>
        <w:t xml:space="preserve">diameter </w:t>
      </w:r>
      <w:r w:rsidR="00703CEE">
        <w:rPr>
          <w:iCs/>
          <w:lang w:val="en-US"/>
        </w:rPr>
        <w:t>,</w:t>
      </w:r>
      <w:proofErr w:type="gramEnd"/>
      <w:r w:rsidR="00703CEE">
        <w:rPr>
          <w:iCs/>
          <w:lang w:val="en-US"/>
        </w:rPr>
        <w:t xml:space="preserve"> and Re</w:t>
      </w:r>
      <w:r w:rsidR="00703CEE">
        <w:rPr>
          <w:iCs/>
          <w:vertAlign w:val="subscript"/>
          <w:lang w:val="en-US"/>
        </w:rPr>
        <w:t xml:space="preserve">d </w:t>
      </w:r>
      <w:r w:rsidR="00703CEE">
        <w:rPr>
          <w:iCs/>
          <w:lang w:val="en-US"/>
        </w:rPr>
        <w:t>can be calculated from below</w:t>
      </w:r>
    </w:p>
    <w:p w14:paraId="37BEC2F5" w14:textId="77777777" w:rsidR="0061533E" w:rsidRPr="00703CEE" w:rsidRDefault="0061533E">
      <w:pPr>
        <w:rPr>
          <w:iCs/>
          <w:lang w:val="en-US"/>
        </w:rPr>
      </w:pPr>
    </w:p>
    <w:p w14:paraId="7D223E6B" w14:textId="1D5C137E" w:rsidR="0095521D" w:rsidRDefault="00547585">
      <w:pPr>
        <w:rPr>
          <w:iCs/>
          <w:lang w:val="en-US"/>
        </w:rPr>
      </w:pPr>
      <w:r>
        <w:rPr>
          <w:iCs/>
          <w:lang w:val="en-US"/>
        </w:rPr>
        <w:t>The Re</w:t>
      </w:r>
      <w:r>
        <w:rPr>
          <w:iCs/>
          <w:vertAlign w:val="subscript"/>
          <w:lang w:val="en-US"/>
        </w:rPr>
        <w:t>d</w:t>
      </w:r>
      <w:r>
        <w:rPr>
          <w:iCs/>
          <w:lang w:val="en-US"/>
        </w:rPr>
        <w:t xml:space="preserve"> can be calculated from </w:t>
      </w:r>
    </w:p>
    <w:p w14:paraId="70648E01" w14:textId="0B65B4D1" w:rsidR="00891E2B" w:rsidRPr="00547585" w:rsidRDefault="00891E2B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ρ V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</m:oMath>
      </m:oMathPara>
    </w:p>
    <w:p w14:paraId="0E135839" w14:textId="6380CA49" w:rsidR="0095521D" w:rsidRPr="00324DBF" w:rsidRDefault="003E687C" w:rsidP="006B55AC">
      <w:pPr>
        <w:jc w:val="both"/>
        <w:rPr>
          <w:iCs/>
          <w:lang w:val="en-US"/>
        </w:rPr>
      </w:pPr>
      <w:r>
        <w:rPr>
          <w:iCs/>
          <w:lang w:val="en-US"/>
        </w:rPr>
        <w:t xml:space="preserve">Where </w:t>
      </w:r>
      <w:r w:rsidR="00324DBF" w:rsidRPr="00324DBF">
        <w:rPr>
          <w:i/>
          <w:lang w:val="en-US"/>
        </w:rPr>
        <w:t>rho</w:t>
      </w:r>
      <w:r w:rsidR="00324DBF">
        <w:rPr>
          <w:iCs/>
          <w:lang w:val="en-US"/>
        </w:rPr>
        <w:t xml:space="preserve"> is </w:t>
      </w:r>
      <w:r w:rsidR="00D46D4A">
        <w:rPr>
          <w:iCs/>
          <w:lang w:val="en-US"/>
        </w:rPr>
        <w:t xml:space="preserve">density of fluid, </w:t>
      </w:r>
      <w:r w:rsidR="000C6F2C" w:rsidRPr="000375C4">
        <w:rPr>
          <w:i/>
          <w:lang w:val="en-US"/>
        </w:rPr>
        <w:t>V</w:t>
      </w:r>
      <w:r w:rsidR="00907700">
        <w:rPr>
          <w:iCs/>
          <w:lang w:val="en-US"/>
        </w:rPr>
        <w:t xml:space="preserve"> is flow speed, </w:t>
      </w:r>
      <w:r w:rsidR="00663934">
        <w:rPr>
          <w:i/>
          <w:lang w:val="en-US"/>
        </w:rPr>
        <w:t>D</w:t>
      </w:r>
      <w:r w:rsidR="00BC5815">
        <w:rPr>
          <w:iCs/>
          <w:lang w:val="en-US"/>
        </w:rPr>
        <w:t xml:space="preserve"> is </w:t>
      </w:r>
      <w:r w:rsidR="00E91163">
        <w:rPr>
          <w:iCs/>
          <w:lang w:val="en-US"/>
        </w:rPr>
        <w:t>characteristic</w:t>
      </w:r>
      <w:r w:rsidR="00F577DD">
        <w:rPr>
          <w:iCs/>
          <w:lang w:val="en-US"/>
        </w:rPr>
        <w:t xml:space="preserve"> length</w:t>
      </w:r>
      <w:r w:rsidR="00663934">
        <w:rPr>
          <w:iCs/>
          <w:lang w:val="en-US"/>
        </w:rPr>
        <w:t xml:space="preserve"> (in this case pipe diameter)</w:t>
      </w:r>
      <w:r w:rsidR="00A90434">
        <w:rPr>
          <w:iCs/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μ</m:t>
        </m:r>
      </m:oMath>
      <w:r w:rsidR="00A90434">
        <w:rPr>
          <w:iCs/>
          <w:lang w:val="en-US"/>
        </w:rPr>
        <w:t xml:space="preserve"> is </w:t>
      </w:r>
      <w:r w:rsidR="001E4BD3">
        <w:rPr>
          <w:iCs/>
          <w:lang w:val="en-US"/>
        </w:rPr>
        <w:t>viscosity</w:t>
      </w:r>
      <w:r w:rsidR="00FC16D8">
        <w:rPr>
          <w:iCs/>
          <w:lang w:val="en-US"/>
        </w:rPr>
        <w:t xml:space="preserve"> </w:t>
      </w:r>
      <w:r w:rsidR="00F13A9E">
        <w:rPr>
          <w:iCs/>
          <w:lang w:val="en-US"/>
        </w:rPr>
        <w:t xml:space="preserve">of fluid. </w:t>
      </w:r>
    </w:p>
    <w:p w14:paraId="729A39D7" w14:textId="04982027" w:rsidR="003E687C" w:rsidRDefault="00AC787F">
      <w:pPr>
        <w:rPr>
          <w:iCs/>
          <w:lang w:val="en-US"/>
        </w:rPr>
      </w:pPr>
      <w:r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5473" wp14:editId="5FCC2752">
                <wp:simplePos x="0" y="0"/>
                <wp:positionH relativeFrom="column">
                  <wp:posOffset>76200</wp:posOffset>
                </wp:positionH>
                <wp:positionV relativeFrom="paragraph">
                  <wp:posOffset>73025</wp:posOffset>
                </wp:positionV>
                <wp:extent cx="6076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7D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.75pt" to="484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</w:p>
    <w:p w14:paraId="713E9FAE" w14:textId="1B0DEF9B" w:rsidR="008C0538" w:rsidRDefault="008C0538">
      <w:pPr>
        <w:rPr>
          <w:iCs/>
          <w:lang w:val="en-US"/>
        </w:rPr>
      </w:pPr>
      <w:r>
        <w:rPr>
          <w:iCs/>
          <w:lang w:val="en-US"/>
        </w:rPr>
        <w:t xml:space="preserve">Pressure </w:t>
      </w:r>
      <w:proofErr w:type="gramStart"/>
      <w:r>
        <w:rPr>
          <w:iCs/>
          <w:lang w:val="en-US"/>
        </w:rPr>
        <w:t>drop</w:t>
      </w:r>
      <w:proofErr w:type="gramEnd"/>
      <w:r>
        <w:rPr>
          <w:iCs/>
          <w:lang w:val="en-US"/>
        </w:rPr>
        <w:t xml:space="preserve"> in elbo</w:t>
      </w:r>
      <w:r w:rsidR="00EF4B58">
        <w:rPr>
          <w:iCs/>
          <w:lang w:val="en-US"/>
        </w:rPr>
        <w:t>w and</w:t>
      </w:r>
      <w:r w:rsidR="00DC2A5C">
        <w:rPr>
          <w:iCs/>
          <w:lang w:val="en-US"/>
        </w:rPr>
        <w:t xml:space="preserve"> Valves</w:t>
      </w:r>
      <w:r w:rsidR="00AC787F">
        <w:rPr>
          <w:iCs/>
          <w:lang w:val="en-US"/>
        </w:rPr>
        <w:t>:</w:t>
      </w:r>
    </w:p>
    <w:p w14:paraId="33AB3D45" w14:textId="2BC0B4FB" w:rsidR="0079452D" w:rsidRPr="0079452D" w:rsidRDefault="0079452D">
      <w:pPr>
        <w:rPr>
          <w:i/>
          <w:iCs/>
          <w:lang w:val="en-US"/>
        </w:rPr>
      </w:pPr>
      <m:oMathPara>
        <m:oMath>
          <m:r>
            <w:rPr>
              <w:rFonts w:ascii="Cambria Math" w:hAnsi="Cambria Math" w:hint="eastAsia"/>
              <w:lang w:val="en-US"/>
            </w:rPr>
            <m:t>△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hint="eastAsia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bend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ρ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* 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.  .  .(2)  </m:t>
          </m:r>
        </m:oMath>
      </m:oMathPara>
    </w:p>
    <w:p w14:paraId="0B3B776E" w14:textId="55250B98" w:rsidR="008C0538" w:rsidRPr="00005DCB" w:rsidRDefault="00005DCB">
      <w:pPr>
        <w:rPr>
          <w:iCs/>
          <w:lang w:val="en-US"/>
        </w:rPr>
      </w:pPr>
      <w:r>
        <w:rPr>
          <w:iCs/>
          <w:lang w:val="en-US"/>
        </w:rPr>
        <w:t xml:space="preserve">Where </w:t>
      </w:r>
      <w:r w:rsidRPr="00005DCB">
        <w:rPr>
          <w:i/>
          <w:lang w:val="en-US"/>
        </w:rPr>
        <w:t>K</w:t>
      </w:r>
      <w:r>
        <w:rPr>
          <w:iCs/>
          <w:lang w:val="en-US"/>
        </w:rPr>
        <w:t xml:space="preserve"> is coef</w:t>
      </w:r>
      <w:r w:rsidR="005845F6">
        <w:rPr>
          <w:iCs/>
          <w:lang w:val="en-US"/>
        </w:rPr>
        <w:t>.</w:t>
      </w:r>
      <w:r>
        <w:rPr>
          <w:iCs/>
          <w:lang w:val="en-US"/>
        </w:rPr>
        <w:t xml:space="preserve"> we can look up, </w:t>
      </w:r>
      <w:r w:rsidR="009D3022" w:rsidRPr="005845F6">
        <w:rPr>
          <w:i/>
          <w:lang w:val="en-US"/>
        </w:rPr>
        <w:t>V</w:t>
      </w:r>
      <w:r w:rsidR="009D3022">
        <w:rPr>
          <w:iCs/>
          <w:lang w:val="en-US"/>
        </w:rPr>
        <w:t xml:space="preserve"> is velocity of the fluid, </w:t>
      </w:r>
      <m:oMath>
        <m:r>
          <w:rPr>
            <w:rFonts w:ascii="Cambria Math" w:hAnsi="Cambria Math"/>
            <w:lang w:val="en-US"/>
          </w:rPr>
          <m:t>ρ</m:t>
        </m:r>
      </m:oMath>
      <w:r w:rsidR="009B3240">
        <w:rPr>
          <w:iCs/>
          <w:lang w:val="en-US"/>
        </w:rPr>
        <w:t xml:space="preserve"> is </w:t>
      </w:r>
      <w:r w:rsidR="007F4793">
        <w:rPr>
          <w:rFonts w:hint="eastAsia"/>
          <w:iCs/>
          <w:lang w:val="en-US"/>
        </w:rPr>
        <w:t>density</w:t>
      </w:r>
      <w:r w:rsidR="007F4793">
        <w:rPr>
          <w:iCs/>
          <w:lang w:val="en-US"/>
        </w:rPr>
        <w:t xml:space="preserve"> of fluid</w:t>
      </w:r>
    </w:p>
    <w:p w14:paraId="4DEC1D73" w14:textId="689E6D95" w:rsidR="008C0538" w:rsidRDefault="008C0538">
      <w:pPr>
        <w:rPr>
          <w:iCs/>
          <w:lang w:val="en-US"/>
        </w:rPr>
      </w:pPr>
    </w:p>
    <w:p w14:paraId="518D34EC" w14:textId="5B163875" w:rsidR="00F92D69" w:rsidRDefault="00AC787F">
      <w:pPr>
        <w:rPr>
          <w:iCs/>
          <w:lang w:val="en-US"/>
        </w:rPr>
      </w:pPr>
      <w:r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F6103" wp14:editId="7C231696">
                <wp:simplePos x="0" y="0"/>
                <wp:positionH relativeFrom="column">
                  <wp:posOffset>76200</wp:posOffset>
                </wp:positionH>
                <wp:positionV relativeFrom="paragraph">
                  <wp:posOffset>145415</wp:posOffset>
                </wp:positionV>
                <wp:extent cx="607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404D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1.45pt" to="484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" strokecolor="#4472c4 [3204]" strokeweight="1pt">
                <v:stroke joinstyle="miter"/>
              </v:line>
            </w:pict>
          </mc:Fallback>
        </mc:AlternateContent>
      </w:r>
    </w:p>
    <w:p w14:paraId="10CAB041" w14:textId="4AD85566" w:rsidR="008C0538" w:rsidRDefault="008C0538">
      <w:pPr>
        <w:rPr>
          <w:iCs/>
          <w:lang w:val="en-US"/>
        </w:rPr>
      </w:pPr>
    </w:p>
    <w:p w14:paraId="68511533" w14:textId="1CE72BF0" w:rsidR="008C0538" w:rsidRDefault="00070D32">
      <w:pPr>
        <w:rPr>
          <w:iCs/>
          <w:lang w:val="en-US"/>
        </w:rPr>
      </w:pPr>
      <w:r>
        <w:rPr>
          <w:iCs/>
          <w:lang w:val="en-US"/>
        </w:rPr>
        <w:t xml:space="preserve">Delta P total is </w:t>
      </w:r>
      <w:r w:rsidR="003B23E6">
        <w:rPr>
          <w:iCs/>
          <w:lang w:val="en-US"/>
        </w:rPr>
        <w:t>(1) + (2)</w:t>
      </w:r>
      <w:r w:rsidR="007F1AAF">
        <w:rPr>
          <w:iCs/>
          <w:lang w:val="en-US"/>
        </w:rPr>
        <w:t xml:space="preserve"> for a number result. </w:t>
      </w:r>
      <w:r w:rsidR="00C81BEA">
        <w:rPr>
          <w:iCs/>
          <w:lang w:val="en-US"/>
        </w:rPr>
        <w:t xml:space="preserve">Larger is bad. </w:t>
      </w:r>
    </w:p>
    <w:p w14:paraId="0BB9CE57" w14:textId="449620F2" w:rsidR="000117B8" w:rsidRDefault="000117B8">
      <w:pPr>
        <w:rPr>
          <w:iCs/>
          <w:lang w:val="en-US"/>
        </w:rPr>
      </w:pPr>
    </w:p>
    <w:p w14:paraId="4E7AB403" w14:textId="5458B799" w:rsidR="0082391B" w:rsidRDefault="0082391B">
      <w:pPr>
        <w:rPr>
          <w:iCs/>
          <w:lang w:val="en-US"/>
        </w:rPr>
      </w:pPr>
    </w:p>
    <w:p w14:paraId="67D4824B" w14:textId="7C15E76F" w:rsidR="0082391B" w:rsidRDefault="0082391B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Scenario 1 </w:t>
      </w:r>
    </w:p>
    <w:p w14:paraId="6F5C91A5" w14:textId="25DB8105" w:rsidR="0082391B" w:rsidRDefault="005328F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0C53D0B" wp14:editId="448B0F6C">
            <wp:extent cx="5836920" cy="2743200"/>
            <wp:effectExtent l="0" t="0" r="1143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306C49D-0DCE-97A4-AB9C-3A48FE367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0F16E09" w14:textId="46B8804A" w:rsidR="005328F6" w:rsidRDefault="005328F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58CC25E5" wp14:editId="24A41B50">
            <wp:extent cx="5836920" cy="2743200"/>
            <wp:effectExtent l="0" t="0" r="1143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0731492-418E-1B06-AC0B-AA12C5E69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1E6183" w14:textId="2327EB49" w:rsidR="005328F6" w:rsidRDefault="007139D2">
      <w:pPr>
        <w:rPr>
          <w:iCs/>
          <w:lang w:val="en-US"/>
        </w:rPr>
      </w:pPr>
      <w:r>
        <w:rPr>
          <w:iCs/>
          <w:lang w:val="en-US"/>
        </w:rPr>
        <w:t xml:space="preserve">5. based on the </w:t>
      </w:r>
      <w:r w:rsidR="00685518">
        <w:rPr>
          <w:iCs/>
          <w:lang w:val="en-US"/>
        </w:rPr>
        <w:t xml:space="preserve">graph observed we can see more fluid speed will cause more pressure drop since the calculated Re is at 30000, meaning the flow was turbulent in all pipes. </w:t>
      </w:r>
      <w:proofErr w:type="gramStart"/>
      <w:r w:rsidR="00CA3664">
        <w:rPr>
          <w:iCs/>
          <w:lang w:val="en-US"/>
        </w:rPr>
        <w:t>However</w:t>
      </w:r>
      <w:proofErr w:type="gramEnd"/>
      <w:r w:rsidR="00CA3664">
        <w:rPr>
          <w:iCs/>
          <w:lang w:val="en-US"/>
        </w:rPr>
        <w:t xml:space="preserve"> the </w:t>
      </w:r>
      <w:r w:rsidR="005B55DC">
        <w:rPr>
          <w:iCs/>
          <w:lang w:val="en-US"/>
        </w:rPr>
        <w:t xml:space="preserve">lower pressure drop increases slower than the upper, meaning more </w:t>
      </w:r>
      <w:r w:rsidR="00A42650">
        <w:rPr>
          <w:iCs/>
          <w:lang w:val="en-US"/>
        </w:rPr>
        <w:t>coolant</w:t>
      </w:r>
      <w:r w:rsidR="005B55DC">
        <w:rPr>
          <w:iCs/>
          <w:lang w:val="en-US"/>
        </w:rPr>
        <w:t xml:space="preserve"> will flow through the lower if nothing but the flow speed change from 1</w:t>
      </w:r>
      <w:r w:rsidR="00B3637B">
        <w:rPr>
          <w:iCs/>
          <w:lang w:val="en-US"/>
        </w:rPr>
        <w:t xml:space="preserve"> L</w:t>
      </w:r>
      <w:r w:rsidR="005B55DC">
        <w:rPr>
          <w:iCs/>
          <w:lang w:val="en-US"/>
        </w:rPr>
        <w:t>pm to 10 Lpm</w:t>
      </w:r>
      <w:r w:rsidR="00A42650">
        <w:rPr>
          <w:iCs/>
          <w:lang w:val="en-US"/>
        </w:rPr>
        <w:t xml:space="preserve">. The ratio between upper and lower also supports this </w:t>
      </w:r>
      <w:proofErr w:type="gramStart"/>
      <w:r w:rsidR="00A42650">
        <w:rPr>
          <w:iCs/>
          <w:lang w:val="en-US"/>
        </w:rPr>
        <w:t>conclusion</w:t>
      </w:r>
      <w:r w:rsidR="00672D8D">
        <w:rPr>
          <w:iCs/>
          <w:lang w:val="en-US"/>
        </w:rPr>
        <w:t>(</w:t>
      </w:r>
      <w:proofErr w:type="gramEnd"/>
      <w:r w:rsidR="00672D8D">
        <w:rPr>
          <w:iCs/>
          <w:lang w:val="en-US"/>
        </w:rPr>
        <w:t>upper pressure drop was about 1.2 of lower, but is close to 2 when high flow)</w:t>
      </w:r>
      <w:r w:rsidR="00C21578">
        <w:rPr>
          <w:iCs/>
          <w:lang w:val="en-US"/>
        </w:rPr>
        <w:t xml:space="preserve">. </w:t>
      </w:r>
      <w:r w:rsidR="00F62C53">
        <w:rPr>
          <w:iCs/>
          <w:lang w:val="en-US"/>
        </w:rPr>
        <w:t xml:space="preserve">The fluid </w:t>
      </w:r>
      <w:r w:rsidR="00FE346E">
        <w:rPr>
          <w:iCs/>
          <w:lang w:val="en-US"/>
        </w:rPr>
        <w:t xml:space="preserve">will enter </w:t>
      </w:r>
      <w:r w:rsidR="005265E4">
        <w:rPr>
          <w:iCs/>
          <w:lang w:val="en-US"/>
        </w:rPr>
        <w:t>lower</w:t>
      </w:r>
      <w:r w:rsidR="00FE346E">
        <w:rPr>
          <w:iCs/>
          <w:lang w:val="en-US"/>
        </w:rPr>
        <w:t xml:space="preserve"> </w:t>
      </w:r>
      <w:r w:rsidR="004F4A5D">
        <w:rPr>
          <w:iCs/>
          <w:lang w:val="en-US"/>
        </w:rPr>
        <w:t xml:space="preserve">pipe (heat exchanger) </w:t>
      </w:r>
      <w:proofErr w:type="gramStart"/>
      <w:r w:rsidR="004F4A5D">
        <w:rPr>
          <w:iCs/>
          <w:lang w:val="en-US"/>
        </w:rPr>
        <w:t>more, and</w:t>
      </w:r>
      <w:proofErr w:type="gramEnd"/>
      <w:r w:rsidR="004F4A5D">
        <w:rPr>
          <w:iCs/>
          <w:lang w:val="en-US"/>
        </w:rPr>
        <w:t xml:space="preserve"> bring the ratio flatter. </w:t>
      </w:r>
    </w:p>
    <w:p w14:paraId="1324AB54" w14:textId="00CD5E0E" w:rsidR="005328F6" w:rsidRDefault="005328F6">
      <w:pPr>
        <w:rPr>
          <w:iCs/>
          <w:lang w:val="en-US"/>
        </w:rPr>
      </w:pPr>
    </w:p>
    <w:p w14:paraId="619DFCD3" w14:textId="04F91E46" w:rsidR="005328F6" w:rsidRDefault="005328F6">
      <w:pPr>
        <w:rPr>
          <w:iCs/>
          <w:lang w:val="en-US"/>
        </w:rPr>
      </w:pPr>
    </w:p>
    <w:p w14:paraId="2540F916" w14:textId="5A58DEDB" w:rsidR="005328F6" w:rsidRDefault="005328F6" w:rsidP="005328F6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Scenario </w:t>
      </w:r>
      <w:r>
        <w:rPr>
          <w:iCs/>
          <w:lang w:val="en-US"/>
        </w:rPr>
        <w:t>2</w:t>
      </w:r>
      <w:r>
        <w:rPr>
          <w:iCs/>
          <w:lang w:val="en-US"/>
        </w:rPr>
        <w:t xml:space="preserve"> </w:t>
      </w:r>
    </w:p>
    <w:p w14:paraId="209635B6" w14:textId="6C4357D0" w:rsidR="005328F6" w:rsidRDefault="00A11068" w:rsidP="005328F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E8CC1E4" wp14:editId="0A294960">
            <wp:extent cx="5935980" cy="2743200"/>
            <wp:effectExtent l="0" t="0" r="762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A2513B7-B03E-5A50-32CD-84F922D7C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B178DD" w14:textId="6636ABDC" w:rsidR="005328F6" w:rsidRDefault="005328F6" w:rsidP="005328F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5A6BFE66" wp14:editId="45F5BD46">
            <wp:extent cx="5935980" cy="2743200"/>
            <wp:effectExtent l="0" t="0" r="762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A457D9F-94F7-EE2C-C3F3-03439A39EE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F1CBA77" w14:textId="5DCBAE05" w:rsidR="005328F6" w:rsidRDefault="00C80FAD" w:rsidP="005328F6">
      <w:pPr>
        <w:rPr>
          <w:iCs/>
          <w:lang w:val="en-US"/>
        </w:rPr>
      </w:pPr>
      <w:r>
        <w:rPr>
          <w:iCs/>
          <w:lang w:val="en-US"/>
        </w:rPr>
        <w:t xml:space="preserve">5. </w:t>
      </w:r>
      <w:r w:rsidR="004346B4">
        <w:rPr>
          <w:iCs/>
          <w:lang w:val="en-US"/>
        </w:rPr>
        <w:t xml:space="preserve">The chart indicates that the valve </w:t>
      </w:r>
      <w:r w:rsidR="00D26788">
        <w:rPr>
          <w:iCs/>
          <w:lang w:val="en-US"/>
        </w:rPr>
        <w:t xml:space="preserve">resistant coefficient </w:t>
      </w:r>
      <w:proofErr w:type="gramStart"/>
      <w:r w:rsidR="00D26788">
        <w:rPr>
          <w:iCs/>
          <w:lang w:val="en-US"/>
        </w:rPr>
        <w:t>change</w:t>
      </w:r>
      <w:proofErr w:type="gramEnd"/>
      <w:r w:rsidR="00D26788">
        <w:rPr>
          <w:iCs/>
          <w:lang w:val="en-US"/>
        </w:rPr>
        <w:t xml:space="preserve"> </w:t>
      </w:r>
      <w:r w:rsidR="003867F1">
        <w:rPr>
          <w:iCs/>
          <w:lang w:val="en-US"/>
        </w:rPr>
        <w:t xml:space="preserve">from 0 to 10. </w:t>
      </w:r>
      <w:r w:rsidR="004223AE">
        <w:rPr>
          <w:iCs/>
          <w:lang w:val="en-US"/>
        </w:rPr>
        <w:t xml:space="preserve">Higher coefficient means the </w:t>
      </w:r>
      <w:r w:rsidR="00521126">
        <w:rPr>
          <w:iCs/>
          <w:lang w:val="en-US"/>
        </w:rPr>
        <w:t xml:space="preserve">liquid is harder to pass through the valve. </w:t>
      </w:r>
      <w:r w:rsidR="00CF02B2">
        <w:rPr>
          <w:iCs/>
          <w:lang w:val="en-US"/>
        </w:rPr>
        <w:t xml:space="preserve">We can see when K is below </w:t>
      </w:r>
      <w:r w:rsidR="00195114">
        <w:rPr>
          <w:iCs/>
          <w:lang w:val="en-US"/>
        </w:rPr>
        <w:t xml:space="preserve">1, more fluid </w:t>
      </w:r>
      <w:proofErr w:type="gramStart"/>
      <w:r w:rsidR="00195114">
        <w:rPr>
          <w:iCs/>
          <w:lang w:val="en-US"/>
        </w:rPr>
        <w:t>tend</w:t>
      </w:r>
      <w:proofErr w:type="gramEnd"/>
      <w:r w:rsidR="00195114">
        <w:rPr>
          <w:iCs/>
          <w:lang w:val="en-US"/>
        </w:rPr>
        <w:t xml:space="preserve"> to pass through the upper bypass with valve. When </w:t>
      </w:r>
      <w:r w:rsidR="00066976">
        <w:rPr>
          <w:iCs/>
          <w:lang w:val="en-US"/>
        </w:rPr>
        <w:t xml:space="preserve">the K is larger than 1, </w:t>
      </w:r>
      <w:r w:rsidR="00EC4C0B">
        <w:rPr>
          <w:iCs/>
          <w:lang w:val="en-US"/>
        </w:rPr>
        <w:t xml:space="preserve">more fluid like to go through the heat exchanger. </w:t>
      </w:r>
      <w:r w:rsidR="00EA0908">
        <w:rPr>
          <w:iCs/>
          <w:lang w:val="en-US"/>
        </w:rPr>
        <w:t>As K increases</w:t>
      </w:r>
      <w:r w:rsidR="00A733DA">
        <w:rPr>
          <w:iCs/>
          <w:lang w:val="en-US"/>
        </w:rPr>
        <w:t xml:space="preserve"> (maybe the valve is closing)</w:t>
      </w:r>
      <w:r w:rsidR="00EA0908">
        <w:rPr>
          <w:iCs/>
          <w:lang w:val="en-US"/>
        </w:rPr>
        <w:t xml:space="preserve">, </w:t>
      </w:r>
      <w:r w:rsidR="00DE36B3">
        <w:rPr>
          <w:iCs/>
          <w:lang w:val="en-US"/>
        </w:rPr>
        <w:t>more fluid is passing through the heat exchanger.</w:t>
      </w:r>
      <w:r w:rsidR="00A733DA">
        <w:rPr>
          <w:iCs/>
          <w:lang w:val="en-US"/>
        </w:rPr>
        <w:t xml:space="preserve"> </w:t>
      </w:r>
      <w:r w:rsidR="00987C98">
        <w:rPr>
          <w:iCs/>
          <w:lang w:val="en-US"/>
        </w:rPr>
        <w:t xml:space="preserve">We can see the pressure drop </w:t>
      </w:r>
      <w:r w:rsidR="009346AD">
        <w:rPr>
          <w:iCs/>
          <w:lang w:val="en-US"/>
        </w:rPr>
        <w:t xml:space="preserve">is constant in the lower path. </w:t>
      </w:r>
      <w:r w:rsidR="00F12ED6">
        <w:rPr>
          <w:iCs/>
          <w:lang w:val="en-US"/>
        </w:rPr>
        <w:t xml:space="preserve">This is because </w:t>
      </w:r>
      <w:r w:rsidR="002D30E0">
        <w:rPr>
          <w:iCs/>
          <w:lang w:val="en-US"/>
        </w:rPr>
        <w:t xml:space="preserve">the lower part has no valve, and the flow speed is constant. </w:t>
      </w:r>
    </w:p>
    <w:p w14:paraId="3E0BEA52" w14:textId="7F6AF1E1" w:rsidR="005328F6" w:rsidRDefault="005328F6" w:rsidP="005328F6">
      <w:pPr>
        <w:rPr>
          <w:iCs/>
          <w:lang w:val="en-US"/>
        </w:rPr>
      </w:pPr>
    </w:p>
    <w:p w14:paraId="44CE4192" w14:textId="37B64931" w:rsidR="005328F6" w:rsidRDefault="005328F6" w:rsidP="005328F6">
      <w:pPr>
        <w:rPr>
          <w:iCs/>
          <w:lang w:val="en-US"/>
        </w:rPr>
      </w:pPr>
    </w:p>
    <w:p w14:paraId="1D8BF96A" w14:textId="3C2A4E55" w:rsidR="005328F6" w:rsidRDefault="005328F6" w:rsidP="005328F6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Scenario </w:t>
      </w:r>
      <w:r>
        <w:rPr>
          <w:iCs/>
          <w:lang w:val="en-US"/>
        </w:rPr>
        <w:t>3</w:t>
      </w:r>
      <w:r>
        <w:rPr>
          <w:iCs/>
          <w:lang w:val="en-US"/>
        </w:rPr>
        <w:t xml:space="preserve"> </w:t>
      </w:r>
    </w:p>
    <w:p w14:paraId="532A70CF" w14:textId="7FD61441" w:rsidR="005328F6" w:rsidRDefault="00A11068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52D3F5D4" wp14:editId="1E7F0681">
            <wp:extent cx="5928360" cy="2743200"/>
            <wp:effectExtent l="0" t="0" r="1524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11EEDF2-004A-CD9E-4A13-CC6F6CB92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8CFA10" w14:textId="4996559D" w:rsidR="00747572" w:rsidRDefault="00747572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C581F94" wp14:editId="601CBD48">
            <wp:extent cx="5928360" cy="2743200"/>
            <wp:effectExtent l="0" t="0" r="1524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B326F3B-D0B8-3623-F66D-AB78BF5A55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91DD7B" w14:textId="2B95460B" w:rsidR="00747572" w:rsidRPr="00674237" w:rsidRDefault="00E03301">
      <w:pPr>
        <w:rPr>
          <w:iCs/>
          <w:lang w:val="en-US"/>
        </w:rPr>
      </w:pPr>
      <w:r>
        <w:rPr>
          <w:iCs/>
          <w:lang w:val="en-US"/>
        </w:rPr>
        <w:t xml:space="preserve">5. </w:t>
      </w:r>
      <w:r w:rsidR="00CF1739">
        <w:rPr>
          <w:iCs/>
          <w:lang w:val="en-US"/>
        </w:rPr>
        <w:t xml:space="preserve">In this case we see how </w:t>
      </w:r>
      <w:r w:rsidR="005D0B06">
        <w:rPr>
          <w:iCs/>
          <w:lang w:val="en-US"/>
        </w:rPr>
        <w:t xml:space="preserve">viscosity changes </w:t>
      </w:r>
      <w:r w:rsidR="00993637">
        <w:rPr>
          <w:iCs/>
          <w:lang w:val="en-US"/>
        </w:rPr>
        <w:t xml:space="preserve">will affect the </w:t>
      </w:r>
      <w:r w:rsidR="00DC1D21">
        <w:rPr>
          <w:iCs/>
          <w:lang w:val="en-US"/>
        </w:rPr>
        <w:t xml:space="preserve">flow between the </w:t>
      </w:r>
      <w:r w:rsidR="007F12BF">
        <w:rPr>
          <w:iCs/>
          <w:lang w:val="en-US"/>
        </w:rPr>
        <w:t xml:space="preserve">two </w:t>
      </w:r>
      <w:r w:rsidR="00BA5EB4">
        <w:rPr>
          <w:iCs/>
          <w:lang w:val="en-US"/>
        </w:rPr>
        <w:t>paths</w:t>
      </w:r>
      <w:r w:rsidR="007F12BF">
        <w:rPr>
          <w:iCs/>
          <w:lang w:val="en-US"/>
        </w:rPr>
        <w:t>.</w:t>
      </w:r>
      <w:r w:rsidR="00BA5EB4">
        <w:rPr>
          <w:iCs/>
          <w:lang w:val="en-US"/>
        </w:rPr>
        <w:t xml:space="preserve"> We can see as the viscosity increases, the</w:t>
      </w:r>
      <w:r w:rsidR="001A6DDB">
        <w:rPr>
          <w:iCs/>
          <w:lang w:val="en-US"/>
        </w:rPr>
        <w:t xml:space="preserve"> pressure </w:t>
      </w:r>
      <w:proofErr w:type="gramStart"/>
      <w:r w:rsidR="001A6DDB">
        <w:rPr>
          <w:iCs/>
          <w:lang w:val="en-US"/>
        </w:rPr>
        <w:t>drop</w:t>
      </w:r>
      <w:proofErr w:type="gramEnd"/>
      <w:r w:rsidR="001A6DDB">
        <w:rPr>
          <w:iCs/>
          <w:lang w:val="en-US"/>
        </w:rPr>
        <w:t xml:space="preserve"> increases faster</w:t>
      </w:r>
      <w:r w:rsidR="00A258AB">
        <w:rPr>
          <w:iCs/>
          <w:lang w:val="en-US"/>
        </w:rPr>
        <w:t xml:space="preserve"> in the lower path</w:t>
      </w:r>
      <w:r w:rsidR="000425D3">
        <w:rPr>
          <w:iCs/>
          <w:lang w:val="en-US"/>
        </w:rPr>
        <w:t xml:space="preserve">. </w:t>
      </w:r>
      <w:r w:rsidR="00615A46">
        <w:rPr>
          <w:iCs/>
          <w:lang w:val="en-US"/>
        </w:rPr>
        <w:t xml:space="preserve">The more stickie the </w:t>
      </w:r>
      <w:r w:rsidR="004E4CCD">
        <w:rPr>
          <w:iCs/>
          <w:lang w:val="en-US"/>
        </w:rPr>
        <w:t xml:space="preserve">liquid, </w:t>
      </w:r>
      <w:r w:rsidR="008E4ED8">
        <w:rPr>
          <w:iCs/>
          <w:lang w:val="en-US"/>
        </w:rPr>
        <w:t xml:space="preserve">it is less wanting to go through the heat exchanger. </w:t>
      </w:r>
      <w:r w:rsidR="007F12BF">
        <w:rPr>
          <w:iCs/>
          <w:lang w:val="en-US"/>
        </w:rPr>
        <w:t xml:space="preserve"> </w:t>
      </w:r>
      <w:r w:rsidR="000201B6">
        <w:rPr>
          <w:iCs/>
          <w:lang w:val="en-US"/>
        </w:rPr>
        <w:t xml:space="preserve">The ratio between </w:t>
      </w:r>
      <w:r w:rsidR="00EB71C2">
        <w:rPr>
          <w:iCs/>
          <w:lang w:val="en-US"/>
        </w:rPr>
        <w:t xml:space="preserve">upper and lower pressure drop </w:t>
      </w:r>
      <w:r w:rsidR="00403461">
        <w:rPr>
          <w:iCs/>
          <w:lang w:val="en-US"/>
        </w:rPr>
        <w:t xml:space="preserve">chart support this claim, and as the viscosity approaching </w:t>
      </w:r>
      <w:r w:rsidR="00463A8F">
        <w:rPr>
          <w:iCs/>
          <w:lang w:val="en-US"/>
        </w:rPr>
        <w:t xml:space="preserve">0.01, </w:t>
      </w:r>
      <w:r w:rsidR="00F46DA1">
        <w:rPr>
          <w:iCs/>
          <w:lang w:val="en-US"/>
        </w:rPr>
        <w:t>the ratio is going close to 1</w:t>
      </w:r>
      <w:r w:rsidR="00FB2ECD">
        <w:rPr>
          <w:iCs/>
          <w:lang w:val="en-US"/>
        </w:rPr>
        <w:t xml:space="preserve"> (upper </w:t>
      </w:r>
      <w:r w:rsidR="0030275C">
        <w:rPr>
          <w:iCs/>
          <w:lang w:val="en-US"/>
        </w:rPr>
        <w:t>wa</w:t>
      </w:r>
      <w:r w:rsidR="00FB2ECD">
        <w:rPr>
          <w:iCs/>
          <w:lang w:val="en-US"/>
        </w:rPr>
        <w:t xml:space="preserve">s 1.7x of </w:t>
      </w:r>
      <w:r w:rsidR="00EF48FF">
        <w:rPr>
          <w:iCs/>
          <w:lang w:val="en-US"/>
        </w:rPr>
        <w:t>lower, but then 1.1x of lower</w:t>
      </w:r>
      <w:r w:rsidR="0024144B">
        <w:rPr>
          <w:iCs/>
          <w:lang w:val="en-US"/>
        </w:rPr>
        <w:t xml:space="preserve"> at 0.01</w:t>
      </w:r>
      <w:r w:rsidR="00F82B34">
        <w:rPr>
          <w:iCs/>
          <w:lang w:val="en-US"/>
        </w:rPr>
        <w:t xml:space="preserve"> </w:t>
      </w:r>
      <w:proofErr w:type="gramStart"/>
      <w:r w:rsidR="00F82B34">
        <w:rPr>
          <w:iCs/>
          <w:lang w:val="en-US"/>
        </w:rPr>
        <w:t>Pa.s</w:t>
      </w:r>
      <w:proofErr w:type="gramEnd"/>
      <w:r w:rsidR="00FB2ECD">
        <w:rPr>
          <w:iCs/>
          <w:lang w:val="en-US"/>
        </w:rPr>
        <w:t>)</w:t>
      </w:r>
      <w:r w:rsidR="00F46DA1">
        <w:rPr>
          <w:iCs/>
          <w:lang w:val="en-US"/>
        </w:rPr>
        <w:t xml:space="preserve">. </w:t>
      </w:r>
      <w:r w:rsidR="009B2343">
        <w:rPr>
          <w:iCs/>
          <w:lang w:val="en-US"/>
        </w:rPr>
        <w:t xml:space="preserve">This means the pressure drop number is getting close, </w:t>
      </w:r>
      <w:r w:rsidR="005A35E5">
        <w:rPr>
          <w:iCs/>
          <w:lang w:val="en-US"/>
        </w:rPr>
        <w:t xml:space="preserve">and it is because the lower </w:t>
      </w:r>
      <w:r w:rsidR="00144A82">
        <w:rPr>
          <w:iCs/>
          <w:lang w:val="en-US"/>
        </w:rPr>
        <w:t xml:space="preserve">piping </w:t>
      </w:r>
      <w:r w:rsidR="000912E1">
        <w:rPr>
          <w:iCs/>
          <w:lang w:val="en-US"/>
        </w:rPr>
        <w:t xml:space="preserve">pressure drop is increasing very fast. </w:t>
      </w:r>
    </w:p>
    <w:sectPr w:rsidR="00747572" w:rsidRPr="00674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A1"/>
    <w:rsid w:val="00005DCB"/>
    <w:rsid w:val="00005FFF"/>
    <w:rsid w:val="000117B8"/>
    <w:rsid w:val="000201B6"/>
    <w:rsid w:val="000375C4"/>
    <w:rsid w:val="000425D3"/>
    <w:rsid w:val="00066976"/>
    <w:rsid w:val="00070D32"/>
    <w:rsid w:val="000912E1"/>
    <w:rsid w:val="000C6F2C"/>
    <w:rsid w:val="0012223B"/>
    <w:rsid w:val="00124ABC"/>
    <w:rsid w:val="00144A82"/>
    <w:rsid w:val="00156A95"/>
    <w:rsid w:val="00195114"/>
    <w:rsid w:val="001A6DDB"/>
    <w:rsid w:val="001E4BD3"/>
    <w:rsid w:val="001F36DB"/>
    <w:rsid w:val="0021413B"/>
    <w:rsid w:val="0024144B"/>
    <w:rsid w:val="002D2B23"/>
    <w:rsid w:val="002D30E0"/>
    <w:rsid w:val="0030275C"/>
    <w:rsid w:val="00324DBF"/>
    <w:rsid w:val="00350F99"/>
    <w:rsid w:val="003867F1"/>
    <w:rsid w:val="003B23E6"/>
    <w:rsid w:val="003E687C"/>
    <w:rsid w:val="00403461"/>
    <w:rsid w:val="004223AE"/>
    <w:rsid w:val="00423566"/>
    <w:rsid w:val="004346B4"/>
    <w:rsid w:val="00463A8F"/>
    <w:rsid w:val="00465E80"/>
    <w:rsid w:val="004847B0"/>
    <w:rsid w:val="004A3FC1"/>
    <w:rsid w:val="004C52F4"/>
    <w:rsid w:val="004E4CCD"/>
    <w:rsid w:val="004F4A5D"/>
    <w:rsid w:val="0050799C"/>
    <w:rsid w:val="00521126"/>
    <w:rsid w:val="005265E4"/>
    <w:rsid w:val="005328F6"/>
    <w:rsid w:val="00533EB9"/>
    <w:rsid w:val="00547585"/>
    <w:rsid w:val="005633DE"/>
    <w:rsid w:val="005845F6"/>
    <w:rsid w:val="00596AFA"/>
    <w:rsid w:val="005A35E5"/>
    <w:rsid w:val="005B55DC"/>
    <w:rsid w:val="005D0B06"/>
    <w:rsid w:val="005D28E9"/>
    <w:rsid w:val="005F2BEE"/>
    <w:rsid w:val="005F3255"/>
    <w:rsid w:val="0061533E"/>
    <w:rsid w:val="00615A46"/>
    <w:rsid w:val="00663934"/>
    <w:rsid w:val="00672D8D"/>
    <w:rsid w:val="00674237"/>
    <w:rsid w:val="00685518"/>
    <w:rsid w:val="006B55AC"/>
    <w:rsid w:val="00703CEE"/>
    <w:rsid w:val="0071289E"/>
    <w:rsid w:val="007139D2"/>
    <w:rsid w:val="00747572"/>
    <w:rsid w:val="007562CB"/>
    <w:rsid w:val="0079452D"/>
    <w:rsid w:val="007F12BF"/>
    <w:rsid w:val="007F1AAF"/>
    <w:rsid w:val="007F4793"/>
    <w:rsid w:val="0082391B"/>
    <w:rsid w:val="00891E2B"/>
    <w:rsid w:val="00895317"/>
    <w:rsid w:val="008C0538"/>
    <w:rsid w:val="008E4ED8"/>
    <w:rsid w:val="00907700"/>
    <w:rsid w:val="00914BA2"/>
    <w:rsid w:val="009346AD"/>
    <w:rsid w:val="0095521D"/>
    <w:rsid w:val="00987C98"/>
    <w:rsid w:val="00993637"/>
    <w:rsid w:val="0099669C"/>
    <w:rsid w:val="009B2343"/>
    <w:rsid w:val="009B3240"/>
    <w:rsid w:val="009D1B34"/>
    <w:rsid w:val="009D3022"/>
    <w:rsid w:val="009F40AD"/>
    <w:rsid w:val="00A11068"/>
    <w:rsid w:val="00A258AB"/>
    <w:rsid w:val="00A42650"/>
    <w:rsid w:val="00A733DA"/>
    <w:rsid w:val="00A90434"/>
    <w:rsid w:val="00AC787F"/>
    <w:rsid w:val="00AD620B"/>
    <w:rsid w:val="00AD63A1"/>
    <w:rsid w:val="00B22596"/>
    <w:rsid w:val="00B2576C"/>
    <w:rsid w:val="00B3174F"/>
    <w:rsid w:val="00B3637B"/>
    <w:rsid w:val="00BA169A"/>
    <w:rsid w:val="00BA5EB4"/>
    <w:rsid w:val="00BC5815"/>
    <w:rsid w:val="00C21578"/>
    <w:rsid w:val="00C80FAD"/>
    <w:rsid w:val="00C81BEA"/>
    <w:rsid w:val="00C92A34"/>
    <w:rsid w:val="00CA3664"/>
    <w:rsid w:val="00CC37E3"/>
    <w:rsid w:val="00CF02B2"/>
    <w:rsid w:val="00CF1739"/>
    <w:rsid w:val="00D26788"/>
    <w:rsid w:val="00D46D4A"/>
    <w:rsid w:val="00DC1D21"/>
    <w:rsid w:val="00DC2A5C"/>
    <w:rsid w:val="00DE36B3"/>
    <w:rsid w:val="00DF2F6A"/>
    <w:rsid w:val="00E03301"/>
    <w:rsid w:val="00E91163"/>
    <w:rsid w:val="00EA0908"/>
    <w:rsid w:val="00EB71C2"/>
    <w:rsid w:val="00EC4C0B"/>
    <w:rsid w:val="00ED462C"/>
    <w:rsid w:val="00EF48FF"/>
    <w:rsid w:val="00EF4B58"/>
    <w:rsid w:val="00F12ED6"/>
    <w:rsid w:val="00F13A9E"/>
    <w:rsid w:val="00F43763"/>
    <w:rsid w:val="00F46DA1"/>
    <w:rsid w:val="00F577DD"/>
    <w:rsid w:val="00F62C53"/>
    <w:rsid w:val="00F82B34"/>
    <w:rsid w:val="00F91308"/>
    <w:rsid w:val="00F92D69"/>
    <w:rsid w:val="00FB2ECD"/>
    <w:rsid w:val="00FC16D8"/>
    <w:rsid w:val="00FE346E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467F"/>
  <w15:chartTrackingRefBased/>
  <w15:docId w15:val="{179EB1CA-3A4B-4C3B-AF99-9D59E09B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ubheading" w:eastAsiaTheme="minorEastAsia" w:hAnsi="Sitka Subheading" w:cs="Helvetica"/>
        <w:color w:val="2D3B45"/>
        <w:w w:val="98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4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inan\Desktop\1242%20Solv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inan\Desktop\1242%20Solv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inan\Desktop\1242%20Solv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inan\Desktop\1242%20Solv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inan\Desktop\1242%20Solv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inan\Desktop\1242%20Solve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pressure drop vs flow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94927273122764"/>
          <c:y val="2.7777777777777776E-2"/>
          <c:w val="0.86171084864391956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v>Upper Path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'Scenario 1'!$N$13:$N$22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'Scenario 1'!$O$13:$O$22</c:f>
              <c:numCache>
                <c:formatCode>General</c:formatCode>
                <c:ptCount val="10"/>
                <c:pt idx="0">
                  <c:v>5347.0534736005702</c:v>
                </c:pt>
                <c:pt idx="1">
                  <c:v>20721.958024981031</c:v>
                </c:pt>
                <c:pt idx="2">
                  <c:v>45907.363787635069</c:v>
                </c:pt>
                <c:pt idx="3">
                  <c:v>80812.922656979106</c:v>
                </c:pt>
                <c:pt idx="4">
                  <c:v>125383.1096137058</c:v>
                </c:pt>
                <c:pt idx="5">
                  <c:v>179579.03091569565</c:v>
                </c:pt>
                <c:pt idx="6">
                  <c:v>243371.42201064271</c:v>
                </c:pt>
                <c:pt idx="7">
                  <c:v>316737.23236931732</c:v>
                </c:pt>
                <c:pt idx="8">
                  <c:v>399657.71604011784</c:v>
                </c:pt>
                <c:pt idx="9">
                  <c:v>492117.26255095965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46-481C-ABA8-80E6B47DB524}"/>
            </c:ext>
          </c:extLst>
        </c:ser>
        <c:ser>
          <c:idx val="1"/>
          <c:order val="1"/>
          <c:tx>
            <c:v>Lower path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'Scenario 1'!$N$13:$N$22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'Scenario 1'!$P$13:$P$22</c:f>
              <c:numCache>
                <c:formatCode>General</c:formatCode>
                <c:ptCount val="10"/>
                <c:pt idx="0">
                  <c:v>4264.3616582379127</c:v>
                </c:pt>
                <c:pt idx="1">
                  <c:v>14536.269541521971</c:v>
                </c:pt>
                <c:pt idx="2">
                  <c:v>30019.417162327947</c:v>
                </c:pt>
                <c:pt idx="3">
                  <c:v>50379.658778410543</c:v>
                </c:pt>
                <c:pt idx="4">
                  <c:v>75409.009949563377</c:v>
                </c:pt>
                <c:pt idx="5">
                  <c:v>104959.77624569379</c:v>
                </c:pt>
                <c:pt idx="6">
                  <c:v>138919.24483109184</c:v>
                </c:pt>
                <c:pt idx="7">
                  <c:v>177197.3474850021</c:v>
                </c:pt>
                <c:pt idx="8">
                  <c:v>219719.76185237968</c:v>
                </c:pt>
                <c:pt idx="9">
                  <c:v>266423.6848149391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46-481C-ABA8-80E6B47DB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419376"/>
        <c:axId val="20444293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interaction dots upper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diamond"/>
                  <c:size val="10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'Scenario 1'!$K$13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'Scenario 1'!$D$21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5347.0534736005702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4146-481C-ABA8-80E6B47DB524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interaction dots lower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diamond"/>
                  <c:size val="11"/>
                  <c:spPr>
                    <a:solidFill>
                      <a:schemeClr val="accent4"/>
                    </a:solidFill>
                    <a:ln w="9525">
                      <a:solidFill>
                        <a:schemeClr val="accent4">
                          <a:alpha val="96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'Scenario 1'!$K$13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'Scenario 1'!$I$21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4264.3616582379127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146-481C-ABA8-80E6B47DB524}"/>
                  </c:ext>
                </c:extLst>
              </c15:ser>
            </c15:filteredScatterSeries>
          </c:ext>
        </c:extLst>
      </c:scatterChart>
      <c:valAx>
        <c:axId val="204441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flow rate lpm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429360"/>
        <c:crosses val="autoZero"/>
        <c:crossBetween val="midCat"/>
      </c:valAx>
      <c:valAx>
        <c:axId val="2044429360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pressure drop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419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ratio change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'Scenario 1'!$N$13:$N$22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'Scenario 1'!$Q$13:$Q$22</c:f>
              <c:numCache>
                <c:formatCode>General</c:formatCode>
                <c:ptCount val="10"/>
                <c:pt idx="0">
                  <c:v>1.2538930564838722</c:v>
                </c:pt>
                <c:pt idx="1">
                  <c:v>1.4255347952781157</c:v>
                </c:pt>
                <c:pt idx="2">
                  <c:v>1.529255666070868</c:v>
                </c:pt>
                <c:pt idx="3">
                  <c:v>1.6040784041913814</c:v>
                </c:pt>
                <c:pt idx="4">
                  <c:v>1.6627072772546296</c:v>
                </c:pt>
                <c:pt idx="5">
                  <c:v>1.7109319144824613</c:v>
                </c:pt>
                <c:pt idx="6">
                  <c:v>1.7518913402282847</c:v>
                </c:pt>
                <c:pt idx="7">
                  <c:v>1.7874829215269479</c:v>
                </c:pt>
                <c:pt idx="8">
                  <c:v>1.8189429693112027</c:v>
                </c:pt>
                <c:pt idx="9">
                  <c:v>1.8471227995093225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FA-4A9C-9A77-97D718CE5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9404224"/>
        <c:axId val="1899392992"/>
      </c:scatterChart>
      <c:valAx>
        <c:axId val="189940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Flow</a:t>
                </a:r>
                <a:r>
                  <a:rPr lang="en-CA" baseline="0"/>
                  <a:t> rate 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392992"/>
        <c:crosses val="autoZero"/>
        <c:crossBetween val="midCat"/>
      </c:valAx>
      <c:valAx>
        <c:axId val="1899392992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upper/lower</a:t>
                </a:r>
                <a:r>
                  <a:rPr lang="en-CA" baseline="0"/>
                  <a:t> ratio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40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pressure drop vs K</a:t>
            </a:r>
            <a:r>
              <a:rPr lang="en-CA" baseline="0"/>
              <a:t> factor of valve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67431157113063"/>
          <c:y val="0.17171296296296296"/>
          <c:w val="0.68699321763213483"/>
          <c:h val="0.62271617089530473"/>
        </c:manualLayout>
      </c:layout>
      <c:scatterChart>
        <c:scatterStyle val="smoothMarker"/>
        <c:varyColors val="0"/>
        <c:ser>
          <c:idx val="4"/>
          <c:order val="0"/>
          <c:tx>
            <c:v>upper path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'Scenario 2'!$N$12:$N$22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'Scenario 2'!$O$12:$O$22</c:f>
              <c:numCache>
                <c:formatCode>General</c:formatCode>
                <c:ptCount val="11"/>
                <c:pt idx="0">
                  <c:v>62883.109613705805</c:v>
                </c:pt>
                <c:pt idx="1">
                  <c:v>75383.109613705805</c:v>
                </c:pt>
                <c:pt idx="2">
                  <c:v>87883.109613705805</c:v>
                </c:pt>
                <c:pt idx="3">
                  <c:v>100383.1096137058</c:v>
                </c:pt>
                <c:pt idx="4">
                  <c:v>112883.1096137058</c:v>
                </c:pt>
                <c:pt idx="5">
                  <c:v>125383.1096137058</c:v>
                </c:pt>
                <c:pt idx="6">
                  <c:v>137883.1096137058</c:v>
                </c:pt>
                <c:pt idx="7">
                  <c:v>150383.1096137058</c:v>
                </c:pt>
                <c:pt idx="8">
                  <c:v>162883.1096137058</c:v>
                </c:pt>
                <c:pt idx="9">
                  <c:v>175383.1096137058</c:v>
                </c:pt>
                <c:pt idx="10">
                  <c:v>187883.1096137058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5C-406C-98F1-4FEA90CB423E}"/>
            </c:ext>
          </c:extLst>
        </c:ser>
        <c:ser>
          <c:idx val="0"/>
          <c:order val="1"/>
          <c:tx>
            <c:v>Lower Path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'Scenario 2'!$N$12:$N$22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'Scenario 2'!$P$12:$P$22</c:f>
              <c:numCache>
                <c:formatCode>General</c:formatCode>
                <c:ptCount val="11"/>
                <c:pt idx="0">
                  <c:v>75409.009949563377</c:v>
                </c:pt>
                <c:pt idx="1">
                  <c:v>75409.009949563377</c:v>
                </c:pt>
                <c:pt idx="2">
                  <c:v>75409.009949563377</c:v>
                </c:pt>
                <c:pt idx="3">
                  <c:v>75409.009949563377</c:v>
                </c:pt>
                <c:pt idx="4">
                  <c:v>75409.009949563377</c:v>
                </c:pt>
                <c:pt idx="5">
                  <c:v>75409.009949563377</c:v>
                </c:pt>
                <c:pt idx="6">
                  <c:v>75409.009949563377</c:v>
                </c:pt>
                <c:pt idx="7">
                  <c:v>75409.009949563377</c:v>
                </c:pt>
                <c:pt idx="8">
                  <c:v>75409.009949563377</c:v>
                </c:pt>
                <c:pt idx="9">
                  <c:v>75409.009949563377</c:v>
                </c:pt>
                <c:pt idx="10">
                  <c:v>75409.009949563377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5C-406C-98F1-4FEA90CB42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0678160"/>
        <c:axId val="204067732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2"/>
                <c:tx>
                  <c:v>tracker upper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diamond"/>
                  <c:size val="10"/>
                  <c:spPr>
                    <a:solidFill>
                      <a:schemeClr val="accent6">
                        <a:lumMod val="75000"/>
                      </a:schemeClr>
                    </a:solidFill>
                    <a:ln w="9525">
                      <a:noFill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'Scenario 2'!$L$16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'Scenario 2'!$D$21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62883.109613705805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8B5C-406C-98F1-4FEA90CB423E}"/>
                  </c:ext>
                </c:extLst>
              </c15:ser>
            </c15:filteredScatterSeries>
            <c15:filteredScatterSeries>
              <c15:ser>
                <c:idx val="2"/>
                <c:order val="3"/>
                <c:tx>
                  <c:v>tracker lower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diamond"/>
                  <c:size val="10"/>
                  <c:spPr>
                    <a:solidFill>
                      <a:srgbClr val="00B050"/>
                    </a:solidFill>
                    <a:ln w="9525">
                      <a:noFill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'Scenario 2'!$L$16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'Scenario 2'!$I$21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75409.009949563377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B5C-406C-98F1-4FEA90CB423E}"/>
                  </c:ext>
                </c:extLst>
              </c15:ser>
            </c15:filteredScatterSeries>
          </c:ext>
        </c:extLst>
      </c:scatterChart>
      <c:valAx>
        <c:axId val="204067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Valve</a:t>
                </a:r>
                <a:r>
                  <a:rPr lang="en-CA" baseline="0"/>
                  <a:t> resistance coeff. (K)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0677328"/>
        <c:crosses val="autoZero"/>
        <c:crossBetween val="midCat"/>
      </c:valAx>
      <c:valAx>
        <c:axId val="2040677328"/>
        <c:scaling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Pressure drop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0678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ration change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'Scenario 2'!$N$12:$N$22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'Scenario 2'!$Q$12:$Q$22</c:f>
              <c:numCache>
                <c:formatCode>General</c:formatCode>
                <c:ptCount val="11"/>
                <c:pt idx="0">
                  <c:v>0.8338938497636369</c:v>
                </c:pt>
                <c:pt idx="1">
                  <c:v>0.99965653526183551</c:v>
                </c:pt>
                <c:pt idx="2">
                  <c:v>1.165419220760034</c:v>
                </c:pt>
                <c:pt idx="3">
                  <c:v>1.3311819062582326</c:v>
                </c:pt>
                <c:pt idx="4">
                  <c:v>1.4969445917564312</c:v>
                </c:pt>
                <c:pt idx="5">
                  <c:v>1.6627072772546296</c:v>
                </c:pt>
                <c:pt idx="6">
                  <c:v>1.8284699627528282</c:v>
                </c:pt>
                <c:pt idx="7">
                  <c:v>1.9942326482510269</c:v>
                </c:pt>
                <c:pt idx="8">
                  <c:v>2.1599953337492255</c:v>
                </c:pt>
                <c:pt idx="9">
                  <c:v>2.3257580192474241</c:v>
                </c:pt>
                <c:pt idx="10">
                  <c:v>2.4915207047456227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B0-43EE-9C05-E98E3EA1A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05056"/>
        <c:axId val="73706720"/>
      </c:scatterChart>
      <c:valAx>
        <c:axId val="7370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Valve resistance Coeff. (K)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06720"/>
        <c:crosses val="autoZero"/>
        <c:crossBetween val="midCat"/>
      </c:valAx>
      <c:valAx>
        <c:axId val="7370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change in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0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pressure drop vs viscosicity of coolent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84870014641487"/>
          <c:y val="0.17171296296296296"/>
          <c:w val="0.67568686786902277"/>
          <c:h val="0.62271617089530473"/>
        </c:manualLayout>
      </c:layout>
      <c:scatterChart>
        <c:scatterStyle val="smoothMarker"/>
        <c:varyColors val="0"/>
        <c:ser>
          <c:idx val="0"/>
          <c:order val="0"/>
          <c:tx>
            <c:v>Upper Path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'Scenario 3'!$N$13:$N$22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</c:numCache>
            </c:numRef>
          </c:xVal>
          <c:yVal>
            <c:numRef>
              <c:f>'Scenario 3'!$O$13:$O$22</c:f>
              <c:numCache>
                <c:formatCode>General</c:formatCode>
                <c:ptCount val="10"/>
                <c:pt idx="0">
                  <c:v>125383.1096137058</c:v>
                </c:pt>
                <c:pt idx="1">
                  <c:v>128380.71004662076</c:v>
                </c:pt>
                <c:pt idx="2">
                  <c:v>130506.58314146282</c:v>
                </c:pt>
                <c:pt idx="3">
                  <c:v>132216.99387669232</c:v>
                </c:pt>
                <c:pt idx="4">
                  <c:v>133676.33684001426</c:v>
                </c:pt>
                <c:pt idx="5">
                  <c:v>134964.72465227824</c:v>
                </c:pt>
                <c:pt idx="6">
                  <c:v>136127.89560548629</c:v>
                </c:pt>
                <c:pt idx="7">
                  <c:v>137194.69859458873</c:v>
                </c:pt>
                <c:pt idx="8">
                  <c:v>138184.62969699409</c:v>
                </c:pt>
                <c:pt idx="9">
                  <c:v>139111.55096389019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BE-42A2-80F2-71EF6977361E}"/>
            </c:ext>
          </c:extLst>
        </c:ser>
        <c:ser>
          <c:idx val="1"/>
          <c:order val="1"/>
          <c:tx>
            <c:v>lower path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'Scenario 3'!$N$13:$N$22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</c:numCache>
            </c:numRef>
          </c:xVal>
          <c:yVal>
            <c:numRef>
              <c:f>'Scenario 3'!$P$13:$P$22</c:f>
              <c:numCache>
                <c:formatCode>General</c:formatCode>
                <c:ptCount val="10"/>
                <c:pt idx="0">
                  <c:v>75409.009949563377</c:v>
                </c:pt>
                <c:pt idx="1">
                  <c:v>86606.428716858747</c:v>
                </c:pt>
                <c:pt idx="2">
                  <c:v>94594.159508757861</c:v>
                </c:pt>
                <c:pt idx="3">
                  <c:v>101060.72036202719</c:v>
                </c:pt>
                <c:pt idx="4">
                  <c:v>106609.04145594782</c:v>
                </c:pt>
                <c:pt idx="5">
                  <c:v>111532.09314895008</c:v>
                </c:pt>
                <c:pt idx="6">
                  <c:v>115996.96624378378</c:v>
                </c:pt>
                <c:pt idx="7">
                  <c:v>120109.02442148355</c:v>
                </c:pt>
                <c:pt idx="8">
                  <c:v>123939.48127587288</c:v>
                </c:pt>
                <c:pt idx="9">
                  <c:v>127538.98722434905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BE-42A2-80F2-71EF69773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248688"/>
        <c:axId val="1921247440"/>
      </c:scatterChart>
      <c:valAx>
        <c:axId val="192124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viscosicity</a:t>
                </a:r>
                <a:r>
                  <a:rPr lang="en-CA" baseline="0"/>
                  <a:t> Pa.s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247440"/>
        <c:crosses val="autoZero"/>
        <c:crossBetween val="midCat"/>
      </c:valAx>
      <c:valAx>
        <c:axId val="1921247440"/>
        <c:scaling>
          <c:orientation val="minMax"/>
          <c:min val="4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pressure drop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248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ratio</a:t>
            </a:r>
            <a:r>
              <a:rPr lang="en-CA" baseline="0"/>
              <a:t> change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'Scenario 3'!$N$13:$N$22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</c:numCache>
            </c:numRef>
          </c:xVal>
          <c:yVal>
            <c:numRef>
              <c:f>'Scenario 3'!$Q$13:$Q$22</c:f>
              <c:numCache>
                <c:formatCode>General</c:formatCode>
                <c:ptCount val="10"/>
                <c:pt idx="0">
                  <c:v>1.6627072772546296</c:v>
                </c:pt>
                <c:pt idx="1">
                  <c:v>1.4823461947188024</c:v>
                </c:pt>
                <c:pt idx="2">
                  <c:v>1.3796473674400591</c:v>
                </c:pt>
                <c:pt idx="3">
                  <c:v>1.3082926126298606</c:v>
                </c:pt>
                <c:pt idx="4">
                  <c:v>1.2538930564838722</c:v>
                </c:pt>
                <c:pt idx="5">
                  <c:v>1.2100976574700708</c:v>
                </c:pt>
                <c:pt idx="6">
                  <c:v>1.1735470332852891</c:v>
                </c:pt>
                <c:pt idx="7">
                  <c:v>1.1422513774914078</c:v>
                </c:pt>
                <c:pt idx="8">
                  <c:v>1.1149363243615116</c:v>
                </c:pt>
                <c:pt idx="9">
                  <c:v>1.090737459904588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D5-4B00-AC2A-9E27C697E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51888"/>
        <c:axId val="179252304"/>
      </c:scatterChart>
      <c:valAx>
        <c:axId val="17925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Viscosicity of coolent Pa.s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252304"/>
        <c:crosses val="autoZero"/>
        <c:crossBetween val="midCat"/>
      </c:valAx>
      <c:valAx>
        <c:axId val="179252304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Ratio change b/w upper and lower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251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Liu</dc:creator>
  <cp:keywords/>
  <dc:description/>
  <cp:lastModifiedBy>Issac Liu</cp:lastModifiedBy>
  <cp:revision>217</cp:revision>
  <dcterms:created xsi:type="dcterms:W3CDTF">2022-10-06T03:54:00Z</dcterms:created>
  <dcterms:modified xsi:type="dcterms:W3CDTF">2022-10-07T00:56:00Z</dcterms:modified>
</cp:coreProperties>
</file>