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557" w:rsidRDefault="00460557" w:rsidP="00460557">
      <w:pPr>
        <w:spacing w:line="480" w:lineRule="auto"/>
        <w:contextualSpacing/>
        <w:rPr>
          <w:rFonts w:ascii="Times New Roman" w:hAnsi="Times New Roman" w:cs="Times New Roman"/>
          <w:sz w:val="24"/>
          <w:szCs w:val="24"/>
        </w:rPr>
      </w:pPr>
      <w:r>
        <w:rPr>
          <w:rFonts w:ascii="Times New Roman" w:hAnsi="Times New Roman" w:cs="Times New Roman"/>
          <w:sz w:val="24"/>
          <w:szCs w:val="24"/>
        </w:rPr>
        <w:t>Issac Vilchis</w:t>
      </w:r>
    </w:p>
    <w:p w:rsidR="00460557" w:rsidRDefault="00460557" w:rsidP="00460557">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Science Bootcamp</w:t>
      </w:r>
    </w:p>
    <w:p w:rsidR="00460557" w:rsidRDefault="00460557" w:rsidP="00460557">
      <w:pPr>
        <w:spacing w:line="480" w:lineRule="auto"/>
        <w:contextualSpacing/>
        <w:rPr>
          <w:rFonts w:ascii="Times New Roman" w:hAnsi="Times New Roman" w:cs="Times New Roman"/>
          <w:sz w:val="24"/>
          <w:szCs w:val="24"/>
        </w:rPr>
      </w:pPr>
      <w:r>
        <w:rPr>
          <w:rFonts w:ascii="Times New Roman" w:hAnsi="Times New Roman" w:cs="Times New Roman"/>
          <w:sz w:val="24"/>
          <w:szCs w:val="24"/>
        </w:rPr>
        <w:t>August 25, 2019</w:t>
      </w:r>
    </w:p>
    <w:p w:rsidR="00460557" w:rsidRDefault="00460557" w:rsidP="00460557">
      <w:pPr>
        <w:spacing w:line="480" w:lineRule="auto"/>
        <w:contextualSpacing/>
        <w:jc w:val="center"/>
        <w:rPr>
          <w:rFonts w:ascii="Times New Roman" w:hAnsi="Times New Roman" w:cs="Times New Roman"/>
          <w:sz w:val="24"/>
          <w:szCs w:val="24"/>
        </w:rPr>
      </w:pPr>
      <w:r>
        <w:rPr>
          <w:rFonts w:ascii="Times New Roman" w:hAnsi="Times New Roman" w:cs="Times New Roman"/>
          <w:sz w:val="28"/>
          <w:szCs w:val="28"/>
        </w:rPr>
        <w:t>Excel Unit 1</w:t>
      </w:r>
    </w:p>
    <w:p w:rsidR="00460557" w:rsidRDefault="00327ECC" w:rsidP="00C768E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Within the Kickstarter</w:t>
      </w:r>
      <w:r w:rsidR="00C768E3">
        <w:rPr>
          <w:rFonts w:ascii="Times New Roman" w:hAnsi="Times New Roman" w:cs="Times New Roman"/>
          <w:sz w:val="24"/>
          <w:szCs w:val="24"/>
        </w:rPr>
        <w:t xml:space="preserve"> project, there are many who have pledged donations for many types of campaigns to help with funds required. Different types of categories include technology, theaters, publishing, film and video, food, games, journalism, music, and photography. In some campaigns, there have been either success, failures, cancellations, and progress. Let’s go more into more detail with the data.</w:t>
      </w:r>
    </w:p>
    <w:p w:rsidR="008C39BB" w:rsidRDefault="008C39BB" w:rsidP="00C768E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C94E89">
        <w:rPr>
          <w:rFonts w:ascii="Times New Roman" w:hAnsi="Times New Roman" w:cs="Times New Roman"/>
          <w:sz w:val="24"/>
          <w:szCs w:val="24"/>
        </w:rPr>
        <w:t>From the information, campaigns have been made to fund different states hoping there would be success or at least progress. The main categories include film and video, food, games, journalism, music, photography, publishing, technology, and theater.</w:t>
      </w:r>
      <w:r w:rsidR="005A700D">
        <w:rPr>
          <w:rFonts w:ascii="Times New Roman" w:hAnsi="Times New Roman" w:cs="Times New Roman"/>
          <w:sz w:val="24"/>
          <w:szCs w:val="24"/>
        </w:rPr>
        <w:t xml:space="preserve"> Based on the category data, theater was most favored for success with music next in line while half of the total projects were a success. However, when looking deeper into their sub-categories, </w:t>
      </w:r>
      <w:r w:rsidR="00255FB5">
        <w:rPr>
          <w:rFonts w:ascii="Times New Roman" w:hAnsi="Times New Roman" w:cs="Times New Roman"/>
          <w:sz w:val="24"/>
          <w:szCs w:val="24"/>
        </w:rPr>
        <w:t>plays</w:t>
      </w:r>
      <w:r w:rsidR="00431A4C">
        <w:rPr>
          <w:rFonts w:ascii="Times New Roman" w:hAnsi="Times New Roman" w:cs="Times New Roman"/>
          <w:sz w:val="24"/>
          <w:szCs w:val="24"/>
        </w:rPr>
        <w:t xml:space="preserve"> has the highest success in theater that is about twice as much as it’s failures</w:t>
      </w:r>
      <w:r w:rsidR="004354CB">
        <w:rPr>
          <w:rFonts w:ascii="Times New Roman" w:hAnsi="Times New Roman" w:cs="Times New Roman"/>
          <w:sz w:val="24"/>
          <w:szCs w:val="24"/>
        </w:rPr>
        <w:t xml:space="preserve"> with 694 being successful while 353 were failures</w:t>
      </w:r>
      <w:r w:rsidR="00431A4C">
        <w:rPr>
          <w:rFonts w:ascii="Times New Roman" w:hAnsi="Times New Roman" w:cs="Times New Roman"/>
          <w:sz w:val="24"/>
          <w:szCs w:val="24"/>
        </w:rPr>
        <w:t>.</w:t>
      </w:r>
      <w:r w:rsidR="00255FB5">
        <w:rPr>
          <w:rFonts w:ascii="Times New Roman" w:hAnsi="Times New Roman" w:cs="Times New Roman"/>
          <w:sz w:val="24"/>
          <w:szCs w:val="24"/>
        </w:rPr>
        <w:t xml:space="preserve"> Other sub-categories with higher success included documentary, hardware, indie rock, rock, nonfiction, and photobooks. Based on time of monthly and annual statistics, there have been </w:t>
      </w:r>
      <w:r w:rsidR="00D22DBF">
        <w:rPr>
          <w:rFonts w:ascii="Times New Roman" w:hAnsi="Times New Roman" w:cs="Times New Roman"/>
          <w:sz w:val="24"/>
          <w:szCs w:val="24"/>
        </w:rPr>
        <w:t>349</w:t>
      </w:r>
      <w:r w:rsidR="00255FB5">
        <w:rPr>
          <w:rFonts w:ascii="Times New Roman" w:hAnsi="Times New Roman" w:cs="Times New Roman"/>
          <w:sz w:val="24"/>
          <w:szCs w:val="24"/>
        </w:rPr>
        <w:t xml:space="preserve"> canceled projects compared to the </w:t>
      </w:r>
      <w:r w:rsidR="00D22DBF">
        <w:rPr>
          <w:rFonts w:ascii="Times New Roman" w:hAnsi="Times New Roman" w:cs="Times New Roman"/>
          <w:sz w:val="24"/>
          <w:szCs w:val="24"/>
        </w:rPr>
        <w:t xml:space="preserve">2185 </w:t>
      </w:r>
      <w:r w:rsidR="00255FB5">
        <w:rPr>
          <w:rFonts w:ascii="Times New Roman" w:hAnsi="Times New Roman" w:cs="Times New Roman"/>
          <w:sz w:val="24"/>
          <w:szCs w:val="24"/>
        </w:rPr>
        <w:t>success</w:t>
      </w:r>
      <w:r w:rsidR="00D22DBF">
        <w:rPr>
          <w:rFonts w:ascii="Times New Roman" w:hAnsi="Times New Roman" w:cs="Times New Roman"/>
          <w:sz w:val="24"/>
          <w:szCs w:val="24"/>
        </w:rPr>
        <w:t>ful campaigns</w:t>
      </w:r>
      <w:r w:rsidR="00255FB5">
        <w:rPr>
          <w:rFonts w:ascii="Times New Roman" w:hAnsi="Times New Roman" w:cs="Times New Roman"/>
          <w:sz w:val="24"/>
          <w:szCs w:val="24"/>
        </w:rPr>
        <w:t xml:space="preserve"> and </w:t>
      </w:r>
      <w:r w:rsidR="00D22DBF">
        <w:rPr>
          <w:rFonts w:ascii="Times New Roman" w:hAnsi="Times New Roman" w:cs="Times New Roman"/>
          <w:sz w:val="24"/>
          <w:szCs w:val="24"/>
        </w:rPr>
        <w:t>1530 failed campaigns</w:t>
      </w:r>
      <w:r w:rsidR="00255FB5">
        <w:rPr>
          <w:rFonts w:ascii="Times New Roman" w:hAnsi="Times New Roman" w:cs="Times New Roman"/>
          <w:sz w:val="24"/>
          <w:szCs w:val="24"/>
        </w:rPr>
        <w:t xml:space="preserve"> of the projects. Most of the time the projects had more success until the last month of the year and it was not as significant.</w:t>
      </w:r>
      <w:r w:rsidR="00AD45E3">
        <w:rPr>
          <w:rFonts w:ascii="Times New Roman" w:hAnsi="Times New Roman" w:cs="Times New Roman"/>
          <w:sz w:val="24"/>
          <w:szCs w:val="24"/>
        </w:rPr>
        <w:t xml:space="preserve"> The state of the projects, percentage funded, categories, </w:t>
      </w:r>
      <w:r w:rsidR="00990727">
        <w:rPr>
          <w:rFonts w:ascii="Times New Roman" w:hAnsi="Times New Roman" w:cs="Times New Roman"/>
          <w:sz w:val="24"/>
          <w:szCs w:val="24"/>
        </w:rPr>
        <w:t xml:space="preserve">sub-categories, and monthly and annual data had the significance </w:t>
      </w:r>
      <w:r w:rsidR="00947AE2">
        <w:rPr>
          <w:rFonts w:ascii="Times New Roman" w:hAnsi="Times New Roman" w:cs="Times New Roman"/>
          <w:sz w:val="24"/>
          <w:szCs w:val="24"/>
        </w:rPr>
        <w:t>compared to the rest of the data table.</w:t>
      </w:r>
    </w:p>
    <w:p w:rsidR="00947AE2" w:rsidRDefault="00947AE2" w:rsidP="00C768E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C351CF">
        <w:rPr>
          <w:rFonts w:ascii="Times New Roman" w:hAnsi="Times New Roman" w:cs="Times New Roman"/>
          <w:sz w:val="24"/>
          <w:szCs w:val="24"/>
        </w:rPr>
        <w:t>In the data table and the statistics, there are limitations that hinder some fundamental questions.</w:t>
      </w:r>
      <w:r w:rsidR="00CC3E00">
        <w:rPr>
          <w:rFonts w:ascii="Times New Roman" w:hAnsi="Times New Roman" w:cs="Times New Roman"/>
          <w:sz w:val="24"/>
          <w:szCs w:val="24"/>
        </w:rPr>
        <w:t xml:space="preserve"> </w:t>
      </w:r>
      <w:r w:rsidR="005F46C4">
        <w:rPr>
          <w:rFonts w:ascii="Times New Roman" w:hAnsi="Times New Roman" w:cs="Times New Roman"/>
          <w:sz w:val="24"/>
          <w:szCs w:val="24"/>
        </w:rPr>
        <w:t>One limitation</w:t>
      </w:r>
      <w:r w:rsidR="002C18CA">
        <w:rPr>
          <w:rFonts w:ascii="Times New Roman" w:hAnsi="Times New Roman" w:cs="Times New Roman"/>
          <w:sz w:val="24"/>
          <w:szCs w:val="24"/>
        </w:rPr>
        <w:t xml:space="preserve"> include</w:t>
      </w:r>
      <w:r w:rsidR="005F46C4">
        <w:rPr>
          <w:rFonts w:ascii="Times New Roman" w:hAnsi="Times New Roman" w:cs="Times New Roman"/>
          <w:sz w:val="24"/>
          <w:szCs w:val="24"/>
        </w:rPr>
        <w:t>s</w:t>
      </w:r>
      <w:r w:rsidR="002C18CA">
        <w:rPr>
          <w:rFonts w:ascii="Times New Roman" w:hAnsi="Times New Roman" w:cs="Times New Roman"/>
          <w:sz w:val="24"/>
          <w:szCs w:val="24"/>
        </w:rPr>
        <w:t xml:space="preserve"> </w:t>
      </w:r>
      <w:r w:rsidR="005F46C4">
        <w:rPr>
          <w:rFonts w:ascii="Times New Roman" w:hAnsi="Times New Roman" w:cs="Times New Roman"/>
          <w:sz w:val="24"/>
          <w:szCs w:val="24"/>
        </w:rPr>
        <w:t xml:space="preserve">the missing number of brokers who did not fund some project so it will not be </w:t>
      </w:r>
      <w:r w:rsidR="00AA368E">
        <w:rPr>
          <w:rFonts w:ascii="Times New Roman" w:hAnsi="Times New Roman" w:cs="Times New Roman"/>
          <w:sz w:val="24"/>
          <w:szCs w:val="24"/>
        </w:rPr>
        <w:t>known</w:t>
      </w:r>
      <w:r w:rsidR="005F46C4">
        <w:rPr>
          <w:rFonts w:ascii="Times New Roman" w:hAnsi="Times New Roman" w:cs="Times New Roman"/>
          <w:sz w:val="24"/>
          <w:szCs w:val="24"/>
        </w:rPr>
        <w:t xml:space="preserve"> if there would be any success as some were either canceled or failed.</w:t>
      </w:r>
      <w:r w:rsidR="00AA368E">
        <w:rPr>
          <w:rFonts w:ascii="Times New Roman" w:hAnsi="Times New Roman" w:cs="Times New Roman"/>
          <w:sz w:val="24"/>
          <w:szCs w:val="24"/>
        </w:rPr>
        <w:t xml:space="preserve"> The other limitations include how the data is specifically category, sub-category, and monthly and annual statistics.</w:t>
      </w:r>
      <w:r w:rsidR="00250B8C">
        <w:rPr>
          <w:rFonts w:ascii="Times New Roman" w:hAnsi="Times New Roman" w:cs="Times New Roman"/>
          <w:sz w:val="24"/>
          <w:szCs w:val="24"/>
        </w:rPr>
        <w:t xml:space="preserve"> There is also the limitation of whether the statistics are either successful, canceled, failed, or live.</w:t>
      </w:r>
      <w:r w:rsidR="00524B0A">
        <w:rPr>
          <w:rFonts w:ascii="Times New Roman" w:hAnsi="Times New Roman" w:cs="Times New Roman"/>
          <w:sz w:val="24"/>
          <w:szCs w:val="24"/>
        </w:rPr>
        <w:t xml:space="preserve"> It’s also limited by country so there is no</w:t>
      </w:r>
      <w:r w:rsidR="005570F4">
        <w:rPr>
          <w:rFonts w:ascii="Times New Roman" w:hAnsi="Times New Roman" w:cs="Times New Roman"/>
          <w:sz w:val="24"/>
          <w:szCs w:val="24"/>
        </w:rPr>
        <w:t xml:space="preserve"> data on what cities would have liked what categories.</w:t>
      </w:r>
    </w:p>
    <w:p w:rsidR="007A30F2" w:rsidRDefault="007A30F2" w:rsidP="00C768E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 initially looked at the data table, I reviewed what</w:t>
      </w:r>
      <w:r w:rsidR="004367FF">
        <w:rPr>
          <w:rFonts w:ascii="Times New Roman" w:hAnsi="Times New Roman" w:cs="Times New Roman"/>
          <w:sz w:val="24"/>
          <w:szCs w:val="24"/>
        </w:rPr>
        <w:t xml:space="preserve"> needed calculation. This included the percentage that was funded to each project, the average donation, the date created conversion, and the date ended conversion. I had to calculate what</w:t>
      </w:r>
      <w:r w:rsidR="0090690B">
        <w:rPr>
          <w:rFonts w:ascii="Times New Roman" w:hAnsi="Times New Roman" w:cs="Times New Roman"/>
          <w:sz w:val="24"/>
          <w:szCs w:val="24"/>
        </w:rPr>
        <w:t xml:space="preserve"> involved the funds, average donations, and created and ended date conversions, which included the goals, pledged, brokers, and when the campaign launched.</w:t>
      </w:r>
      <w:r w:rsidR="001B46FD">
        <w:rPr>
          <w:rFonts w:ascii="Times New Roman" w:hAnsi="Times New Roman" w:cs="Times New Roman"/>
          <w:sz w:val="24"/>
          <w:szCs w:val="24"/>
        </w:rPr>
        <w:t xml:space="preserve"> After calculated the percentages, I created data charts </w:t>
      </w:r>
      <w:r w:rsidR="007F10F1">
        <w:rPr>
          <w:rFonts w:ascii="Times New Roman" w:hAnsi="Times New Roman" w:cs="Times New Roman"/>
          <w:sz w:val="24"/>
          <w:szCs w:val="24"/>
        </w:rPr>
        <w:t xml:space="preserve">and pivot tables </w:t>
      </w:r>
      <w:r w:rsidR="001B46FD">
        <w:rPr>
          <w:rFonts w:ascii="Times New Roman" w:hAnsi="Times New Roman" w:cs="Times New Roman"/>
          <w:sz w:val="24"/>
          <w:szCs w:val="24"/>
        </w:rPr>
        <w:t xml:space="preserve">of the </w:t>
      </w:r>
      <w:r w:rsidR="005C3445">
        <w:rPr>
          <w:rFonts w:ascii="Times New Roman" w:hAnsi="Times New Roman" w:cs="Times New Roman"/>
          <w:sz w:val="24"/>
          <w:szCs w:val="24"/>
        </w:rPr>
        <w:t xml:space="preserve">data tables by filtering the </w:t>
      </w:r>
      <w:r w:rsidR="001B46FD">
        <w:rPr>
          <w:rFonts w:ascii="Times New Roman" w:hAnsi="Times New Roman" w:cs="Times New Roman"/>
          <w:sz w:val="24"/>
          <w:szCs w:val="24"/>
        </w:rPr>
        <w:t>categories, sub-categories, and monthly and annual data.</w:t>
      </w:r>
      <w:r w:rsidR="00B344DF">
        <w:rPr>
          <w:rFonts w:ascii="Times New Roman" w:hAnsi="Times New Roman" w:cs="Times New Roman"/>
          <w:sz w:val="24"/>
          <w:szCs w:val="24"/>
        </w:rPr>
        <w:t xml:space="preserve"> The highest percentages funded was the theater category and plays sub-category with %302 of the goal funded.</w:t>
      </w:r>
      <w:r w:rsidR="001B46FD">
        <w:rPr>
          <w:rFonts w:ascii="Times New Roman" w:hAnsi="Times New Roman" w:cs="Times New Roman"/>
          <w:sz w:val="24"/>
          <w:szCs w:val="24"/>
        </w:rPr>
        <w:t xml:space="preserve"> To find how many projects there were and what their state was, I looked for the bar charts to best review the amount of states for each category and sub-category.</w:t>
      </w:r>
      <w:r w:rsidR="00973190">
        <w:rPr>
          <w:rFonts w:ascii="Times New Roman" w:hAnsi="Times New Roman" w:cs="Times New Roman"/>
          <w:sz w:val="24"/>
          <w:szCs w:val="24"/>
        </w:rPr>
        <w:t xml:space="preserve"> For the monthly and annual statistics, line graph was best suited to show the progress throughout the year </w:t>
      </w:r>
      <w:r w:rsidR="00B52850">
        <w:rPr>
          <w:rFonts w:ascii="Times New Roman" w:hAnsi="Times New Roman" w:cs="Times New Roman"/>
          <w:sz w:val="24"/>
          <w:szCs w:val="24"/>
        </w:rPr>
        <w:t>whether it was</w:t>
      </w:r>
      <w:r w:rsidR="00973190">
        <w:rPr>
          <w:rFonts w:ascii="Times New Roman" w:hAnsi="Times New Roman" w:cs="Times New Roman"/>
          <w:sz w:val="24"/>
          <w:szCs w:val="24"/>
        </w:rPr>
        <w:t xml:space="preserve"> success</w:t>
      </w:r>
      <w:r w:rsidR="00B52850">
        <w:rPr>
          <w:rFonts w:ascii="Times New Roman" w:hAnsi="Times New Roman" w:cs="Times New Roman"/>
          <w:sz w:val="24"/>
          <w:szCs w:val="24"/>
        </w:rPr>
        <w:t>ful</w:t>
      </w:r>
      <w:r w:rsidR="00973190">
        <w:rPr>
          <w:rFonts w:ascii="Times New Roman" w:hAnsi="Times New Roman" w:cs="Times New Roman"/>
          <w:sz w:val="24"/>
          <w:szCs w:val="24"/>
        </w:rPr>
        <w:t xml:space="preserve">, </w:t>
      </w:r>
      <w:r w:rsidR="009318AB">
        <w:rPr>
          <w:rFonts w:ascii="Times New Roman" w:hAnsi="Times New Roman" w:cs="Times New Roman"/>
          <w:sz w:val="24"/>
          <w:szCs w:val="24"/>
        </w:rPr>
        <w:t>failed</w:t>
      </w:r>
      <w:r w:rsidR="00973190">
        <w:rPr>
          <w:rFonts w:ascii="Times New Roman" w:hAnsi="Times New Roman" w:cs="Times New Roman"/>
          <w:sz w:val="24"/>
          <w:szCs w:val="24"/>
        </w:rPr>
        <w:t xml:space="preserve">, </w:t>
      </w:r>
      <w:r w:rsidR="009318AB">
        <w:rPr>
          <w:rFonts w:ascii="Times New Roman" w:hAnsi="Times New Roman" w:cs="Times New Roman"/>
          <w:sz w:val="24"/>
          <w:szCs w:val="24"/>
        </w:rPr>
        <w:t>or</w:t>
      </w:r>
      <w:r w:rsidR="00973190">
        <w:rPr>
          <w:rFonts w:ascii="Times New Roman" w:hAnsi="Times New Roman" w:cs="Times New Roman"/>
          <w:sz w:val="24"/>
          <w:szCs w:val="24"/>
        </w:rPr>
        <w:t xml:space="preserve"> </w:t>
      </w:r>
      <w:r w:rsidR="009318AB">
        <w:rPr>
          <w:rFonts w:ascii="Times New Roman" w:hAnsi="Times New Roman" w:cs="Times New Roman"/>
          <w:sz w:val="24"/>
          <w:szCs w:val="24"/>
        </w:rPr>
        <w:t>canceled</w:t>
      </w:r>
      <w:r w:rsidR="00973190">
        <w:rPr>
          <w:rFonts w:ascii="Times New Roman" w:hAnsi="Times New Roman" w:cs="Times New Roman"/>
          <w:sz w:val="24"/>
          <w:szCs w:val="24"/>
        </w:rPr>
        <w:t xml:space="preserve"> </w:t>
      </w:r>
      <w:r w:rsidR="009318AB">
        <w:rPr>
          <w:rFonts w:ascii="Times New Roman" w:hAnsi="Times New Roman" w:cs="Times New Roman"/>
          <w:sz w:val="24"/>
          <w:szCs w:val="24"/>
        </w:rPr>
        <w:t>in</w:t>
      </w:r>
      <w:r w:rsidR="00973190">
        <w:rPr>
          <w:rFonts w:ascii="Times New Roman" w:hAnsi="Times New Roman" w:cs="Times New Roman"/>
          <w:sz w:val="24"/>
          <w:szCs w:val="24"/>
        </w:rPr>
        <w:t xml:space="preserve"> each month.</w:t>
      </w:r>
    </w:p>
    <w:p w:rsidR="00497AD3" w:rsidRDefault="00B217E2" w:rsidP="00C768E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 look at the pivot table and the data charts, they determine how much each category and sub-category is successful, failed, or canceled</w:t>
      </w:r>
      <w:r w:rsidR="008C1CC8">
        <w:rPr>
          <w:rFonts w:ascii="Times New Roman" w:hAnsi="Times New Roman" w:cs="Times New Roman"/>
          <w:sz w:val="24"/>
          <w:szCs w:val="24"/>
        </w:rPr>
        <w:t xml:space="preserve"> while the monthly and annual statistics presented the increase and decrease of the state for each month.</w:t>
      </w:r>
      <w:r w:rsidR="00D83991">
        <w:rPr>
          <w:rFonts w:ascii="Times New Roman" w:hAnsi="Times New Roman" w:cs="Times New Roman"/>
          <w:sz w:val="24"/>
          <w:szCs w:val="24"/>
        </w:rPr>
        <w:t xml:space="preserve"> As I review the data charts in the statistics for the category and sub-category data, I noticed how</w:t>
      </w:r>
      <w:r w:rsidR="009D0A9A">
        <w:rPr>
          <w:rFonts w:ascii="Times New Roman" w:hAnsi="Times New Roman" w:cs="Times New Roman"/>
          <w:sz w:val="24"/>
          <w:szCs w:val="24"/>
        </w:rPr>
        <w:t xml:space="preserve"> journalism was no longer as popular as it was for the campaign </w:t>
      </w:r>
      <w:r w:rsidR="001802CC">
        <w:rPr>
          <w:rFonts w:ascii="Times New Roman" w:hAnsi="Times New Roman" w:cs="Times New Roman"/>
          <w:sz w:val="24"/>
          <w:szCs w:val="24"/>
        </w:rPr>
        <w:t xml:space="preserve">as there was no failures nor success, only 24 canceled </w:t>
      </w:r>
      <w:r w:rsidR="001802CC">
        <w:rPr>
          <w:rFonts w:ascii="Times New Roman" w:hAnsi="Times New Roman" w:cs="Times New Roman"/>
          <w:sz w:val="24"/>
          <w:szCs w:val="24"/>
        </w:rPr>
        <w:lastRenderedPageBreak/>
        <w:t>campaigns. Another note is that</w:t>
      </w:r>
      <w:r w:rsidR="009D0A9A">
        <w:rPr>
          <w:rFonts w:ascii="Times New Roman" w:hAnsi="Times New Roman" w:cs="Times New Roman"/>
          <w:sz w:val="24"/>
          <w:szCs w:val="24"/>
        </w:rPr>
        <w:t xml:space="preserve"> the music and theater have taken the lead</w:t>
      </w:r>
      <w:r w:rsidR="001802CC">
        <w:rPr>
          <w:rFonts w:ascii="Times New Roman" w:hAnsi="Times New Roman" w:cs="Times New Roman"/>
          <w:sz w:val="24"/>
          <w:szCs w:val="24"/>
        </w:rPr>
        <w:t xml:space="preserve"> with 540 and 839 successful campaigns respectfully</w:t>
      </w:r>
      <w:r w:rsidR="009D0A9A">
        <w:rPr>
          <w:rFonts w:ascii="Times New Roman" w:hAnsi="Times New Roman" w:cs="Times New Roman"/>
          <w:sz w:val="24"/>
          <w:szCs w:val="24"/>
        </w:rPr>
        <w:t xml:space="preserve">. </w:t>
      </w:r>
      <w:r w:rsidR="0082700C">
        <w:rPr>
          <w:rFonts w:ascii="Times New Roman" w:hAnsi="Times New Roman" w:cs="Times New Roman"/>
          <w:sz w:val="24"/>
          <w:szCs w:val="24"/>
        </w:rPr>
        <w:t xml:space="preserve">The data had too little to specify what parts of the categories was </w:t>
      </w:r>
      <w:r w:rsidR="009C00E5">
        <w:rPr>
          <w:rFonts w:ascii="Times New Roman" w:hAnsi="Times New Roman" w:cs="Times New Roman"/>
          <w:sz w:val="24"/>
          <w:szCs w:val="24"/>
        </w:rPr>
        <w:t>higher funded.</w:t>
      </w:r>
      <w:r w:rsidR="0082700C">
        <w:rPr>
          <w:rFonts w:ascii="Times New Roman" w:hAnsi="Times New Roman" w:cs="Times New Roman"/>
          <w:sz w:val="24"/>
          <w:szCs w:val="24"/>
        </w:rPr>
        <w:t xml:space="preserve"> </w:t>
      </w:r>
      <w:r w:rsidR="009D0A9A">
        <w:rPr>
          <w:rFonts w:ascii="Times New Roman" w:hAnsi="Times New Roman" w:cs="Times New Roman"/>
          <w:sz w:val="24"/>
          <w:szCs w:val="24"/>
        </w:rPr>
        <w:t>As I look further to see what campaigns were successfully funded the most, plays in theaters had much success in the campaign</w:t>
      </w:r>
      <w:r w:rsidR="00183A70">
        <w:rPr>
          <w:rFonts w:ascii="Times New Roman" w:hAnsi="Times New Roman" w:cs="Times New Roman"/>
          <w:sz w:val="24"/>
          <w:szCs w:val="24"/>
        </w:rPr>
        <w:t xml:space="preserve"> with 694 successful ca</w:t>
      </w:r>
      <w:r w:rsidR="00D3627F">
        <w:rPr>
          <w:rFonts w:ascii="Times New Roman" w:hAnsi="Times New Roman" w:cs="Times New Roman"/>
          <w:sz w:val="24"/>
          <w:szCs w:val="24"/>
        </w:rPr>
        <w:t>mpaigns</w:t>
      </w:r>
      <w:r w:rsidR="009D0A9A">
        <w:rPr>
          <w:rFonts w:ascii="Times New Roman" w:hAnsi="Times New Roman" w:cs="Times New Roman"/>
          <w:sz w:val="24"/>
          <w:szCs w:val="24"/>
        </w:rPr>
        <w:t xml:space="preserve"> as well as</w:t>
      </w:r>
      <w:r w:rsidR="00D3627F">
        <w:rPr>
          <w:rFonts w:ascii="Times New Roman" w:hAnsi="Times New Roman" w:cs="Times New Roman"/>
          <w:sz w:val="24"/>
          <w:szCs w:val="24"/>
        </w:rPr>
        <w:t xml:space="preserve"> 280</w:t>
      </w:r>
      <w:r w:rsidR="009D0A9A">
        <w:rPr>
          <w:rFonts w:ascii="Times New Roman" w:hAnsi="Times New Roman" w:cs="Times New Roman"/>
          <w:sz w:val="24"/>
          <w:szCs w:val="24"/>
        </w:rPr>
        <w:t xml:space="preserve"> rock music</w:t>
      </w:r>
      <w:r w:rsidR="00D3627F">
        <w:rPr>
          <w:rFonts w:ascii="Times New Roman" w:hAnsi="Times New Roman" w:cs="Times New Roman"/>
          <w:sz w:val="24"/>
          <w:szCs w:val="24"/>
        </w:rPr>
        <w:t xml:space="preserve"> campaigns</w:t>
      </w:r>
      <w:r w:rsidR="009D0A9A">
        <w:rPr>
          <w:rFonts w:ascii="Times New Roman" w:hAnsi="Times New Roman" w:cs="Times New Roman"/>
          <w:sz w:val="24"/>
          <w:szCs w:val="24"/>
        </w:rPr>
        <w:t>.</w:t>
      </w:r>
      <w:r w:rsidR="0082700C">
        <w:rPr>
          <w:rFonts w:ascii="Times New Roman" w:hAnsi="Times New Roman" w:cs="Times New Roman"/>
          <w:sz w:val="24"/>
          <w:szCs w:val="24"/>
        </w:rPr>
        <w:t xml:space="preserve"> One negative I found was that there was too much data in the statistics and had to enlarge the chart to present the full data.</w:t>
      </w:r>
      <w:r w:rsidR="0080048F">
        <w:rPr>
          <w:rFonts w:ascii="Times New Roman" w:hAnsi="Times New Roman" w:cs="Times New Roman"/>
          <w:sz w:val="24"/>
          <w:szCs w:val="24"/>
        </w:rPr>
        <w:t xml:space="preserve"> As I look at the line graph</w:t>
      </w:r>
      <w:r w:rsidR="00293C28">
        <w:rPr>
          <w:rFonts w:ascii="Times New Roman" w:hAnsi="Times New Roman" w:cs="Times New Roman"/>
          <w:sz w:val="24"/>
          <w:szCs w:val="24"/>
        </w:rPr>
        <w:t>, while the data was accurate, it was only for that one year and is somewhat difficult to draw a conclusion for future campaigns. I can only determine the potential of the campaign for now based on the line graph.</w:t>
      </w:r>
      <w:r w:rsidR="00294CA5">
        <w:rPr>
          <w:rFonts w:ascii="Times New Roman" w:hAnsi="Times New Roman" w:cs="Times New Roman"/>
          <w:sz w:val="24"/>
          <w:szCs w:val="24"/>
        </w:rPr>
        <w:t xml:space="preserve"> I have also </w:t>
      </w:r>
      <w:r w:rsidR="001F6642">
        <w:rPr>
          <w:rFonts w:ascii="Times New Roman" w:hAnsi="Times New Roman" w:cs="Times New Roman"/>
          <w:sz w:val="24"/>
          <w:szCs w:val="24"/>
        </w:rPr>
        <w:t>reviewed</w:t>
      </w:r>
      <w:r w:rsidR="00294CA5">
        <w:rPr>
          <w:rFonts w:ascii="Times New Roman" w:hAnsi="Times New Roman" w:cs="Times New Roman"/>
          <w:sz w:val="24"/>
          <w:szCs w:val="24"/>
        </w:rPr>
        <w:t xml:space="preserve"> each sections of goals from 0 to at least 50,000 with how many successes, failed, and canceled project there are.</w:t>
      </w:r>
      <w:r w:rsidR="001F6642">
        <w:rPr>
          <w:rFonts w:ascii="Times New Roman" w:hAnsi="Times New Roman" w:cs="Times New Roman"/>
          <w:sz w:val="24"/>
          <w:szCs w:val="24"/>
        </w:rPr>
        <w:t xml:space="preserve"> The highest amount of successes was in the goal of 1000 to 4999 while the lowest was 6 at 45000 to 49999. For failures, the highest amount of failures was 420 in the goal range of 1000 to 4999 and the lowest amount of failures was 11 at the ranges of 45000 to 49999.</w:t>
      </w:r>
      <w:bookmarkStart w:id="0" w:name="_GoBack"/>
      <w:bookmarkEnd w:id="0"/>
    </w:p>
    <w:p w:rsidR="00293C28" w:rsidRDefault="00293C28" w:rsidP="00C768E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now,</w:t>
      </w:r>
      <w:r w:rsidR="00EB3F42">
        <w:rPr>
          <w:rFonts w:ascii="Times New Roman" w:hAnsi="Times New Roman" w:cs="Times New Roman"/>
          <w:sz w:val="24"/>
          <w:szCs w:val="24"/>
        </w:rPr>
        <w:t xml:space="preserve"> there are a few points I can make from the data sets. </w:t>
      </w:r>
      <w:r w:rsidR="00294EEC">
        <w:rPr>
          <w:rFonts w:ascii="Times New Roman" w:hAnsi="Times New Roman" w:cs="Times New Roman"/>
          <w:sz w:val="24"/>
          <w:szCs w:val="24"/>
        </w:rPr>
        <w:t>In both types of category statistics, while the number of states is determined, it’s too broad for the data to be accurate. The monthly and annual statistics can relay the potential for the future campaigns</w:t>
      </w:r>
      <w:r w:rsidR="007D6863">
        <w:rPr>
          <w:rFonts w:ascii="Times New Roman" w:hAnsi="Times New Roman" w:cs="Times New Roman"/>
          <w:sz w:val="24"/>
          <w:szCs w:val="24"/>
        </w:rPr>
        <w:t>, it can only be a guess based on only one year of the date conversions. Based on the end of the line graph, it’s possible to believe that the number of success will be going down while the number of failures will be going up</w:t>
      </w:r>
      <w:r w:rsidR="00625D41">
        <w:rPr>
          <w:rFonts w:ascii="Times New Roman" w:hAnsi="Times New Roman" w:cs="Times New Roman"/>
          <w:sz w:val="24"/>
          <w:szCs w:val="24"/>
        </w:rPr>
        <w:t xml:space="preserve">, as shown in the line graph when </w:t>
      </w:r>
      <w:r w:rsidR="005624CE">
        <w:rPr>
          <w:rFonts w:ascii="Times New Roman" w:hAnsi="Times New Roman" w:cs="Times New Roman"/>
          <w:sz w:val="24"/>
          <w:szCs w:val="24"/>
        </w:rPr>
        <w:t>January had 182 successful campaign and 149 failed campaigns while December had 111 successful campaigns and 118 failed campaigns</w:t>
      </w:r>
      <w:r w:rsidR="007D6863">
        <w:rPr>
          <w:rFonts w:ascii="Times New Roman" w:hAnsi="Times New Roman" w:cs="Times New Roman"/>
          <w:sz w:val="24"/>
          <w:szCs w:val="24"/>
        </w:rPr>
        <w:t>.</w:t>
      </w:r>
      <w:r w:rsidR="005624CE">
        <w:rPr>
          <w:rFonts w:ascii="Times New Roman" w:hAnsi="Times New Roman" w:cs="Times New Roman"/>
          <w:sz w:val="24"/>
          <w:szCs w:val="24"/>
        </w:rPr>
        <w:t xml:space="preserve"> However, the successful campaigns are still higher when comparing the 2185 annual success and the 1530 annual failures.</w:t>
      </w:r>
      <w:r w:rsidR="007D6863">
        <w:rPr>
          <w:rFonts w:ascii="Times New Roman" w:hAnsi="Times New Roman" w:cs="Times New Roman"/>
          <w:sz w:val="24"/>
          <w:szCs w:val="24"/>
        </w:rPr>
        <w:t xml:space="preserve"> One point I could make is using the line graph to determine the progress for the campaigns for each category to determine further data.</w:t>
      </w:r>
      <w:r w:rsidR="00530278">
        <w:rPr>
          <w:rFonts w:ascii="Times New Roman" w:hAnsi="Times New Roman" w:cs="Times New Roman"/>
          <w:sz w:val="24"/>
          <w:szCs w:val="24"/>
        </w:rPr>
        <w:t xml:space="preserve"> For my recommendation, </w:t>
      </w:r>
      <w:r w:rsidR="00530278">
        <w:rPr>
          <w:rFonts w:ascii="Times New Roman" w:hAnsi="Times New Roman" w:cs="Times New Roman"/>
          <w:sz w:val="24"/>
          <w:szCs w:val="24"/>
        </w:rPr>
        <w:lastRenderedPageBreak/>
        <w:t>if I had to choose one category and sub-category if I want to put it in the Kickstarter to be funded, it would be the theater category with the plays sub-category due to the high amount of successful campaigns.</w:t>
      </w:r>
      <w:r w:rsidR="00DE308B">
        <w:rPr>
          <w:rFonts w:ascii="Times New Roman" w:hAnsi="Times New Roman" w:cs="Times New Roman"/>
          <w:sz w:val="24"/>
          <w:szCs w:val="24"/>
        </w:rPr>
        <w:t xml:space="preserve"> The best time to start the program would be in April</w:t>
      </w:r>
      <w:r w:rsidR="00CC3B31">
        <w:rPr>
          <w:rFonts w:ascii="Times New Roman" w:hAnsi="Times New Roman" w:cs="Times New Roman"/>
          <w:sz w:val="24"/>
          <w:szCs w:val="24"/>
        </w:rPr>
        <w:t xml:space="preserve"> as there was over %300 funded in the campaign of “Shakespeare Orange County’s HAMLET: Match This!”</w:t>
      </w:r>
    </w:p>
    <w:p w:rsidR="006A00DB" w:rsidRDefault="006A00DB" w:rsidP="006A00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Category Statistics:</w:t>
      </w:r>
    </w:p>
    <w:p w:rsidR="006A00DB" w:rsidRDefault="006A00DB" w:rsidP="006A00DB">
      <w:pPr>
        <w:spacing w:line="480" w:lineRule="auto"/>
        <w:ind w:firstLine="720"/>
        <w:contextualSpacing/>
        <w:rPr>
          <w:rFonts w:ascii="Times New Roman" w:hAnsi="Times New Roman" w:cs="Times New Roman"/>
          <w:sz w:val="24"/>
          <w:szCs w:val="24"/>
        </w:rPr>
      </w:pPr>
      <w:r>
        <w:rPr>
          <w:noProof/>
        </w:rPr>
        <w:drawing>
          <wp:inline distT="0" distB="0" distL="0" distR="0" wp14:anchorId="37AD33F0" wp14:editId="1E42701C">
            <wp:extent cx="5943600" cy="3733165"/>
            <wp:effectExtent l="0" t="0" r="0" b="635"/>
            <wp:docPr id="1" name="Chart 1">
              <a:extLst xmlns:a="http://schemas.openxmlformats.org/drawingml/2006/main">
                <a:ext uri="{FF2B5EF4-FFF2-40B4-BE49-F238E27FC236}">
                  <a16:creationId xmlns:a16="http://schemas.microsoft.com/office/drawing/2014/main" id="{EE6C3C38-54F4-4A11-B385-1CE3F8088D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A00DB" w:rsidRDefault="006A00DB" w:rsidP="006A00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Sub-Category Statistics:</w:t>
      </w:r>
    </w:p>
    <w:p w:rsidR="006A00DB" w:rsidRDefault="006A00DB" w:rsidP="006A00DB">
      <w:pPr>
        <w:spacing w:line="480" w:lineRule="auto"/>
        <w:ind w:firstLine="720"/>
        <w:contextualSpacing/>
        <w:rPr>
          <w:rFonts w:ascii="Times New Roman" w:hAnsi="Times New Roman" w:cs="Times New Roman"/>
          <w:sz w:val="24"/>
          <w:szCs w:val="24"/>
        </w:rPr>
      </w:pPr>
      <w:r>
        <w:rPr>
          <w:noProof/>
        </w:rPr>
        <w:lastRenderedPageBreak/>
        <w:drawing>
          <wp:inline distT="0" distB="0" distL="0" distR="0" wp14:anchorId="33616095" wp14:editId="40C16BCD">
            <wp:extent cx="5943600" cy="3404870"/>
            <wp:effectExtent l="0" t="0" r="0" b="5080"/>
            <wp:docPr id="2" name="Chart 2">
              <a:extLst xmlns:a="http://schemas.openxmlformats.org/drawingml/2006/main">
                <a:ext uri="{FF2B5EF4-FFF2-40B4-BE49-F238E27FC236}">
                  <a16:creationId xmlns:a16="http://schemas.microsoft.com/office/drawing/2014/main" id="{61D1642D-0D33-49BA-9287-3AC700ADA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A00DB" w:rsidRDefault="006A00DB" w:rsidP="006A00DB">
      <w:pPr>
        <w:spacing w:line="480" w:lineRule="auto"/>
        <w:ind w:firstLine="720"/>
        <w:contextualSpacing/>
        <w:rPr>
          <w:rFonts w:ascii="Times New Roman" w:hAnsi="Times New Roman" w:cs="Times New Roman"/>
          <w:sz w:val="24"/>
          <w:szCs w:val="24"/>
        </w:rPr>
      </w:pPr>
    </w:p>
    <w:p w:rsidR="006A00DB" w:rsidRDefault="006A00DB" w:rsidP="006A00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Monthly and Annual Statistics:</w:t>
      </w:r>
    </w:p>
    <w:p w:rsidR="006A00DB" w:rsidRDefault="006A00DB" w:rsidP="006A00DB">
      <w:pPr>
        <w:spacing w:line="480" w:lineRule="auto"/>
        <w:ind w:firstLine="720"/>
        <w:contextualSpacing/>
        <w:rPr>
          <w:rFonts w:ascii="Times New Roman" w:hAnsi="Times New Roman" w:cs="Times New Roman"/>
          <w:sz w:val="24"/>
          <w:szCs w:val="24"/>
        </w:rPr>
      </w:pPr>
      <w:r>
        <w:rPr>
          <w:noProof/>
        </w:rPr>
        <w:drawing>
          <wp:inline distT="0" distB="0" distL="0" distR="0" wp14:anchorId="5CF733BA" wp14:editId="521E9F94">
            <wp:extent cx="5943600" cy="3888740"/>
            <wp:effectExtent l="0" t="0" r="0" b="16510"/>
            <wp:docPr id="3" name="Chart 3">
              <a:extLst xmlns:a="http://schemas.openxmlformats.org/drawingml/2006/main">
                <a:ext uri="{FF2B5EF4-FFF2-40B4-BE49-F238E27FC236}">
                  <a16:creationId xmlns:a16="http://schemas.microsoft.com/office/drawing/2014/main" id="{EE37C05D-A191-4489-A41D-DAA7542051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B6035" w:rsidRDefault="00294CA5" w:rsidP="006A00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Goal Statistics:</w:t>
      </w:r>
    </w:p>
    <w:p w:rsidR="00294CA5" w:rsidRPr="00460557" w:rsidRDefault="00294CA5" w:rsidP="006A00DB">
      <w:pPr>
        <w:spacing w:line="480" w:lineRule="auto"/>
        <w:ind w:firstLine="720"/>
        <w:contextualSpacing/>
        <w:rPr>
          <w:rFonts w:ascii="Times New Roman" w:hAnsi="Times New Roman" w:cs="Times New Roman"/>
          <w:sz w:val="24"/>
          <w:szCs w:val="24"/>
        </w:rPr>
      </w:pPr>
      <w:r>
        <w:rPr>
          <w:noProof/>
        </w:rPr>
        <w:drawing>
          <wp:inline distT="0" distB="0" distL="0" distR="0" wp14:anchorId="5934287D" wp14:editId="31D165D5">
            <wp:extent cx="5943600" cy="4291965"/>
            <wp:effectExtent l="0" t="0" r="0" b="13335"/>
            <wp:docPr id="4" name="Chart 4">
              <a:extLst xmlns:a="http://schemas.openxmlformats.org/drawingml/2006/main">
                <a:ext uri="{FF2B5EF4-FFF2-40B4-BE49-F238E27FC236}">
                  <a16:creationId xmlns:a16="http://schemas.microsoft.com/office/drawing/2014/main" id="{9BD715B6-C78C-4CFE-9695-909577BFDA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294CA5" w:rsidRPr="0046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57"/>
    <w:rsid w:val="00093DA3"/>
    <w:rsid w:val="001802CC"/>
    <w:rsid w:val="00183A70"/>
    <w:rsid w:val="001B46FD"/>
    <w:rsid w:val="001F6642"/>
    <w:rsid w:val="00237D49"/>
    <w:rsid w:val="00250B8C"/>
    <w:rsid w:val="00255FB5"/>
    <w:rsid w:val="00293C28"/>
    <w:rsid w:val="00294CA5"/>
    <w:rsid w:val="00294EEC"/>
    <w:rsid w:val="002C18CA"/>
    <w:rsid w:val="00327ECC"/>
    <w:rsid w:val="00431A4C"/>
    <w:rsid w:val="004354CB"/>
    <w:rsid w:val="004367FF"/>
    <w:rsid w:val="00460557"/>
    <w:rsid w:val="00497AD3"/>
    <w:rsid w:val="00524B0A"/>
    <w:rsid w:val="00530278"/>
    <w:rsid w:val="005570F4"/>
    <w:rsid w:val="005624CE"/>
    <w:rsid w:val="005A700D"/>
    <w:rsid w:val="005C3445"/>
    <w:rsid w:val="005F46C4"/>
    <w:rsid w:val="00625D41"/>
    <w:rsid w:val="006A00DB"/>
    <w:rsid w:val="007A30F2"/>
    <w:rsid w:val="007A76E9"/>
    <w:rsid w:val="007D6863"/>
    <w:rsid w:val="007F10F1"/>
    <w:rsid w:val="0080048F"/>
    <w:rsid w:val="0082700C"/>
    <w:rsid w:val="0085461B"/>
    <w:rsid w:val="008C1CC8"/>
    <w:rsid w:val="008C39BB"/>
    <w:rsid w:val="0090690B"/>
    <w:rsid w:val="0090720D"/>
    <w:rsid w:val="009318AB"/>
    <w:rsid w:val="00947AE2"/>
    <w:rsid w:val="00973190"/>
    <w:rsid w:val="00984822"/>
    <w:rsid w:val="00990727"/>
    <w:rsid w:val="009C00E5"/>
    <w:rsid w:val="009D0A9A"/>
    <w:rsid w:val="00AA368E"/>
    <w:rsid w:val="00AD45E3"/>
    <w:rsid w:val="00B217E2"/>
    <w:rsid w:val="00B344DF"/>
    <w:rsid w:val="00B52850"/>
    <w:rsid w:val="00BE3250"/>
    <w:rsid w:val="00C351CF"/>
    <w:rsid w:val="00C768E3"/>
    <w:rsid w:val="00C94E89"/>
    <w:rsid w:val="00CC3B31"/>
    <w:rsid w:val="00CC3E00"/>
    <w:rsid w:val="00D22DBF"/>
    <w:rsid w:val="00D3627F"/>
    <w:rsid w:val="00D83991"/>
    <w:rsid w:val="00DB6035"/>
    <w:rsid w:val="00DE308B"/>
    <w:rsid w:val="00EB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C02F"/>
  <w15:chartTrackingRefBased/>
  <w15:docId w15:val="{8B233D6A-54A4-40AE-8C5E-078DB4D3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220798">
      <w:bodyDiv w:val="1"/>
      <w:marLeft w:val="0"/>
      <w:marRight w:val="0"/>
      <w:marTop w:val="0"/>
      <w:marBottom w:val="0"/>
      <w:divBdr>
        <w:top w:val="none" w:sz="0" w:space="0" w:color="auto"/>
        <w:left w:val="none" w:sz="0" w:space="0" w:color="auto"/>
        <w:bottom w:val="none" w:sz="0" w:space="0" w:color="auto"/>
        <w:right w:val="none" w:sz="0" w:space="0" w:color="auto"/>
      </w:divBdr>
    </w:div>
    <w:div w:id="190128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esktop\SMU_HWs\Unit_01_Excel\HW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wner\Desktop\SMU_HWs\Unit_01_Excel\HW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wner\Desktop\SMU_HWs\Unit_01_Excel\HW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wner\Desktop\SMU_HWs\Unit_01_Excel\HW_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[HW_1.xlsx]Category Statistics!PivotTable1</c:name>
    <c:fmtId val="-1"/>
  </c:pivotSource>
  <c:chart>
    <c:autoTitleDeleted val="0"/>
    <c:pivotFmts>
      <c:pivotFmt>
        <c:idx val="0"/>
        <c:spPr>
          <a:solidFill>
            <a:srgbClr val="00B050"/>
          </a:solidFill>
          <a:ln>
            <a:noFill/>
          </a:ln>
          <a:effectLst/>
        </c:spPr>
        <c:marker>
          <c:symbol val="none"/>
        </c:marker>
      </c:pivotFmt>
      <c:pivotFmt>
        <c:idx val="1"/>
        <c:spPr>
          <a:solidFill>
            <a:srgbClr val="FF0000"/>
          </a:solidFill>
          <a:ln>
            <a:noFill/>
          </a:ln>
          <a:effectLst/>
        </c:spPr>
        <c:marker>
          <c:symbol val="none"/>
        </c:marker>
      </c:pivotFmt>
      <c:pivotFmt>
        <c:idx val="2"/>
        <c:spPr>
          <a:solidFill>
            <a:srgbClr val="FFFF00"/>
          </a:solidFill>
          <a:ln>
            <a:noFill/>
          </a:ln>
          <a:effectLst/>
        </c:spPr>
        <c:marker>
          <c:symbol val="none"/>
        </c:marker>
      </c:pivotFmt>
      <c:pivotFmt>
        <c:idx val="3"/>
        <c:spPr>
          <a:solidFill>
            <a:srgbClr val="0070C0"/>
          </a:solidFill>
          <a:ln>
            <a:noFill/>
          </a:ln>
          <a:effectLst/>
        </c:spPr>
        <c:marker>
          <c:symbol val="none"/>
        </c:marker>
      </c:pivotFmt>
      <c:pivotFmt>
        <c:idx val="4"/>
        <c:spPr>
          <a:solidFill>
            <a:srgbClr val="00B050"/>
          </a:solidFill>
          <a:ln>
            <a:noFill/>
          </a:ln>
          <a:effectLst/>
        </c:spPr>
        <c:marker>
          <c:symbol val="none"/>
        </c:marker>
      </c:pivotFmt>
      <c:pivotFmt>
        <c:idx val="5"/>
        <c:spPr>
          <a:solidFill>
            <a:srgbClr val="FF0000"/>
          </a:solidFill>
          <a:ln>
            <a:noFill/>
          </a:ln>
          <a:effectLst/>
        </c:spPr>
        <c:marker>
          <c:symbol val="none"/>
        </c:marker>
      </c:pivotFmt>
      <c:pivotFmt>
        <c:idx val="6"/>
        <c:spPr>
          <a:solidFill>
            <a:srgbClr val="FFFF00"/>
          </a:solidFill>
          <a:ln>
            <a:noFill/>
          </a:ln>
          <a:effectLst/>
        </c:spPr>
        <c:marker>
          <c:symbol val="none"/>
        </c:marker>
      </c:pivotFmt>
      <c:pivotFmt>
        <c:idx val="7"/>
        <c:spPr>
          <a:solidFill>
            <a:srgbClr val="0070C0"/>
          </a:solidFill>
          <a:ln>
            <a:noFill/>
          </a:ln>
          <a:effectLst/>
        </c:spPr>
        <c:marker>
          <c:symbol val="none"/>
        </c:marker>
      </c:pivotFmt>
      <c:pivotFmt>
        <c:idx val="8"/>
        <c:spPr>
          <a:solidFill>
            <a:srgbClr val="00B050"/>
          </a:solidFill>
          <a:ln>
            <a:noFill/>
          </a:ln>
          <a:effectLst/>
        </c:spPr>
        <c:marker>
          <c:symbol val="none"/>
        </c:marker>
      </c:pivotFmt>
      <c:pivotFmt>
        <c:idx val="9"/>
        <c:spPr>
          <a:solidFill>
            <a:srgbClr val="FF0000"/>
          </a:solidFill>
          <a:ln>
            <a:noFill/>
          </a:ln>
          <a:effectLst/>
        </c:spPr>
        <c:marker>
          <c:symbol val="none"/>
        </c:marker>
      </c:pivotFmt>
      <c:pivotFmt>
        <c:idx val="10"/>
        <c:spPr>
          <a:solidFill>
            <a:srgbClr val="FFFF00"/>
          </a:solidFill>
          <a:ln>
            <a:noFill/>
          </a:ln>
          <a:effectLst/>
        </c:spPr>
        <c:marker>
          <c:symbol val="none"/>
        </c:marker>
      </c:pivotFmt>
      <c:pivotFmt>
        <c:idx val="11"/>
        <c:spPr>
          <a:solidFill>
            <a:srgbClr val="0070C0"/>
          </a:solidFill>
          <a:ln>
            <a:noFill/>
          </a:ln>
          <a:effectLst/>
        </c:spPr>
        <c:marker>
          <c:symbol val="none"/>
        </c:marker>
      </c:pivotFmt>
    </c:pivotFmts>
    <c:plotArea>
      <c:layout/>
      <c:barChart>
        <c:barDir val="col"/>
        <c:grouping val="stacked"/>
        <c:varyColors val="0"/>
        <c:ser>
          <c:idx val="0"/>
          <c:order val="0"/>
          <c:tx>
            <c:strRef>
              <c:f>'Category Statistics'!$B$4:$B$5</c:f>
              <c:strCache>
                <c:ptCount val="1"/>
                <c:pt idx="0">
                  <c:v>canceled</c:v>
                </c:pt>
              </c:strCache>
            </c:strRef>
          </c:tx>
          <c:spPr>
            <a:solidFill>
              <a:srgbClr val="00B050"/>
            </a:solidFill>
            <a:ln>
              <a:noFill/>
            </a:ln>
            <a:effectLst/>
          </c:spPr>
          <c:invertIfNegative val="0"/>
          <c:cat>
            <c:strRef>
              <c:f>'Category Statistics'!$A$6:$A$15</c:f>
              <c:strCache>
                <c:ptCount val="9"/>
                <c:pt idx="0">
                  <c:v>Film and Video</c:v>
                </c:pt>
                <c:pt idx="1">
                  <c:v>food</c:v>
                </c:pt>
                <c:pt idx="2">
                  <c:v>games</c:v>
                </c:pt>
                <c:pt idx="3">
                  <c:v>journalism</c:v>
                </c:pt>
                <c:pt idx="4">
                  <c:v>music</c:v>
                </c:pt>
                <c:pt idx="5">
                  <c:v>photography</c:v>
                </c:pt>
                <c:pt idx="6">
                  <c:v>publishing</c:v>
                </c:pt>
                <c:pt idx="7">
                  <c:v>technology</c:v>
                </c:pt>
                <c:pt idx="8">
                  <c:v>theater</c:v>
                </c:pt>
              </c:strCache>
            </c:strRef>
          </c:cat>
          <c:val>
            <c:numRef>
              <c:f>'Category Statistics'!$B$6:$B$15</c:f>
              <c:numCache>
                <c:formatCode>General</c:formatCode>
                <c:ptCount val="9"/>
                <c:pt idx="0">
                  <c:v>40</c:v>
                </c:pt>
                <c:pt idx="1">
                  <c:v>20</c:v>
                </c:pt>
                <c:pt idx="3">
                  <c:v>24</c:v>
                </c:pt>
                <c:pt idx="4">
                  <c:v>20</c:v>
                </c:pt>
                <c:pt idx="5">
                  <c:v>20</c:v>
                </c:pt>
                <c:pt idx="6">
                  <c:v>10</c:v>
                </c:pt>
                <c:pt idx="7">
                  <c:v>178</c:v>
                </c:pt>
                <c:pt idx="8">
                  <c:v>37</c:v>
                </c:pt>
              </c:numCache>
            </c:numRef>
          </c:val>
          <c:extLst>
            <c:ext xmlns:c16="http://schemas.microsoft.com/office/drawing/2014/chart" uri="{C3380CC4-5D6E-409C-BE32-E72D297353CC}">
              <c16:uniqueId val="{00000000-A0B2-499D-8D0E-ECEBB21A1992}"/>
            </c:ext>
          </c:extLst>
        </c:ser>
        <c:ser>
          <c:idx val="1"/>
          <c:order val="1"/>
          <c:tx>
            <c:strRef>
              <c:f>'Category Statistics'!$C$4:$C$5</c:f>
              <c:strCache>
                <c:ptCount val="1"/>
                <c:pt idx="0">
                  <c:v>failed</c:v>
                </c:pt>
              </c:strCache>
            </c:strRef>
          </c:tx>
          <c:spPr>
            <a:solidFill>
              <a:srgbClr val="FF0000"/>
            </a:solidFill>
            <a:ln>
              <a:noFill/>
            </a:ln>
            <a:effectLst/>
          </c:spPr>
          <c:invertIfNegative val="0"/>
          <c:cat>
            <c:strRef>
              <c:f>'Category Statistics'!$A$6:$A$15</c:f>
              <c:strCache>
                <c:ptCount val="9"/>
                <c:pt idx="0">
                  <c:v>Film and Video</c:v>
                </c:pt>
                <c:pt idx="1">
                  <c:v>food</c:v>
                </c:pt>
                <c:pt idx="2">
                  <c:v>games</c:v>
                </c:pt>
                <c:pt idx="3">
                  <c:v>journalism</c:v>
                </c:pt>
                <c:pt idx="4">
                  <c:v>music</c:v>
                </c:pt>
                <c:pt idx="5">
                  <c:v>photography</c:v>
                </c:pt>
                <c:pt idx="6">
                  <c:v>publishing</c:v>
                </c:pt>
                <c:pt idx="7">
                  <c:v>technology</c:v>
                </c:pt>
                <c:pt idx="8">
                  <c:v>theater</c:v>
                </c:pt>
              </c:strCache>
            </c:strRef>
          </c:cat>
          <c:val>
            <c:numRef>
              <c:f>'Category Statistics'!$C$6:$C$15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A0B2-499D-8D0E-ECEBB21A1992}"/>
            </c:ext>
          </c:extLst>
        </c:ser>
        <c:ser>
          <c:idx val="2"/>
          <c:order val="2"/>
          <c:tx>
            <c:strRef>
              <c:f>'Category Statistics'!$D$4:$D$5</c:f>
              <c:strCache>
                <c:ptCount val="1"/>
                <c:pt idx="0">
                  <c:v>live</c:v>
                </c:pt>
              </c:strCache>
            </c:strRef>
          </c:tx>
          <c:spPr>
            <a:solidFill>
              <a:srgbClr val="FFFF00"/>
            </a:solidFill>
            <a:ln>
              <a:noFill/>
            </a:ln>
            <a:effectLst/>
          </c:spPr>
          <c:invertIfNegative val="0"/>
          <c:cat>
            <c:strRef>
              <c:f>'Category Statistics'!$A$6:$A$15</c:f>
              <c:strCache>
                <c:ptCount val="9"/>
                <c:pt idx="0">
                  <c:v>Film and Video</c:v>
                </c:pt>
                <c:pt idx="1">
                  <c:v>food</c:v>
                </c:pt>
                <c:pt idx="2">
                  <c:v>games</c:v>
                </c:pt>
                <c:pt idx="3">
                  <c:v>journalism</c:v>
                </c:pt>
                <c:pt idx="4">
                  <c:v>music</c:v>
                </c:pt>
                <c:pt idx="5">
                  <c:v>photography</c:v>
                </c:pt>
                <c:pt idx="6">
                  <c:v>publishing</c:v>
                </c:pt>
                <c:pt idx="7">
                  <c:v>technology</c:v>
                </c:pt>
                <c:pt idx="8">
                  <c:v>theater</c:v>
                </c:pt>
              </c:strCache>
            </c:strRef>
          </c:cat>
          <c:val>
            <c:numRef>
              <c:f>'Category Statistics'!$D$6:$D$15</c:f>
              <c:numCache>
                <c:formatCode>General</c:formatCode>
                <c:ptCount val="9"/>
                <c:pt idx="1">
                  <c:v>6</c:v>
                </c:pt>
                <c:pt idx="4">
                  <c:v>20</c:v>
                </c:pt>
                <c:pt idx="8">
                  <c:v>24</c:v>
                </c:pt>
              </c:numCache>
            </c:numRef>
          </c:val>
          <c:extLst>
            <c:ext xmlns:c16="http://schemas.microsoft.com/office/drawing/2014/chart" uri="{C3380CC4-5D6E-409C-BE32-E72D297353CC}">
              <c16:uniqueId val="{00000002-A0B2-499D-8D0E-ECEBB21A1992}"/>
            </c:ext>
          </c:extLst>
        </c:ser>
        <c:ser>
          <c:idx val="3"/>
          <c:order val="3"/>
          <c:tx>
            <c:strRef>
              <c:f>'Category Statistics'!$E$4:$E$5</c:f>
              <c:strCache>
                <c:ptCount val="1"/>
                <c:pt idx="0">
                  <c:v>successful</c:v>
                </c:pt>
              </c:strCache>
            </c:strRef>
          </c:tx>
          <c:spPr>
            <a:solidFill>
              <a:srgbClr val="0070C0"/>
            </a:solidFill>
            <a:ln>
              <a:noFill/>
            </a:ln>
            <a:effectLst/>
          </c:spPr>
          <c:invertIfNegative val="0"/>
          <c:cat>
            <c:strRef>
              <c:f>'Category Statistics'!$A$6:$A$15</c:f>
              <c:strCache>
                <c:ptCount val="9"/>
                <c:pt idx="0">
                  <c:v>Film and Video</c:v>
                </c:pt>
                <c:pt idx="1">
                  <c:v>food</c:v>
                </c:pt>
                <c:pt idx="2">
                  <c:v>games</c:v>
                </c:pt>
                <c:pt idx="3">
                  <c:v>journalism</c:v>
                </c:pt>
                <c:pt idx="4">
                  <c:v>music</c:v>
                </c:pt>
                <c:pt idx="5">
                  <c:v>photography</c:v>
                </c:pt>
                <c:pt idx="6">
                  <c:v>publishing</c:v>
                </c:pt>
                <c:pt idx="7">
                  <c:v>technology</c:v>
                </c:pt>
                <c:pt idx="8">
                  <c:v>theater</c:v>
                </c:pt>
              </c:strCache>
            </c:strRef>
          </c:cat>
          <c:val>
            <c:numRef>
              <c:f>'Category Statistics'!$E$6:$E$15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A0B2-499D-8D0E-ECEBB21A1992}"/>
            </c:ext>
          </c:extLst>
        </c:ser>
        <c:dLbls>
          <c:showLegendKey val="0"/>
          <c:showVal val="0"/>
          <c:showCatName val="0"/>
          <c:showSerName val="0"/>
          <c:showPercent val="0"/>
          <c:showBubbleSize val="0"/>
        </c:dLbls>
        <c:gapWidth val="150"/>
        <c:overlap val="100"/>
        <c:axId val="400780336"/>
        <c:axId val="400775088"/>
      </c:barChart>
      <c:catAx>
        <c:axId val="400780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75088"/>
        <c:crosses val="autoZero"/>
        <c:auto val="1"/>
        <c:lblAlgn val="ctr"/>
        <c:lblOffset val="100"/>
        <c:noMultiLvlLbl val="0"/>
      </c:catAx>
      <c:valAx>
        <c:axId val="40077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80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[HW_1.xlsx]Sub-Category Statistics!PivotTable2</c:name>
    <c:fmtId val="-1"/>
  </c:pivotSource>
  <c:chart>
    <c:autoTitleDeleted val="0"/>
    <c:pivotFmts>
      <c:pivotFmt>
        <c:idx val="0"/>
        <c:spPr>
          <a:solidFill>
            <a:srgbClr val="00B050"/>
          </a:solidFill>
          <a:ln>
            <a:noFill/>
          </a:ln>
          <a:effectLst/>
        </c:spPr>
        <c:marker>
          <c:symbol val="none"/>
        </c:marker>
      </c:pivotFmt>
      <c:pivotFmt>
        <c:idx val="1"/>
        <c:spPr>
          <a:solidFill>
            <a:srgbClr val="FF0000"/>
          </a:solidFill>
          <a:ln>
            <a:noFill/>
          </a:ln>
          <a:effectLst/>
        </c:spPr>
        <c:marker>
          <c:symbol val="none"/>
        </c:marker>
      </c:pivotFmt>
      <c:pivotFmt>
        <c:idx val="2"/>
        <c:spPr>
          <a:solidFill>
            <a:srgbClr val="FFFF00"/>
          </a:solidFill>
          <a:ln>
            <a:noFill/>
          </a:ln>
          <a:effectLst/>
        </c:spPr>
        <c:marker>
          <c:symbol val="none"/>
        </c:marker>
      </c:pivotFmt>
      <c:pivotFmt>
        <c:idx val="3"/>
        <c:spPr>
          <a:solidFill>
            <a:srgbClr val="0070C0"/>
          </a:solidFill>
          <a:ln>
            <a:noFill/>
          </a:ln>
          <a:effectLst/>
        </c:spPr>
        <c:marker>
          <c:symbol val="none"/>
        </c:marker>
      </c:pivotFmt>
      <c:pivotFmt>
        <c:idx val="4"/>
        <c:spPr>
          <a:solidFill>
            <a:srgbClr val="00B050"/>
          </a:solidFill>
          <a:ln>
            <a:noFill/>
          </a:ln>
          <a:effectLst/>
        </c:spPr>
        <c:marker>
          <c:symbol val="none"/>
        </c:marker>
      </c:pivotFmt>
      <c:pivotFmt>
        <c:idx val="5"/>
        <c:spPr>
          <a:solidFill>
            <a:srgbClr val="FF0000"/>
          </a:solidFill>
          <a:ln>
            <a:noFill/>
          </a:ln>
          <a:effectLst/>
        </c:spPr>
        <c:marker>
          <c:symbol val="none"/>
        </c:marker>
      </c:pivotFmt>
      <c:pivotFmt>
        <c:idx val="6"/>
        <c:spPr>
          <a:solidFill>
            <a:srgbClr val="FFFF00"/>
          </a:solidFill>
          <a:ln>
            <a:noFill/>
          </a:ln>
          <a:effectLst/>
        </c:spPr>
        <c:marker>
          <c:symbol val="none"/>
        </c:marker>
      </c:pivotFmt>
      <c:pivotFmt>
        <c:idx val="7"/>
        <c:spPr>
          <a:solidFill>
            <a:srgbClr val="0070C0"/>
          </a:solidFill>
          <a:ln>
            <a:noFill/>
          </a:ln>
          <a:effectLst/>
        </c:spPr>
        <c:marker>
          <c:symbol val="none"/>
        </c:marker>
      </c:pivotFmt>
      <c:pivotFmt>
        <c:idx val="8"/>
        <c:spPr>
          <a:solidFill>
            <a:srgbClr val="00B050"/>
          </a:solidFill>
          <a:ln>
            <a:noFill/>
          </a:ln>
          <a:effectLst/>
        </c:spPr>
        <c:marker>
          <c:symbol val="none"/>
        </c:marker>
      </c:pivotFmt>
      <c:pivotFmt>
        <c:idx val="9"/>
        <c:spPr>
          <a:solidFill>
            <a:srgbClr val="FF0000"/>
          </a:solidFill>
          <a:ln>
            <a:noFill/>
          </a:ln>
          <a:effectLst/>
        </c:spPr>
        <c:marker>
          <c:symbol val="none"/>
        </c:marker>
      </c:pivotFmt>
      <c:pivotFmt>
        <c:idx val="10"/>
        <c:spPr>
          <a:solidFill>
            <a:srgbClr val="FFFF00"/>
          </a:solidFill>
          <a:ln>
            <a:noFill/>
          </a:ln>
          <a:effectLst/>
        </c:spPr>
        <c:marker>
          <c:symbol val="none"/>
        </c:marker>
      </c:pivotFmt>
      <c:pivotFmt>
        <c:idx val="11"/>
        <c:spPr>
          <a:solidFill>
            <a:srgbClr val="0070C0"/>
          </a:solidFill>
          <a:ln>
            <a:noFill/>
          </a:ln>
          <a:effectLst/>
        </c:spPr>
        <c:marker>
          <c:symbol val="none"/>
        </c:marker>
      </c:pivotFmt>
    </c:pivotFmts>
    <c:plotArea>
      <c:layout/>
      <c:barChart>
        <c:barDir val="col"/>
        <c:grouping val="stacked"/>
        <c:varyColors val="0"/>
        <c:ser>
          <c:idx val="0"/>
          <c:order val="0"/>
          <c:tx>
            <c:strRef>
              <c:f>'Sub-Category Statistics'!$B$4:$B$5</c:f>
              <c:strCache>
                <c:ptCount val="1"/>
                <c:pt idx="0">
                  <c:v>canceled</c:v>
                </c:pt>
              </c:strCache>
            </c:strRef>
          </c:tx>
          <c:spPr>
            <a:solidFill>
              <a:srgbClr val="00B050"/>
            </a:solidFill>
            <a:ln>
              <a:noFill/>
            </a:ln>
            <a:effectLst/>
          </c:spPr>
          <c:invertIfNegative val="0"/>
          <c:cat>
            <c:strRef>
              <c:f>'Sub-Category Statistics'!$A$6:$A$46</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mobile games</c:v>
                </c:pt>
                <c:pt idx="17">
                  <c:v>musical</c:v>
                </c:pt>
                <c:pt idx="18">
                  <c:v>nature</c:v>
                </c:pt>
                <c:pt idx="19">
                  <c:v>nonfiction</c:v>
                </c:pt>
                <c:pt idx="20">
                  <c:v>people</c:v>
                </c:pt>
                <c:pt idx="21">
                  <c:v>photobooks</c:v>
                </c:pt>
                <c:pt idx="22">
                  <c:v>places</c:v>
                </c:pt>
                <c:pt idx="23">
                  <c:v>plays</c:v>
                </c:pt>
                <c:pt idx="24">
                  <c:v>podcasts</c:v>
                </c:pt>
                <c:pt idx="25">
                  <c:v>pop</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c:v>
                </c:pt>
                <c:pt idx="36">
                  <c:v>video games</c:v>
                </c:pt>
                <c:pt idx="37">
                  <c:v>wearables</c:v>
                </c:pt>
                <c:pt idx="38">
                  <c:v>web</c:v>
                </c:pt>
                <c:pt idx="39">
                  <c:v>world music</c:v>
                </c:pt>
              </c:strCache>
            </c:strRef>
          </c:cat>
          <c:val>
            <c:numRef>
              <c:f>'Sub-Category Statistics'!$B$6:$B$46</c:f>
              <c:numCache>
                <c:formatCode>General</c:formatCode>
                <c:ptCount val="40"/>
                <c:pt idx="1">
                  <c:v>20</c:v>
                </c:pt>
                <c:pt idx="2">
                  <c:v>24</c:v>
                </c:pt>
                <c:pt idx="10">
                  <c:v>20</c:v>
                </c:pt>
                <c:pt idx="17">
                  <c:v>20</c:v>
                </c:pt>
                <c:pt idx="28">
                  <c:v>40</c:v>
                </c:pt>
                <c:pt idx="31">
                  <c:v>18</c:v>
                </c:pt>
                <c:pt idx="32">
                  <c:v>17</c:v>
                </c:pt>
                <c:pt idx="35">
                  <c:v>10</c:v>
                </c:pt>
                <c:pt idx="37">
                  <c:v>60</c:v>
                </c:pt>
                <c:pt idx="38">
                  <c:v>100</c:v>
                </c:pt>
                <c:pt idx="39">
                  <c:v>20</c:v>
                </c:pt>
              </c:numCache>
            </c:numRef>
          </c:val>
          <c:extLst>
            <c:ext xmlns:c16="http://schemas.microsoft.com/office/drawing/2014/chart" uri="{C3380CC4-5D6E-409C-BE32-E72D297353CC}">
              <c16:uniqueId val="{00000000-A57B-4AB4-A494-342269871689}"/>
            </c:ext>
          </c:extLst>
        </c:ser>
        <c:ser>
          <c:idx val="1"/>
          <c:order val="1"/>
          <c:tx>
            <c:strRef>
              <c:f>'Sub-Category Statistics'!$C$4:$C$5</c:f>
              <c:strCache>
                <c:ptCount val="1"/>
                <c:pt idx="0">
                  <c:v>failed</c:v>
                </c:pt>
              </c:strCache>
            </c:strRef>
          </c:tx>
          <c:spPr>
            <a:solidFill>
              <a:srgbClr val="FF0000"/>
            </a:solidFill>
            <a:ln>
              <a:noFill/>
            </a:ln>
            <a:effectLst/>
          </c:spPr>
          <c:invertIfNegative val="0"/>
          <c:cat>
            <c:strRef>
              <c:f>'Sub-Category Statistics'!$A$6:$A$46</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mobile games</c:v>
                </c:pt>
                <c:pt idx="17">
                  <c:v>musical</c:v>
                </c:pt>
                <c:pt idx="18">
                  <c:v>nature</c:v>
                </c:pt>
                <c:pt idx="19">
                  <c:v>nonfiction</c:v>
                </c:pt>
                <c:pt idx="20">
                  <c:v>people</c:v>
                </c:pt>
                <c:pt idx="21">
                  <c:v>photobooks</c:v>
                </c:pt>
                <c:pt idx="22">
                  <c:v>places</c:v>
                </c:pt>
                <c:pt idx="23">
                  <c:v>plays</c:v>
                </c:pt>
                <c:pt idx="24">
                  <c:v>podcasts</c:v>
                </c:pt>
                <c:pt idx="25">
                  <c:v>pop</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c:v>
                </c:pt>
                <c:pt idx="36">
                  <c:v>video games</c:v>
                </c:pt>
                <c:pt idx="37">
                  <c:v>wearables</c:v>
                </c:pt>
                <c:pt idx="38">
                  <c:v>web</c:v>
                </c:pt>
                <c:pt idx="39">
                  <c:v>world music</c:v>
                </c:pt>
              </c:strCache>
            </c:strRef>
          </c:cat>
          <c:val>
            <c:numRef>
              <c:f>'Sub-Category Statistics'!$C$6:$C$46</c:f>
              <c:numCache>
                <c:formatCode>General</c:formatCode>
                <c:ptCount val="40"/>
                <c:pt idx="0">
                  <c:v>100</c:v>
                </c:pt>
                <c:pt idx="3">
                  <c:v>40</c:v>
                </c:pt>
                <c:pt idx="6">
                  <c:v>80</c:v>
                </c:pt>
                <c:pt idx="8">
                  <c:v>40</c:v>
                </c:pt>
                <c:pt idx="9">
                  <c:v>40</c:v>
                </c:pt>
                <c:pt idx="10">
                  <c:v>120</c:v>
                </c:pt>
                <c:pt idx="11">
                  <c:v>20</c:v>
                </c:pt>
                <c:pt idx="13">
                  <c:v>20</c:v>
                </c:pt>
                <c:pt idx="14">
                  <c:v>60</c:v>
                </c:pt>
                <c:pt idx="15">
                  <c:v>11</c:v>
                </c:pt>
                <c:pt idx="16">
                  <c:v>40</c:v>
                </c:pt>
                <c:pt idx="17">
                  <c:v>60</c:v>
                </c:pt>
                <c:pt idx="18">
                  <c:v>20</c:v>
                </c:pt>
                <c:pt idx="20">
                  <c:v>20</c:v>
                </c:pt>
                <c:pt idx="21">
                  <c:v>57</c:v>
                </c:pt>
                <c:pt idx="22">
                  <c:v>20</c:v>
                </c:pt>
                <c:pt idx="23">
                  <c:v>353</c:v>
                </c:pt>
                <c:pt idx="26">
                  <c:v>20</c:v>
                </c:pt>
                <c:pt idx="31">
                  <c:v>2</c:v>
                </c:pt>
                <c:pt idx="32">
                  <c:v>80</c:v>
                </c:pt>
                <c:pt idx="35">
                  <c:v>47</c:v>
                </c:pt>
                <c:pt idx="36">
                  <c:v>100</c:v>
                </c:pt>
                <c:pt idx="37">
                  <c:v>120</c:v>
                </c:pt>
                <c:pt idx="38">
                  <c:v>60</c:v>
                </c:pt>
              </c:numCache>
            </c:numRef>
          </c:val>
          <c:extLst>
            <c:ext xmlns:c16="http://schemas.microsoft.com/office/drawing/2014/chart" uri="{C3380CC4-5D6E-409C-BE32-E72D297353CC}">
              <c16:uniqueId val="{00000001-A57B-4AB4-A494-342269871689}"/>
            </c:ext>
          </c:extLst>
        </c:ser>
        <c:ser>
          <c:idx val="2"/>
          <c:order val="2"/>
          <c:tx>
            <c:strRef>
              <c:f>'Sub-Category Statistics'!$D$4:$D$5</c:f>
              <c:strCache>
                <c:ptCount val="1"/>
                <c:pt idx="0">
                  <c:v>live</c:v>
                </c:pt>
              </c:strCache>
            </c:strRef>
          </c:tx>
          <c:spPr>
            <a:solidFill>
              <a:srgbClr val="FFFF00"/>
            </a:solidFill>
            <a:ln>
              <a:noFill/>
            </a:ln>
            <a:effectLst/>
          </c:spPr>
          <c:invertIfNegative val="0"/>
          <c:cat>
            <c:strRef>
              <c:f>'Sub-Category Statistics'!$A$6:$A$46</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mobile games</c:v>
                </c:pt>
                <c:pt idx="17">
                  <c:v>musical</c:v>
                </c:pt>
                <c:pt idx="18">
                  <c:v>nature</c:v>
                </c:pt>
                <c:pt idx="19">
                  <c:v>nonfiction</c:v>
                </c:pt>
                <c:pt idx="20">
                  <c:v>people</c:v>
                </c:pt>
                <c:pt idx="21">
                  <c:v>photobooks</c:v>
                </c:pt>
                <c:pt idx="22">
                  <c:v>places</c:v>
                </c:pt>
                <c:pt idx="23">
                  <c:v>plays</c:v>
                </c:pt>
                <c:pt idx="24">
                  <c:v>podcasts</c:v>
                </c:pt>
                <c:pt idx="25">
                  <c:v>pop</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c:v>
                </c:pt>
                <c:pt idx="36">
                  <c:v>video games</c:v>
                </c:pt>
                <c:pt idx="37">
                  <c:v>wearables</c:v>
                </c:pt>
                <c:pt idx="38">
                  <c:v>web</c:v>
                </c:pt>
                <c:pt idx="39">
                  <c:v>world music</c:v>
                </c:pt>
              </c:strCache>
            </c:strRef>
          </c:cat>
          <c:val>
            <c:numRef>
              <c:f>'Sub-Category Statistics'!$D$6:$D$46</c:f>
              <c:numCache>
                <c:formatCode>General</c:formatCode>
                <c:ptCount val="40"/>
                <c:pt idx="8">
                  <c:v>20</c:v>
                </c:pt>
                <c:pt idx="23">
                  <c:v>19</c:v>
                </c:pt>
                <c:pt idx="30">
                  <c:v>6</c:v>
                </c:pt>
                <c:pt idx="32">
                  <c:v>5</c:v>
                </c:pt>
              </c:numCache>
            </c:numRef>
          </c:val>
          <c:extLst>
            <c:ext xmlns:c16="http://schemas.microsoft.com/office/drawing/2014/chart" uri="{C3380CC4-5D6E-409C-BE32-E72D297353CC}">
              <c16:uniqueId val="{00000002-A57B-4AB4-A494-342269871689}"/>
            </c:ext>
          </c:extLst>
        </c:ser>
        <c:ser>
          <c:idx val="3"/>
          <c:order val="3"/>
          <c:tx>
            <c:strRef>
              <c:f>'Sub-Category Statistics'!$E$4:$E$5</c:f>
              <c:strCache>
                <c:ptCount val="1"/>
                <c:pt idx="0">
                  <c:v>successful</c:v>
                </c:pt>
              </c:strCache>
            </c:strRef>
          </c:tx>
          <c:spPr>
            <a:solidFill>
              <a:srgbClr val="0070C0"/>
            </a:solidFill>
            <a:ln>
              <a:noFill/>
            </a:ln>
            <a:effectLst/>
          </c:spPr>
          <c:invertIfNegative val="0"/>
          <c:cat>
            <c:strRef>
              <c:f>'Sub-Category Statistics'!$A$6:$A$46</c:f>
              <c:strCache>
                <c:ptCount val="40"/>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mobile games</c:v>
                </c:pt>
                <c:pt idx="17">
                  <c:v>musical</c:v>
                </c:pt>
                <c:pt idx="18">
                  <c:v>nature</c:v>
                </c:pt>
                <c:pt idx="19">
                  <c:v>nonfiction</c:v>
                </c:pt>
                <c:pt idx="20">
                  <c:v>people</c:v>
                </c:pt>
                <c:pt idx="21">
                  <c:v>photobooks</c:v>
                </c:pt>
                <c:pt idx="22">
                  <c:v>places</c:v>
                </c:pt>
                <c:pt idx="23">
                  <c:v>plays</c:v>
                </c:pt>
                <c:pt idx="24">
                  <c:v>podcasts</c:v>
                </c:pt>
                <c:pt idx="25">
                  <c:v>pop</c:v>
                </c:pt>
                <c:pt idx="26">
                  <c:v>restaurants</c:v>
                </c:pt>
                <c:pt idx="27">
                  <c:v>rock</c:v>
                </c:pt>
                <c:pt idx="28">
                  <c:v>science fiction</c:v>
                </c:pt>
                <c:pt idx="29">
                  <c:v>shorts</c:v>
                </c:pt>
                <c:pt idx="30">
                  <c:v>small batch</c:v>
                </c:pt>
                <c:pt idx="31">
                  <c:v>space exploration</c:v>
                </c:pt>
                <c:pt idx="32">
                  <c:v>spaces</c:v>
                </c:pt>
                <c:pt idx="33">
                  <c:v>tabletop games</c:v>
                </c:pt>
                <c:pt idx="34">
                  <c:v>Television</c:v>
                </c:pt>
                <c:pt idx="35">
                  <c:v>translation</c:v>
                </c:pt>
                <c:pt idx="36">
                  <c:v>video games</c:v>
                </c:pt>
                <c:pt idx="37">
                  <c:v>wearables</c:v>
                </c:pt>
                <c:pt idx="38">
                  <c:v>web</c:v>
                </c:pt>
                <c:pt idx="39">
                  <c:v>world music</c:v>
                </c:pt>
              </c:strCache>
            </c:strRef>
          </c:cat>
          <c:val>
            <c:numRef>
              <c:f>'Sub-Category Statistics'!$E$6:$E$46</c:f>
              <c:numCache>
                <c:formatCode>General</c:formatCode>
                <c:ptCount val="40"/>
                <c:pt idx="4">
                  <c:v>40</c:v>
                </c:pt>
                <c:pt idx="5">
                  <c:v>180</c:v>
                </c:pt>
                <c:pt idx="7">
                  <c:v>40</c:v>
                </c:pt>
                <c:pt idx="12">
                  <c:v>140</c:v>
                </c:pt>
                <c:pt idx="13">
                  <c:v>140</c:v>
                </c:pt>
                <c:pt idx="15">
                  <c:v>9</c:v>
                </c:pt>
                <c:pt idx="17">
                  <c:v>60</c:v>
                </c:pt>
                <c:pt idx="19">
                  <c:v>60</c:v>
                </c:pt>
                <c:pt idx="21">
                  <c:v>103</c:v>
                </c:pt>
                <c:pt idx="23">
                  <c:v>694</c:v>
                </c:pt>
                <c:pt idx="24">
                  <c:v>20</c:v>
                </c:pt>
                <c:pt idx="25">
                  <c:v>40</c:v>
                </c:pt>
                <c:pt idx="27">
                  <c:v>280</c:v>
                </c:pt>
                <c:pt idx="29">
                  <c:v>60</c:v>
                </c:pt>
                <c:pt idx="30">
                  <c:v>34</c:v>
                </c:pt>
                <c:pt idx="31">
                  <c:v>40</c:v>
                </c:pt>
                <c:pt idx="32">
                  <c:v>85</c:v>
                </c:pt>
                <c:pt idx="33">
                  <c:v>80</c:v>
                </c:pt>
                <c:pt idx="34">
                  <c:v>60</c:v>
                </c:pt>
                <c:pt idx="37">
                  <c:v>20</c:v>
                </c:pt>
              </c:numCache>
            </c:numRef>
          </c:val>
          <c:extLst>
            <c:ext xmlns:c16="http://schemas.microsoft.com/office/drawing/2014/chart" uri="{C3380CC4-5D6E-409C-BE32-E72D297353CC}">
              <c16:uniqueId val="{00000003-A57B-4AB4-A494-342269871689}"/>
            </c:ext>
          </c:extLst>
        </c:ser>
        <c:dLbls>
          <c:showLegendKey val="0"/>
          <c:showVal val="0"/>
          <c:showCatName val="0"/>
          <c:showSerName val="0"/>
          <c:showPercent val="0"/>
          <c:showBubbleSize val="0"/>
        </c:dLbls>
        <c:gapWidth val="150"/>
        <c:overlap val="100"/>
        <c:axId val="487143448"/>
        <c:axId val="487142464"/>
      </c:barChart>
      <c:catAx>
        <c:axId val="487143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42464"/>
        <c:crosses val="autoZero"/>
        <c:auto val="1"/>
        <c:lblAlgn val="ctr"/>
        <c:lblOffset val="100"/>
        <c:noMultiLvlLbl val="0"/>
      </c:catAx>
      <c:valAx>
        <c:axId val="48714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43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[HW_1.xlsx]Monthly and Annual Statistics!PivotTable3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'Monthly and Annual Statistics'!$B$4:$B$5</c:f>
              <c:strCache>
                <c:ptCount val="1"/>
                <c:pt idx="0">
                  <c:v>successful</c:v>
                </c:pt>
              </c:strCache>
            </c:strRef>
          </c:tx>
          <c:spPr>
            <a:ln w="28575" cap="rnd">
              <a:solidFill>
                <a:schemeClr val="accent1"/>
              </a:solidFill>
              <a:round/>
            </a:ln>
            <a:effectLst/>
          </c:spPr>
          <c:marker>
            <c:symbol val="none"/>
          </c:marker>
          <c:cat>
            <c:strRef>
              <c:f>'Monthly and Annual Statistics'!$A$6:$A$18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and Annual Statistics'!$B$6:$B$18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E462-437B-A103-59A66B3CB7D6}"/>
            </c:ext>
          </c:extLst>
        </c:ser>
        <c:ser>
          <c:idx val="1"/>
          <c:order val="1"/>
          <c:tx>
            <c:strRef>
              <c:f>'Monthly and Annual Statistics'!$C$4:$C$5</c:f>
              <c:strCache>
                <c:ptCount val="1"/>
                <c:pt idx="0">
                  <c:v>failed</c:v>
                </c:pt>
              </c:strCache>
            </c:strRef>
          </c:tx>
          <c:spPr>
            <a:ln w="28575" cap="rnd">
              <a:solidFill>
                <a:schemeClr val="accent2"/>
              </a:solidFill>
              <a:round/>
            </a:ln>
            <a:effectLst/>
          </c:spPr>
          <c:marker>
            <c:symbol val="none"/>
          </c:marker>
          <c:cat>
            <c:strRef>
              <c:f>'Monthly and Annual Statistics'!$A$6:$A$18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and Annual Statistics'!$C$6:$C$18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E462-437B-A103-59A66B3CB7D6}"/>
            </c:ext>
          </c:extLst>
        </c:ser>
        <c:ser>
          <c:idx val="2"/>
          <c:order val="2"/>
          <c:tx>
            <c:strRef>
              <c:f>'Monthly and Annual Statistics'!$D$4:$D$5</c:f>
              <c:strCache>
                <c:ptCount val="1"/>
                <c:pt idx="0">
                  <c:v>canceled</c:v>
                </c:pt>
              </c:strCache>
            </c:strRef>
          </c:tx>
          <c:spPr>
            <a:ln w="28575" cap="rnd">
              <a:solidFill>
                <a:schemeClr val="accent3"/>
              </a:solidFill>
              <a:round/>
            </a:ln>
            <a:effectLst/>
          </c:spPr>
          <c:marker>
            <c:symbol val="none"/>
          </c:marker>
          <c:cat>
            <c:strRef>
              <c:f>'Monthly and Annual Statistics'!$A$6:$A$18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'Monthly and Annual Statistics'!$D$6:$D$18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E462-437B-A103-59A66B3CB7D6}"/>
            </c:ext>
          </c:extLst>
        </c:ser>
        <c:dLbls>
          <c:showLegendKey val="0"/>
          <c:showVal val="0"/>
          <c:showCatName val="0"/>
          <c:showSerName val="0"/>
          <c:showPercent val="0"/>
          <c:showBubbleSize val="0"/>
        </c:dLbls>
        <c:smooth val="0"/>
        <c:axId val="487154928"/>
        <c:axId val="487153288"/>
      </c:lineChart>
      <c:catAx>
        <c:axId val="48715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53288"/>
        <c:crosses val="autoZero"/>
        <c:auto val="1"/>
        <c:lblAlgn val="ctr"/>
        <c:lblOffset val="100"/>
        <c:noMultiLvlLbl val="0"/>
      </c:catAx>
      <c:valAx>
        <c:axId val="487153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154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'Goal Cost Statistics'!$F$1</c:f>
              <c:strCache>
                <c:ptCount val="1"/>
                <c:pt idx="0">
                  <c:v>Percent Successful</c:v>
                </c:pt>
              </c:strCache>
            </c:strRef>
          </c:tx>
          <c:spPr>
            <a:ln w="28575" cap="rnd">
              <a:solidFill>
                <a:schemeClr val="accent1"/>
              </a:solidFill>
              <a:round/>
            </a:ln>
            <a:effectLst/>
          </c:spPr>
          <c:marker>
            <c:symbol val="none"/>
          </c:marker>
          <c:cat>
            <c:strRef>
              <c:f>'Goal Cost Statistics'!$A$2:$A$13</c:f>
              <c:strCache>
                <c:ptCount val="12"/>
                <c:pt idx="0">
                  <c:v>Less than 100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Cost Statistics'!$F$2:$F$13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084A-484C-93C6-1F45B340E0D1}"/>
            </c:ext>
          </c:extLst>
        </c:ser>
        <c:ser>
          <c:idx val="1"/>
          <c:order val="1"/>
          <c:tx>
            <c:strRef>
              <c:f>'Goal Cost Statistics'!$G$1</c:f>
              <c:strCache>
                <c:ptCount val="1"/>
                <c:pt idx="0">
                  <c:v>Percent Failed</c:v>
                </c:pt>
              </c:strCache>
            </c:strRef>
          </c:tx>
          <c:spPr>
            <a:ln w="28575" cap="rnd">
              <a:solidFill>
                <a:schemeClr val="accent2"/>
              </a:solidFill>
              <a:round/>
            </a:ln>
            <a:effectLst/>
          </c:spPr>
          <c:marker>
            <c:symbol val="none"/>
          </c:marker>
          <c:cat>
            <c:strRef>
              <c:f>'Goal Cost Statistics'!$A$2:$A$13</c:f>
              <c:strCache>
                <c:ptCount val="12"/>
                <c:pt idx="0">
                  <c:v>Less than 100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Cost Statistics'!$G$2:$G$13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084A-484C-93C6-1F45B340E0D1}"/>
            </c:ext>
          </c:extLst>
        </c:ser>
        <c:ser>
          <c:idx val="2"/>
          <c:order val="2"/>
          <c:tx>
            <c:strRef>
              <c:f>'Goal Cost Statistics'!$H$1</c:f>
              <c:strCache>
                <c:ptCount val="1"/>
                <c:pt idx="0">
                  <c:v>Percent Canceled</c:v>
                </c:pt>
              </c:strCache>
            </c:strRef>
          </c:tx>
          <c:spPr>
            <a:ln w="28575" cap="rnd">
              <a:solidFill>
                <a:schemeClr val="accent3"/>
              </a:solidFill>
              <a:round/>
            </a:ln>
            <a:effectLst/>
          </c:spPr>
          <c:marker>
            <c:symbol val="none"/>
          </c:marker>
          <c:cat>
            <c:strRef>
              <c:f>'Goal Cost Statistics'!$A$2:$A$13</c:f>
              <c:strCache>
                <c:ptCount val="12"/>
                <c:pt idx="0">
                  <c:v>Less than 100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Cost Statistics'!$H$2:$H$13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084A-484C-93C6-1F45B340E0D1}"/>
            </c:ext>
          </c:extLst>
        </c:ser>
        <c:dLbls>
          <c:showLegendKey val="0"/>
          <c:showVal val="0"/>
          <c:showCatName val="0"/>
          <c:showSerName val="0"/>
          <c:showPercent val="0"/>
          <c:showBubbleSize val="0"/>
        </c:dLbls>
        <c:smooth val="0"/>
        <c:axId val="418196896"/>
        <c:axId val="418190664"/>
      </c:lineChart>
      <c:catAx>
        <c:axId val="41819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90664"/>
        <c:crosses val="autoZero"/>
        <c:auto val="1"/>
        <c:lblAlgn val="ctr"/>
        <c:lblOffset val="100"/>
        <c:noMultiLvlLbl val="0"/>
      </c:catAx>
      <c:valAx>
        <c:axId val="418190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9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Vilchis</dc:creator>
  <cp:keywords/>
  <dc:description/>
  <cp:lastModifiedBy>Issac Vilchis</cp:lastModifiedBy>
  <cp:revision>40</cp:revision>
  <dcterms:created xsi:type="dcterms:W3CDTF">2019-08-25T12:28:00Z</dcterms:created>
  <dcterms:modified xsi:type="dcterms:W3CDTF">2019-08-26T02:36:00Z</dcterms:modified>
</cp:coreProperties>
</file>