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F28" w:rsidRPr="000A7F28" w:rsidRDefault="000A7F28" w:rsidP="000A7F28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VE"/>
        </w:rPr>
      </w:pPr>
      <w:r w:rsidRPr="000A7F2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:lang w:eastAsia="es-VE"/>
        </w:rPr>
        <w:t>S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:lang w:eastAsia="es-VE"/>
        </w:rPr>
        <w:t xml:space="preserve">alón Simón Bolívar, Universidad </w:t>
      </w:r>
      <w:r w:rsidRPr="000A7F2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bdr w:val="none" w:sz="0" w:space="0" w:color="auto" w:frame="1"/>
          <w:lang w:eastAsia="es-VE"/>
        </w:rPr>
        <w:t>Bolivariana de Venezuela</w:t>
      </w:r>
    </w:p>
    <w:p w:rsidR="000A7F28" w:rsidRPr="000A7F28" w:rsidRDefault="000A7F28" w:rsidP="000A7F28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 xml:space="preserve">Ponencia del Dr. </w:t>
      </w:r>
      <w:proofErr w:type="spellStart"/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Silio</w:t>
      </w:r>
      <w:proofErr w:type="spellEnd"/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 xml:space="preserve"> Sánchez Zerpa: Transformación y Pensamiento Crítico</w:t>
      </w:r>
    </w:p>
    <w:p w:rsidR="000A7F28" w:rsidRPr="000A7F28" w:rsidRDefault="000A7F28" w:rsidP="000A7F28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>El Dr. Sánchez enfoca su intervención en la necesidad de romper con la enseñanza tradicional del derecho, la cual califica de "reproductora" de un orden social que no busca la transformación real.</w:t>
      </w:r>
    </w:p>
    <w:p w:rsidR="000A7F28" w:rsidRPr="000A7F28" w:rsidRDefault="000A7F28" w:rsidP="000A7F28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Crítica al Modelo Tradicional:</w:t>
      </w: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 xml:space="preserve"> Sostiene que la formación jurídica clásica ha limitado al abogado a funciones mecánicas, sin cuestionar si las leyes responden a la realidad social.</w:t>
      </w:r>
    </w:p>
    <w:p w:rsidR="000A7F28" w:rsidRPr="000A7F28" w:rsidRDefault="000A7F28" w:rsidP="000A7F28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Descolonización Jurídica:</w:t>
      </w: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 xml:space="preserve"> Resalta que gran parte de la legislación actual es heredada de modelos europeos que no se adaptan al contexto cultural de Venezuela.</w:t>
      </w:r>
    </w:p>
    <w:p w:rsidR="000A7F28" w:rsidRPr="000A7F28" w:rsidRDefault="000A7F28" w:rsidP="000A7F28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El Derecho Bolivariano:</w:t>
      </w: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 xml:space="preserve"> Reivindica el pensamiento de Simón Bolívar y el Discurso de Angostura como base para elevar un "templo a la justicia" con leyes originales y pertinentes.</w:t>
      </w:r>
    </w:p>
    <w:p w:rsidR="000A7F28" w:rsidRPr="000A7F28" w:rsidRDefault="000A7F28" w:rsidP="000A7F28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Justicia Comunitaria:</w:t>
      </w: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 xml:space="preserve"> Destaca la importancia de la </w:t>
      </w: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Justicia de Paz Comunal</w:t>
      </w: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>, donde se valora la conciencia y participación del pueblo por encima del formalismo dogmático.</w:t>
      </w:r>
    </w:p>
    <w:p w:rsidR="000A7F28" w:rsidRPr="000A7F28" w:rsidRDefault="000A7F28" w:rsidP="000A7F28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Ponencia del Prof. Alex Díaz: Metodología y Práctica Socio-Jurídica</w:t>
      </w:r>
    </w:p>
    <w:p w:rsidR="000A7F28" w:rsidRPr="000A7F28" w:rsidRDefault="000A7F28" w:rsidP="000A7F28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>El profesor Díaz se centra en la estructura operativa y académica que define la formación de profesionales en la institución.</w:t>
      </w:r>
    </w:p>
    <w:p w:rsidR="000A7F28" w:rsidRPr="000A7F28" w:rsidRDefault="000A7F28" w:rsidP="000A7F28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Formación Basada en Proyectos:</w:t>
      </w: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 xml:space="preserve"> Explica que el núcleo del programa es el </w:t>
      </w: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Proyecto Comunitario</w:t>
      </w: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>, permitiendo que el estudiante realice investigación socio-jurídica en el campo desde el inicio de su carrera.</w:t>
      </w:r>
    </w:p>
    <w:p w:rsidR="000A7F28" w:rsidRPr="000A7F28" w:rsidRDefault="000A7F28" w:rsidP="000A7F28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El Abogado como Investigador:</w:t>
      </w: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 xml:space="preserve"> Define al profesional como un científico social capaz de interpretar los movimientos sociales y proponer soluciones normativas desde la realidad.</w:t>
      </w:r>
    </w:p>
    <w:p w:rsidR="000A7F28" w:rsidRPr="000A7F28" w:rsidRDefault="000A7F28" w:rsidP="000A7F28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Ruta de la Justicia:</w:t>
      </w: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 xml:space="preserve"> Propone dinámicas prácticas mediante visitas a instituciones como el Ministerio Público y defensorías para experimentar el "derecho vivo".</w:t>
      </w:r>
    </w:p>
    <w:p w:rsidR="000A7F28" w:rsidRPr="000A7F28" w:rsidRDefault="000A7F28" w:rsidP="000A7F28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Pluralismo Jurídico:</w:t>
      </w: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 xml:space="preserve"> Enfatiza el reconocimiento de diversos sistemas normativos, incluyendo la jurisdicción especial de los pueblos indígenas.</w:t>
      </w:r>
    </w:p>
    <w:p w:rsidR="000A7F28" w:rsidRPr="000A7F28" w:rsidRDefault="000A7F28" w:rsidP="000A7F2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</w:p>
    <w:p w:rsidR="000A7F28" w:rsidRPr="000A7F28" w:rsidRDefault="000A7F28" w:rsidP="000A7F28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Resumen: El Nuevo Paradigma del Derecho</w:t>
      </w:r>
    </w:p>
    <w:p w:rsidR="000A7F28" w:rsidRPr="000A7F28" w:rsidRDefault="000A7F28" w:rsidP="000A7F28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 xml:space="preserve">La visión compartida por ambos exponentes define un modelo de ruptura con el positivismo jurídico tradicional. Mientras el Dr. </w:t>
      </w:r>
      <w:proofErr w:type="spellStart"/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>Silio</w:t>
      </w:r>
      <w:proofErr w:type="spellEnd"/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 xml:space="preserve"> Sánchez aporta la fundamentación filosófica —basada en la descolonización y el pensamiento bolivariano—, el profesor Alex Díaz establece la metodología práctica para ejecutar esta transformación.</w:t>
      </w:r>
    </w:p>
    <w:p w:rsidR="000A7F28" w:rsidRPr="000A7F28" w:rsidRDefault="000A7F28" w:rsidP="000A7F28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</w:pP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 xml:space="preserve">En conjunto, proponen la formación de un </w:t>
      </w:r>
      <w:r w:rsidRPr="000A7F2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VE"/>
        </w:rPr>
        <w:t>investigador socio-jurídico</w:t>
      </w:r>
      <w:r w:rsidRPr="000A7F28">
        <w:rPr>
          <w:rFonts w:ascii="Times New Roman" w:eastAsia="Times New Roman" w:hAnsi="Times New Roman" w:cs="Times New Roman"/>
          <w:color w:val="1F1F1F"/>
          <w:sz w:val="28"/>
          <w:szCs w:val="28"/>
          <w:lang w:eastAsia="es-VE"/>
        </w:rPr>
        <w:t xml:space="preserve"> con alto compromiso social. Este nuevo profesional no solo aplica normas, sino que investiga la realidad para construir un sistema de justicia inclusivo, plural y profundamente humano, alineado con el proyecto histórico de la Constitución.</w:t>
      </w:r>
    </w:p>
    <w:p w:rsidR="0012699C" w:rsidRPr="000A7F28" w:rsidRDefault="0012699C">
      <w:pPr>
        <w:rPr>
          <w:b/>
          <w:sz w:val="28"/>
          <w:szCs w:val="28"/>
        </w:rPr>
      </w:pPr>
    </w:p>
    <w:p w:rsidR="000A7F28" w:rsidRDefault="000A7F28">
      <w:pPr>
        <w:rPr>
          <w:b/>
          <w:sz w:val="28"/>
          <w:szCs w:val="28"/>
        </w:rPr>
      </w:pPr>
      <w:r w:rsidRPr="000A7F28">
        <w:rPr>
          <w:b/>
          <w:sz w:val="28"/>
          <w:szCs w:val="28"/>
        </w:rPr>
        <w:t>Caracas, a los 11 días del mes de abril del año 2026.</w:t>
      </w:r>
    </w:p>
    <w:p w:rsidR="00722CF2" w:rsidRDefault="00722CF2">
      <w:pPr>
        <w:rPr>
          <w:b/>
          <w:sz w:val="28"/>
          <w:szCs w:val="28"/>
        </w:rPr>
      </w:pPr>
    </w:p>
    <w:p w:rsidR="00722CF2" w:rsidRDefault="00722CF2">
      <w:pPr>
        <w:rPr>
          <w:b/>
          <w:sz w:val="28"/>
          <w:szCs w:val="28"/>
        </w:rPr>
      </w:pPr>
    </w:p>
    <w:p w:rsidR="00722CF2" w:rsidRDefault="00722CF2">
      <w:pPr>
        <w:rPr>
          <w:b/>
          <w:sz w:val="28"/>
          <w:szCs w:val="28"/>
        </w:rPr>
      </w:pPr>
    </w:p>
    <w:p w:rsidR="00722CF2" w:rsidRDefault="00722CF2">
      <w:pPr>
        <w:rPr>
          <w:b/>
          <w:sz w:val="28"/>
          <w:szCs w:val="28"/>
        </w:rPr>
      </w:pPr>
    </w:p>
    <w:p w:rsidR="000A7F28" w:rsidRDefault="000A7F28">
      <w:bookmarkStart w:id="0" w:name="_GoBack"/>
      <w:bookmarkEnd w:id="0"/>
    </w:p>
    <w:p w:rsidR="000A7F28" w:rsidRDefault="000A7F28"/>
    <w:sectPr w:rsidR="000A7F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C60B3F"/>
    <w:multiLevelType w:val="multilevel"/>
    <w:tmpl w:val="5060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A44086"/>
    <w:multiLevelType w:val="multilevel"/>
    <w:tmpl w:val="2030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F28"/>
    <w:rsid w:val="000A7F28"/>
    <w:rsid w:val="0012699C"/>
    <w:rsid w:val="00391D9C"/>
    <w:rsid w:val="005C166D"/>
    <w:rsid w:val="0072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6A8F2B-CE8A-445E-997F-782B7566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2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405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2026-04-12T20:31:00Z</dcterms:created>
  <dcterms:modified xsi:type="dcterms:W3CDTF">2026-04-13T03:40:00Z</dcterms:modified>
</cp:coreProperties>
</file>