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37244F">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37244F">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37244F">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37244F">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37244F">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37244F">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37244F">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37244F">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5D15D9">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5D15D9">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Pr="005D15D9">
        <w:rPr>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5D15D9">
        <w:rPr>
          <w:noProof/>
          <w:color w:val="auto"/>
        </w:rPr>
        <w:t>4</w:t>
      </w:r>
      <w:r w:rsidRPr="0040685A">
        <w:rPr>
          <w:color w:val="auto"/>
        </w:rPr>
        <w:fldChar w:fldCharType="end"/>
      </w:r>
      <w:proofErr w:type="gramStart"/>
      <w:r w:rsidRPr="0040685A">
        <w:rPr>
          <w:color w:val="auto"/>
        </w:rPr>
        <w:t xml:space="preserve"> diagramme</w:t>
      </w:r>
      <w:proofErr w:type="gramEnd"/>
      <w:r w:rsidRPr="0040685A">
        <w:rPr>
          <w:color w:val="auto"/>
        </w:rPr>
        <w:t xml:space="preserve"> </w:t>
      </w:r>
      <w:r>
        <w:rPr>
          <w:color w:val="auto"/>
        </w:rPr>
        <w:t>de classe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5D15D9">
        <w:rPr>
          <w:noProof/>
          <w:color w:val="auto"/>
        </w:rPr>
        <w:t>5</w:t>
      </w:r>
      <w:r w:rsidRPr="00683AB3">
        <w:rPr>
          <w:color w:val="auto"/>
        </w:rPr>
        <w:fldChar w:fldCharType="end"/>
      </w:r>
      <w:r w:rsidRPr="00683AB3">
        <w:rPr>
          <w:color w:val="auto"/>
        </w:rPr>
        <w:t xml:space="preserve"> </w:t>
      </w:r>
      <w:r w:rsidR="00C34757">
        <w:rPr>
          <w:color w:val="auto"/>
        </w:rPr>
        <w:t>– Détails de la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5D15D9">
        <w:rPr>
          <w:noProof/>
          <w:color w:val="auto"/>
        </w:rPr>
        <w:t>6</w:t>
      </w:r>
      <w:r w:rsidRPr="00683AB3">
        <w:rPr>
          <w:color w:val="auto"/>
        </w:rPr>
        <w:fldChar w:fldCharType="end"/>
      </w:r>
      <w:r w:rsidRPr="00683AB3">
        <w:rPr>
          <w:color w:val="auto"/>
        </w:rPr>
        <w:t xml:space="preserve"> </w:t>
      </w:r>
      <w:r w:rsidR="00C34757">
        <w:rPr>
          <w:color w:val="auto"/>
        </w:rPr>
        <w:t>- D</w:t>
      </w:r>
      <w:r w:rsidRPr="00683AB3">
        <w:rPr>
          <w:color w:val="auto"/>
        </w:rPr>
        <w:t>iagramme de classe</w:t>
      </w:r>
      <w:r w:rsidR="00C34757">
        <w:rPr>
          <w:color w:val="auto"/>
        </w:rPr>
        <w:t>s détaillan</w:t>
      </w:r>
      <w:bookmarkStart w:id="19" w:name="_GoBack"/>
      <w:bookmarkEnd w:id="19"/>
      <w:r w:rsidR="00C34757">
        <w:rPr>
          <w:color w:val="auto"/>
        </w:rPr>
        <w:t>t</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F71982" w:rsidP="0066044D">
      <w:pPr>
        <w:pStyle w:val="Titre2"/>
        <w:jc w:val="both"/>
      </w:pPr>
    </w:p>
    <w:p w:rsidR="00F45A52" w:rsidRDefault="00F45A52"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0" w:name="_Toc278923945"/>
      <w:r w:rsidRPr="000670D6">
        <w:rPr>
          <w:sz w:val="44"/>
          <w:szCs w:val="44"/>
        </w:rPr>
        <w:t>Fonctionnement des différents modules</w:t>
      </w:r>
      <w:bookmarkEnd w:id="20"/>
    </w:p>
    <w:p w:rsidR="0030292E" w:rsidRPr="003067A2" w:rsidRDefault="0030292E" w:rsidP="003067A2">
      <w:pPr>
        <w:pStyle w:val="Titre2"/>
        <w:numPr>
          <w:ilvl w:val="0"/>
          <w:numId w:val="12"/>
        </w:numPr>
        <w:jc w:val="both"/>
        <w:rPr>
          <w:color w:val="365F91" w:themeColor="accent1" w:themeShade="BF"/>
          <w:sz w:val="28"/>
          <w:szCs w:val="28"/>
        </w:rPr>
      </w:pPr>
      <w:bookmarkStart w:id="21" w:name="_Toc278551092"/>
      <w:bookmarkStart w:id="22" w:name="_Toc278923946"/>
      <w:r w:rsidRPr="003067A2">
        <w:rPr>
          <w:color w:val="365F91" w:themeColor="accent1" w:themeShade="BF"/>
          <w:sz w:val="28"/>
          <w:szCs w:val="28"/>
        </w:rPr>
        <w:t>Diagrammes d’activités</w:t>
      </w:r>
      <w:bookmarkEnd w:id="21"/>
      <w:bookmarkEnd w:id="22"/>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E61165" w:rsidRPr="00E61165" w:rsidRDefault="00D327C4" w:rsidP="00D327C4">
      <w:pPr>
        <w:jc w:val="center"/>
        <w:rPr>
          <w:rFonts w:ascii="Tahoma" w:hAnsi="Tahoma" w:cs="Tahoma"/>
          <w:sz w:val="8"/>
          <w:szCs w:val="8"/>
        </w:rPr>
      </w:pPr>
      <w:r>
        <w:rPr>
          <w:noProof/>
          <w:lang w:eastAsia="fr-FR"/>
        </w:rPr>
        <w:drawing>
          <wp:inline distT="0" distB="0" distL="0" distR="0" wp14:anchorId="5EF14E04" wp14:editId="6A4ADE45">
            <wp:extent cx="3267075" cy="5095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67075" cy="5095875"/>
                    </a:xfrm>
                    <a:prstGeom prst="rect">
                      <a:avLst/>
                    </a:prstGeom>
                  </pic:spPr>
                </pic:pic>
              </a:graphicData>
            </a:graphic>
          </wp:inline>
        </w:drawing>
      </w:r>
    </w:p>
    <w:p w:rsidR="0030292E" w:rsidRPr="003067A2" w:rsidRDefault="0030292E" w:rsidP="00022BFB">
      <w:pPr>
        <w:pStyle w:val="Titre2"/>
        <w:numPr>
          <w:ilvl w:val="0"/>
          <w:numId w:val="12"/>
        </w:numPr>
        <w:jc w:val="both"/>
        <w:rPr>
          <w:sz w:val="28"/>
          <w:szCs w:val="28"/>
        </w:rPr>
      </w:pPr>
      <w:bookmarkStart w:id="23" w:name="_Toc278548932"/>
      <w:bookmarkStart w:id="24" w:name="_Toc278551093"/>
      <w:bookmarkStart w:id="25" w:name="_Toc278923947"/>
      <w:r w:rsidRPr="003067A2">
        <w:rPr>
          <w:color w:val="365F91" w:themeColor="accent1" w:themeShade="BF"/>
          <w:sz w:val="28"/>
          <w:szCs w:val="28"/>
        </w:rPr>
        <w:t>Diagrammes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r>
      <w:r w:rsidR="003067A2">
        <w:rPr>
          <w:rFonts w:ascii="Tahoma" w:hAnsi="Tahoma" w:cs="Tahoma"/>
          <w:sz w:val="24"/>
        </w:rPr>
        <w:t xml:space="preserve">Encore des diagrammes comportementaux ! </w:t>
      </w:r>
      <w:r>
        <w:rPr>
          <w:rFonts w:ascii="Tahoma" w:hAnsi="Tahoma" w:cs="Tahoma"/>
          <w:sz w:val="24"/>
        </w:rPr>
        <w:t xml:space="preserve">Les objets interagissent pour implémenter des comportements qui peuvent être décrit par des diagrammes d’interactions ou des diagrammes d’états-transitions qui sont pour leur part d’avantage centrés sur l’objet. Le diagramme se concentre donc sur </w:t>
      </w:r>
      <w:r w:rsidR="003067A2">
        <w:rPr>
          <w:rFonts w:ascii="Tahoma" w:hAnsi="Tahoma" w:cs="Tahoma"/>
          <w:sz w:val="24"/>
        </w:rPr>
        <w:t>un</w:t>
      </w:r>
      <w:r>
        <w:rPr>
          <w:rFonts w:ascii="Tahoma" w:hAnsi="Tahoma" w:cs="Tahoma"/>
          <w:sz w:val="24"/>
        </w:rPr>
        <w:t xml:space="preserve"> unique objet. (</w:t>
      </w:r>
      <w:proofErr w:type="gramStart"/>
      <w:r>
        <w:rPr>
          <w:rFonts w:ascii="Tahoma" w:hAnsi="Tahoma" w:cs="Tahoma"/>
          <w:sz w:val="24"/>
        </w:rPr>
        <w:t>représenter</w:t>
      </w:r>
      <w:proofErr w:type="gramEnd"/>
      <w:r>
        <w:rPr>
          <w:rFonts w:ascii="Tahoma" w:hAnsi="Tahoma" w:cs="Tahoma"/>
          <w:sz w:val="24"/>
        </w:rPr>
        <w:t xml:space="preserve"> les états possibles pour les objets de la classe)  </w:t>
      </w:r>
    </w:p>
    <w:p w:rsidR="00C908B3" w:rsidRPr="00E61165" w:rsidRDefault="00C908B3" w:rsidP="0066044D">
      <w:pPr>
        <w:jc w:val="both"/>
        <w:outlineLvl w:val="1"/>
        <w:rPr>
          <w:sz w:val="8"/>
          <w:szCs w:val="8"/>
        </w:rPr>
      </w:pPr>
    </w:p>
    <w:p w:rsidR="00786755" w:rsidRPr="00352D31" w:rsidRDefault="00786755" w:rsidP="0066044D">
      <w:pPr>
        <w:jc w:val="both"/>
        <w:outlineLvl w:val="1"/>
        <w:rPr>
          <w:sz w:val="24"/>
          <w:szCs w:val="24"/>
        </w:rPr>
      </w:pPr>
    </w:p>
    <w:p w:rsidR="00C908B3" w:rsidRPr="003067A2" w:rsidRDefault="000670D6" w:rsidP="00E566F7">
      <w:pPr>
        <w:pStyle w:val="Titre"/>
        <w:numPr>
          <w:ilvl w:val="0"/>
          <w:numId w:val="6"/>
        </w:numPr>
        <w:jc w:val="both"/>
        <w:outlineLvl w:val="0"/>
        <w:rPr>
          <w:sz w:val="44"/>
          <w:szCs w:val="44"/>
        </w:rPr>
      </w:pPr>
      <w:bookmarkStart w:id="26" w:name="_Toc278923948"/>
      <w:r w:rsidRPr="003067A2">
        <w:rPr>
          <w:sz w:val="44"/>
          <w:szCs w:val="44"/>
        </w:rPr>
        <w:t>Différents scénarios de jeu</w:t>
      </w:r>
      <w:bookmarkEnd w:id="26"/>
    </w:p>
    <w:p w:rsidR="003560CD" w:rsidRDefault="003560CD" w:rsidP="003560CD">
      <w:pPr>
        <w:pStyle w:val="Titre2"/>
        <w:jc w:val="both"/>
        <w:rPr>
          <w:rFonts w:ascii="Tahoma" w:eastAsiaTheme="minorHAnsi" w:hAnsi="Tahoma" w:cs="Tahoma"/>
          <w:b w:val="0"/>
          <w:bCs w:val="0"/>
          <w:color w:val="auto"/>
          <w:sz w:val="24"/>
          <w:szCs w:val="22"/>
        </w:rPr>
      </w:pPr>
      <w:bookmarkStart w:id="27" w:name="_Toc278548933"/>
      <w:bookmarkStart w:id="28" w:name="_Toc278551099"/>
      <w:bookmarkStart w:id="29" w:name="_Toc278923949"/>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au à l’étape du lancement des dés jusqu’au choix d’une case par le joueur. Dans les deux cas nous considérons que nous sommes dans le cas où nous avons 2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E61165" w:rsidRDefault="006F6C88" w:rsidP="003560CD">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réalisations des cas d’utilisations, en décrivant un exemple de scénario.  Il existe plusieurs types de diagramme d’interactions mais nous n’étudierons uniquement des diagrammes de séquences. Ils correspondent à l’échange de messages entre les différents objets de notre diagramme de classe. (1 diagramme = 1 CU).</w:t>
      </w:r>
    </w:p>
    <w:p w:rsidR="006F6C88" w:rsidRDefault="006F6C88" w:rsidP="003560CD">
      <w:pPr>
        <w:ind w:firstLine="360"/>
        <w:jc w:val="both"/>
        <w:rPr>
          <w:rFonts w:ascii="Tahoma" w:hAnsi="Tahoma" w:cs="Tahoma"/>
          <w:sz w:val="24"/>
        </w:rPr>
      </w:pPr>
      <w:r>
        <w:rPr>
          <w:rFonts w:ascii="Tahoma" w:hAnsi="Tahoma" w:cs="Tahoma"/>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 xml:space="preserve">Le scénario nominal de l’initialisation correspond aux </w:t>
      </w:r>
      <w:proofErr w:type="gramStart"/>
      <w:r w:rsidRPr="00021641">
        <w:rPr>
          <w:rFonts w:ascii="Tahoma" w:hAnsi="Tahoma" w:cs="Tahoma"/>
          <w:sz w:val="24"/>
        </w:rPr>
        <w:t>figure</w:t>
      </w:r>
      <w:r>
        <w:rPr>
          <w:rFonts w:ascii="Tahoma" w:hAnsi="Tahoma" w:cs="Tahoma"/>
          <w:sz w:val="24"/>
        </w:rPr>
        <w:t>s</w:t>
      </w:r>
      <w:r w:rsidRPr="00021641">
        <w:rPr>
          <w:rFonts w:ascii="Tahoma" w:hAnsi="Tahoma" w:cs="Tahoma"/>
          <w:sz w:val="24"/>
        </w:rPr>
        <w:t xml:space="preserve"> </w:t>
      </w:r>
      <w:r w:rsidR="00007965">
        <w:rPr>
          <w:rFonts w:ascii="Tahoma" w:hAnsi="Tahoma" w:cs="Tahoma"/>
          <w:sz w:val="24"/>
        </w:rPr>
        <w:t>..</w:t>
      </w:r>
      <w:proofErr w:type="gramEnd"/>
      <w:r w:rsidR="00007965">
        <w:rPr>
          <w:rFonts w:ascii="Tahoma" w:hAnsi="Tahoma" w:cs="Tahoma"/>
          <w:sz w:val="24"/>
        </w:rPr>
        <w:t xml:space="preserve"> </w:t>
      </w:r>
      <w:proofErr w:type="gramStart"/>
      <w:r w:rsidR="00007965">
        <w:rPr>
          <w:rFonts w:ascii="Tahoma" w:hAnsi="Tahoma" w:cs="Tahoma"/>
          <w:sz w:val="24"/>
        </w:rPr>
        <w:t>et ..</w:t>
      </w:r>
      <w:proofErr w:type="gramEnd"/>
    </w:p>
    <w:p w:rsidR="00021641" w:rsidRPr="00021641" w:rsidRDefault="00021641" w:rsidP="00021641">
      <w:pPr>
        <w:keepNext/>
        <w:jc w:val="center"/>
      </w:pPr>
      <w:r w:rsidRPr="00021641">
        <w:rPr>
          <w:noProof/>
          <w:lang w:eastAsia="fr-FR"/>
        </w:rPr>
        <w:drawing>
          <wp:inline distT="0" distB="0" distL="0" distR="0" wp14:anchorId="553DEFB5" wp14:editId="4421C925">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5D15D9">
        <w:rPr>
          <w:noProof/>
          <w:color w:val="auto"/>
        </w:rPr>
        <w:t>7</w:t>
      </w:r>
      <w:r w:rsidRPr="00021641">
        <w:rPr>
          <w:color w:val="auto"/>
        </w:rPr>
        <w:fldChar w:fldCharType="end"/>
      </w:r>
      <w:proofErr w:type="gramStart"/>
      <w:r w:rsidRPr="00021641">
        <w:rPr>
          <w:color w:val="auto"/>
        </w:rPr>
        <w:t xml:space="preserve"> première partie</w:t>
      </w:r>
      <w:proofErr w:type="gramEnd"/>
      <w:r w:rsidRPr="00021641">
        <w:rPr>
          <w:color w:val="auto"/>
        </w:rPr>
        <w:t xml:space="preserve"> du diagramme de séquence de l'initialisation</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Pr="00F05406">
        <w:rPr>
          <w:color w:val="auto"/>
        </w:rPr>
        <w:fldChar w:fldCharType="begin"/>
      </w:r>
      <w:r w:rsidRPr="00F05406">
        <w:rPr>
          <w:color w:val="auto"/>
        </w:rPr>
        <w:instrText xml:space="preserve"> SEQ Figure \* ARABIC </w:instrText>
      </w:r>
      <w:r w:rsidRPr="00F05406">
        <w:rPr>
          <w:color w:val="auto"/>
        </w:rPr>
        <w:fldChar w:fldCharType="separate"/>
      </w:r>
      <w:r w:rsidR="005D15D9">
        <w:rPr>
          <w:noProof/>
          <w:color w:val="auto"/>
        </w:rPr>
        <w:t>8</w:t>
      </w:r>
      <w:r w:rsidRPr="00F05406">
        <w:rPr>
          <w:color w:val="auto"/>
        </w:rPr>
        <w:fldChar w:fldCharType="end"/>
      </w:r>
      <w:proofErr w:type="gramStart"/>
      <w:r w:rsidRPr="00F05406">
        <w:rPr>
          <w:color w:val="auto"/>
        </w:rPr>
        <w:t xml:space="preserve"> seconde partie</w:t>
      </w:r>
      <w:proofErr w:type="gramEnd"/>
      <w:r w:rsidRPr="00F05406">
        <w:rPr>
          <w:color w:val="auto"/>
        </w:rPr>
        <w:t xml:space="preserve"> du diagramme de séquence de l'initialisation</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Pr="009072DE">
        <w:rPr>
          <w:color w:val="auto"/>
        </w:rPr>
        <w:fldChar w:fldCharType="begin"/>
      </w:r>
      <w:r w:rsidRPr="009072DE">
        <w:rPr>
          <w:color w:val="auto"/>
        </w:rPr>
        <w:instrText xml:space="preserve"> SEQ Figure \* ARABIC </w:instrText>
      </w:r>
      <w:r w:rsidRPr="009072DE">
        <w:rPr>
          <w:color w:val="auto"/>
        </w:rPr>
        <w:fldChar w:fldCharType="separate"/>
      </w:r>
      <w:r w:rsidR="005D15D9">
        <w:rPr>
          <w:noProof/>
          <w:color w:val="auto"/>
        </w:rPr>
        <w:t>9</w:t>
      </w:r>
      <w:r w:rsidRPr="009072DE">
        <w:rPr>
          <w:color w:val="auto"/>
        </w:rPr>
        <w:fldChar w:fldCharType="end"/>
      </w:r>
      <w:proofErr w:type="gramStart"/>
      <w:r w:rsidRPr="009072DE">
        <w:rPr>
          <w:color w:val="auto"/>
        </w:rPr>
        <w:t xml:space="preserve"> diagramme</w:t>
      </w:r>
      <w:proofErr w:type="gramEnd"/>
      <w:r w:rsidRPr="009072DE">
        <w:rPr>
          <w:color w:val="auto"/>
        </w:rPr>
        <w:t xml:space="preserve"> de séquence correspondant au lancement de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Pr="00ED20F7">
        <w:rPr>
          <w:color w:val="auto"/>
        </w:rPr>
        <w:fldChar w:fldCharType="begin"/>
      </w:r>
      <w:r w:rsidRPr="00ED20F7">
        <w:rPr>
          <w:color w:val="auto"/>
        </w:rPr>
        <w:instrText xml:space="preserve"> SEQ Figure \* ARABIC </w:instrText>
      </w:r>
      <w:r w:rsidRPr="00ED20F7">
        <w:rPr>
          <w:color w:val="auto"/>
        </w:rPr>
        <w:fldChar w:fldCharType="separate"/>
      </w:r>
      <w:r w:rsidR="005D15D9">
        <w:rPr>
          <w:noProof/>
          <w:color w:val="auto"/>
        </w:rPr>
        <w:t>10</w:t>
      </w:r>
      <w:r w:rsidRPr="00ED20F7">
        <w:rPr>
          <w:color w:val="auto"/>
        </w:rPr>
        <w:fldChar w:fldCharType="end"/>
      </w:r>
      <w:proofErr w:type="gramStart"/>
      <w:r w:rsidRPr="00ED20F7">
        <w:rPr>
          <w:color w:val="auto"/>
        </w:rPr>
        <w:t xml:space="preserve"> scénario alternatif</w:t>
      </w:r>
      <w:proofErr w:type="gramEnd"/>
      <w:r w:rsidRPr="00ED20F7">
        <w:rPr>
          <w:color w:val="auto"/>
        </w:rPr>
        <w:t xml:space="preserve">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Pr="008C38EC">
        <w:rPr>
          <w:color w:val="auto"/>
        </w:rPr>
        <w:fldChar w:fldCharType="begin"/>
      </w:r>
      <w:r w:rsidRPr="008C38EC">
        <w:rPr>
          <w:color w:val="auto"/>
        </w:rPr>
        <w:instrText xml:space="preserve"> SEQ Figure \* ARABIC </w:instrText>
      </w:r>
      <w:r w:rsidRPr="008C38EC">
        <w:rPr>
          <w:color w:val="auto"/>
        </w:rPr>
        <w:fldChar w:fldCharType="separate"/>
      </w:r>
      <w:r w:rsidR="005D15D9">
        <w:rPr>
          <w:noProof/>
          <w:color w:val="auto"/>
        </w:rPr>
        <w:t>11</w:t>
      </w:r>
      <w:r w:rsidRPr="008C38EC">
        <w:rPr>
          <w:color w:val="auto"/>
        </w:rPr>
        <w:fldChar w:fldCharType="end"/>
      </w:r>
      <w:proofErr w:type="gramStart"/>
      <w:r w:rsidRPr="008C38EC">
        <w:rPr>
          <w:color w:val="auto"/>
        </w:rPr>
        <w:t xml:space="preserve"> scénario</w:t>
      </w:r>
      <w:proofErr w:type="gramEnd"/>
      <w:r w:rsidRPr="008C38EC">
        <w:rPr>
          <w:color w:val="auto"/>
        </w:rPr>
        <w:t xml:space="preserve">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44F" w:rsidRDefault="0037244F" w:rsidP="003206B6">
      <w:pPr>
        <w:spacing w:after="0" w:line="240" w:lineRule="auto"/>
      </w:pPr>
      <w:r>
        <w:separator/>
      </w:r>
    </w:p>
  </w:endnote>
  <w:endnote w:type="continuationSeparator" w:id="0">
    <w:p w:rsidR="0037244F" w:rsidRDefault="0037244F"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C34757" w:rsidRPr="00C34757">
                                <w:rPr>
                                  <w:noProof/>
                                  <w:sz w:val="16"/>
                                  <w:szCs w:val="16"/>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C34757" w:rsidRPr="00C34757">
                          <w:rPr>
                            <w:noProof/>
                            <w:sz w:val="16"/>
                            <w:szCs w:val="16"/>
                          </w:rPr>
                          <w:t>12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44F" w:rsidRDefault="0037244F" w:rsidP="003206B6">
      <w:pPr>
        <w:spacing w:after="0" w:line="240" w:lineRule="auto"/>
      </w:pPr>
      <w:r>
        <w:separator/>
      </w:r>
    </w:p>
  </w:footnote>
  <w:footnote w:type="continuationSeparator" w:id="0">
    <w:p w:rsidR="0037244F" w:rsidRDefault="0037244F"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6"/>
  </w:num>
  <w:num w:numId="4">
    <w:abstractNumId w:val="12"/>
  </w:num>
  <w:num w:numId="5">
    <w:abstractNumId w:val="5"/>
  </w:num>
  <w:num w:numId="6">
    <w:abstractNumId w:val="15"/>
  </w:num>
  <w:num w:numId="7">
    <w:abstractNumId w:val="2"/>
  </w:num>
  <w:num w:numId="8">
    <w:abstractNumId w:val="6"/>
  </w:num>
  <w:num w:numId="9">
    <w:abstractNumId w:val="0"/>
  </w:num>
  <w:num w:numId="10">
    <w:abstractNumId w:val="17"/>
  </w:num>
  <w:num w:numId="11">
    <w:abstractNumId w:val="20"/>
  </w:num>
  <w:num w:numId="12">
    <w:abstractNumId w:val="3"/>
  </w:num>
  <w:num w:numId="13">
    <w:abstractNumId w:val="7"/>
  </w:num>
  <w:num w:numId="14">
    <w:abstractNumId w:val="19"/>
  </w:num>
  <w:num w:numId="15">
    <w:abstractNumId w:val="13"/>
  </w:num>
  <w:num w:numId="16">
    <w:abstractNumId w:val="21"/>
  </w:num>
  <w:num w:numId="17">
    <w:abstractNumId w:val="18"/>
  </w:num>
  <w:num w:numId="18">
    <w:abstractNumId w:val="9"/>
  </w:num>
  <w:num w:numId="19">
    <w:abstractNumId w:val="4"/>
  </w:num>
  <w:num w:numId="20">
    <w:abstractNumId w:val="1"/>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7244F"/>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406C1"/>
    <w:rsid w:val="0064392D"/>
    <w:rsid w:val="0066044D"/>
    <w:rsid w:val="00683AB3"/>
    <w:rsid w:val="00684C32"/>
    <w:rsid w:val="006B477A"/>
    <w:rsid w:val="006C0200"/>
    <w:rsid w:val="006C4A4C"/>
    <w:rsid w:val="006D48DF"/>
    <w:rsid w:val="006F6C88"/>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C38EC"/>
    <w:rsid w:val="008D150D"/>
    <w:rsid w:val="009072DE"/>
    <w:rsid w:val="00912D61"/>
    <w:rsid w:val="009321DD"/>
    <w:rsid w:val="009B121D"/>
    <w:rsid w:val="00A17B7A"/>
    <w:rsid w:val="00A874DD"/>
    <w:rsid w:val="00AC663B"/>
    <w:rsid w:val="00B13627"/>
    <w:rsid w:val="00B13A78"/>
    <w:rsid w:val="00B16A8E"/>
    <w:rsid w:val="00B1759D"/>
    <w:rsid w:val="00BC5983"/>
    <w:rsid w:val="00BF2088"/>
    <w:rsid w:val="00C144A2"/>
    <w:rsid w:val="00C2302C"/>
    <w:rsid w:val="00C34757"/>
    <w:rsid w:val="00C441A4"/>
    <w:rsid w:val="00C4605E"/>
    <w:rsid w:val="00C535BE"/>
    <w:rsid w:val="00C770CF"/>
    <w:rsid w:val="00C80AF5"/>
    <w:rsid w:val="00C908B3"/>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_rels/header2.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F9940-B866-448F-8E46-706A77FB5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21</Pages>
  <Words>1980</Words>
  <Characters>10895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55</cp:revision>
  <dcterms:created xsi:type="dcterms:W3CDTF">2010-11-28T12:59:00Z</dcterms:created>
  <dcterms:modified xsi:type="dcterms:W3CDTF">2010-12-02T19:21:00Z</dcterms:modified>
</cp:coreProperties>
</file>