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D61" w:rsidRPr="00243CFD" w:rsidRDefault="008121BE" w:rsidP="0066044D">
      <w:pPr>
        <w:spacing w:after="0"/>
        <w:jc w:val="both"/>
        <w:rPr>
          <w:rFonts w:cstheme="minorHAnsi"/>
          <w:i/>
          <w:sz w:val="32"/>
          <w:szCs w:val="32"/>
        </w:rPr>
      </w:pPr>
      <w:r w:rsidRPr="00243CFD">
        <w:rPr>
          <w:rFonts w:cstheme="minorHAnsi"/>
          <w:i/>
          <w:sz w:val="32"/>
          <w:szCs w:val="32"/>
        </w:rPr>
        <w:t>Institut National des Sciences Appliquées de Rennes</w:t>
      </w:r>
    </w:p>
    <w:p w:rsidR="008121BE" w:rsidRPr="00243CFD" w:rsidRDefault="008121BE" w:rsidP="0066044D">
      <w:pPr>
        <w:spacing w:after="0"/>
        <w:jc w:val="both"/>
        <w:rPr>
          <w:rFonts w:cstheme="minorHAnsi"/>
          <w:i/>
          <w:sz w:val="26"/>
          <w:szCs w:val="26"/>
        </w:rPr>
      </w:pPr>
      <w:r w:rsidRPr="00243CFD">
        <w:rPr>
          <w:rFonts w:cstheme="minorHAnsi"/>
          <w:i/>
          <w:sz w:val="26"/>
          <w:szCs w:val="26"/>
        </w:rPr>
        <w:t>Département Informatique</w:t>
      </w:r>
    </w:p>
    <w:p w:rsidR="008121BE" w:rsidRPr="00243CFD" w:rsidRDefault="008121BE" w:rsidP="0066044D">
      <w:pPr>
        <w:spacing w:after="0"/>
        <w:jc w:val="both"/>
        <w:rPr>
          <w:rFonts w:cstheme="minorHAnsi"/>
          <w:i/>
          <w:sz w:val="26"/>
          <w:szCs w:val="26"/>
        </w:rPr>
      </w:pPr>
      <w:r w:rsidRPr="00243CFD">
        <w:rPr>
          <w:rFonts w:cstheme="minorHAnsi"/>
          <w:i/>
          <w:sz w:val="26"/>
          <w:szCs w:val="26"/>
        </w:rPr>
        <w:t>4</w:t>
      </w:r>
      <w:r w:rsidR="00C144A2" w:rsidRPr="00C144A2">
        <w:rPr>
          <w:rFonts w:cstheme="minorHAnsi"/>
          <w:i/>
          <w:sz w:val="26"/>
          <w:szCs w:val="26"/>
          <w:vertAlign w:val="superscript"/>
        </w:rPr>
        <w:t>ème</w:t>
      </w:r>
      <w:r w:rsidR="00C144A2">
        <w:rPr>
          <w:rFonts w:cstheme="minorHAnsi"/>
          <w:i/>
          <w:sz w:val="26"/>
          <w:szCs w:val="26"/>
        </w:rPr>
        <w:t xml:space="preserve"> </w:t>
      </w:r>
      <w:r w:rsidRPr="00243CFD">
        <w:rPr>
          <w:rFonts w:cstheme="minorHAnsi"/>
          <w:i/>
          <w:sz w:val="26"/>
          <w:szCs w:val="26"/>
        </w:rPr>
        <w:t>année</w:t>
      </w: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Pr="008121BE" w:rsidRDefault="008121BE" w:rsidP="0066044D">
      <w:pPr>
        <w:spacing w:after="0"/>
        <w:jc w:val="both"/>
        <w:rPr>
          <w:rFonts w:ascii="Tahoma" w:hAnsi="Tahoma" w:cs="Tahoma"/>
        </w:rPr>
      </w:pPr>
    </w:p>
    <w:p w:rsidR="008121BE" w:rsidRPr="00243CFD" w:rsidRDefault="008121BE" w:rsidP="0066044D">
      <w:pPr>
        <w:pStyle w:val="Titre"/>
        <w:jc w:val="both"/>
        <w:rPr>
          <w:rFonts w:asciiTheme="minorHAnsi" w:hAnsiTheme="minorHAnsi" w:cstheme="minorHAnsi"/>
          <w:b/>
          <w:sz w:val="72"/>
          <w:szCs w:val="72"/>
        </w:rPr>
      </w:pPr>
      <w:r w:rsidRPr="00243CFD">
        <w:rPr>
          <w:rFonts w:asciiTheme="minorHAnsi" w:hAnsiTheme="minorHAnsi" w:cstheme="minorHAnsi"/>
          <w:b/>
          <w:sz w:val="72"/>
          <w:szCs w:val="72"/>
        </w:rPr>
        <w:t>Projet Canon Noir</w:t>
      </w:r>
    </w:p>
    <w:p w:rsidR="008121BE" w:rsidRPr="001F1809" w:rsidRDefault="0075718A" w:rsidP="001F1809">
      <w:pPr>
        <w:rPr>
          <w:b/>
          <w:color w:val="4F81BD" w:themeColor="accent1"/>
          <w:sz w:val="36"/>
          <w:szCs w:val="36"/>
        </w:rPr>
      </w:pPr>
      <w:r>
        <w:rPr>
          <w:b/>
          <w:color w:val="4F81BD" w:themeColor="accent1"/>
          <w:sz w:val="36"/>
          <w:szCs w:val="36"/>
        </w:rPr>
        <w:t>Manuel de l’utilisateur</w:t>
      </w:r>
    </w:p>
    <w:p w:rsidR="008121BE" w:rsidRPr="008121BE" w:rsidRDefault="008121BE" w:rsidP="0066044D">
      <w:pPr>
        <w:jc w:val="both"/>
        <w:rPr>
          <w:rFonts w:ascii="Tahoma" w:hAnsi="Tahoma" w:cs="Tahoma"/>
          <w:sz w:val="24"/>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r>
        <w:rPr>
          <w:noProof/>
          <w:lang w:eastAsia="fr-FR"/>
        </w:rPr>
        <w:drawing>
          <wp:inline distT="0" distB="0" distL="0" distR="0">
            <wp:extent cx="5410200" cy="2638425"/>
            <wp:effectExtent l="0" t="0" r="0" b="9525"/>
            <wp:docPr id="1" name="Image 1" descr="http://www.winningmoves.fr/photos/products/thumbnailsxl/canon-noir-07-photo-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ningmoves.fr/photos/products/thumbnailsxl/canon-noir-07-photo-74.jpg"/>
                    <pic:cNvPicPr>
                      <a:picLocks noChangeAspect="1" noChangeArrowheads="1"/>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62" t="18600" r="1207" b="26000"/>
                    <a:stretch/>
                  </pic:blipFill>
                  <pic:spPr bwMode="auto">
                    <a:xfrm>
                      <a:off x="0" y="0"/>
                      <a:ext cx="5410200" cy="26384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243CFD" w:rsidRPr="008121BE" w:rsidRDefault="00243CFD" w:rsidP="0066044D">
      <w:pPr>
        <w:jc w:val="both"/>
        <w:rPr>
          <w:rFonts w:ascii="Tahoma" w:hAnsi="Tahoma" w:cs="Tahoma"/>
          <w:sz w:val="32"/>
        </w:rPr>
      </w:pPr>
    </w:p>
    <w:p w:rsidR="008121BE" w:rsidRPr="00243CFD" w:rsidRDefault="00243CFD" w:rsidP="0066044D">
      <w:pPr>
        <w:spacing w:after="0"/>
        <w:jc w:val="both"/>
        <w:rPr>
          <w:rFonts w:cstheme="minorHAnsi"/>
          <w:i/>
          <w:sz w:val="28"/>
          <w:szCs w:val="28"/>
        </w:rPr>
      </w:pPr>
      <w:r w:rsidRPr="00243CFD">
        <w:rPr>
          <w:rFonts w:cstheme="minorHAnsi"/>
          <w:i/>
          <w:sz w:val="28"/>
          <w:szCs w:val="28"/>
        </w:rPr>
        <w:t>Maxime HAVEZ</w:t>
      </w:r>
    </w:p>
    <w:p w:rsidR="008121BE" w:rsidRPr="00243CFD" w:rsidRDefault="00243CFD" w:rsidP="0066044D">
      <w:pPr>
        <w:spacing w:after="0"/>
        <w:jc w:val="both"/>
        <w:rPr>
          <w:rFonts w:cstheme="minorHAnsi"/>
          <w:i/>
          <w:sz w:val="28"/>
          <w:szCs w:val="28"/>
        </w:rPr>
      </w:pPr>
      <w:r w:rsidRPr="00243CFD">
        <w:rPr>
          <w:rFonts w:cstheme="minorHAnsi"/>
          <w:i/>
          <w:sz w:val="28"/>
          <w:szCs w:val="28"/>
        </w:rPr>
        <w:t>Gareth THIVEUX</w:t>
      </w:r>
    </w:p>
    <w:p w:rsidR="008121BE" w:rsidRDefault="00C144A2" w:rsidP="0066044D">
      <w:pPr>
        <w:spacing w:after="0"/>
        <w:jc w:val="both"/>
        <w:rPr>
          <w:rFonts w:cstheme="minorHAnsi"/>
          <w:i/>
          <w:sz w:val="28"/>
          <w:szCs w:val="28"/>
        </w:rPr>
      </w:pPr>
      <w:r>
        <w:rPr>
          <w:rFonts w:cstheme="minorHAnsi"/>
          <w:i/>
          <w:sz w:val="28"/>
          <w:szCs w:val="28"/>
        </w:rPr>
        <w:t>4INFO -</w:t>
      </w:r>
      <w:r w:rsidR="00243CFD" w:rsidRPr="00243CFD">
        <w:rPr>
          <w:rFonts w:cstheme="minorHAnsi"/>
          <w:i/>
          <w:sz w:val="28"/>
          <w:szCs w:val="28"/>
        </w:rPr>
        <w:t xml:space="preserve"> G2.2</w:t>
      </w:r>
      <w:r w:rsidR="00243CFD">
        <w:rPr>
          <w:rFonts w:cstheme="minorHAnsi"/>
          <w:i/>
          <w:sz w:val="28"/>
          <w:szCs w:val="28"/>
        </w:rPr>
        <w:tab/>
      </w:r>
      <w:r w:rsidR="00243CFD">
        <w:rPr>
          <w:rFonts w:cstheme="minorHAnsi"/>
          <w:i/>
          <w:sz w:val="28"/>
          <w:szCs w:val="28"/>
        </w:rPr>
        <w:tab/>
      </w:r>
      <w:r w:rsidR="00243CFD">
        <w:rPr>
          <w:rFonts w:cstheme="minorHAnsi"/>
          <w:i/>
          <w:sz w:val="28"/>
          <w:szCs w:val="28"/>
        </w:rPr>
        <w:tab/>
      </w:r>
      <w:r w:rsidR="00243CFD">
        <w:rPr>
          <w:rFonts w:cstheme="minorHAnsi"/>
          <w:i/>
          <w:sz w:val="28"/>
          <w:szCs w:val="28"/>
        </w:rPr>
        <w:tab/>
      </w:r>
      <w:r w:rsidR="00243CFD">
        <w:rPr>
          <w:rFonts w:cstheme="minorHAnsi"/>
          <w:i/>
          <w:sz w:val="28"/>
          <w:szCs w:val="28"/>
        </w:rPr>
        <w:tab/>
      </w:r>
      <w:r w:rsidR="00243CFD">
        <w:rPr>
          <w:rFonts w:cstheme="minorHAnsi"/>
          <w:i/>
          <w:sz w:val="28"/>
          <w:szCs w:val="28"/>
        </w:rPr>
        <w:tab/>
      </w:r>
      <w:r w:rsidR="00243CFD">
        <w:rPr>
          <w:rFonts w:cstheme="minorHAnsi"/>
          <w:i/>
          <w:sz w:val="28"/>
          <w:szCs w:val="28"/>
        </w:rPr>
        <w:tab/>
      </w:r>
      <w:r w:rsidR="00243CFD">
        <w:rPr>
          <w:rFonts w:cstheme="minorHAnsi"/>
          <w:i/>
          <w:sz w:val="28"/>
          <w:szCs w:val="28"/>
        </w:rPr>
        <w:tab/>
      </w:r>
      <w:r w:rsidR="00243CFD">
        <w:rPr>
          <w:rFonts w:cstheme="minorHAnsi"/>
          <w:i/>
          <w:sz w:val="28"/>
          <w:szCs w:val="28"/>
        </w:rPr>
        <w:tab/>
        <w:t>2010-2011</w:t>
      </w:r>
    </w:p>
    <w:p w:rsidR="005E2B87" w:rsidRPr="005E2B87" w:rsidRDefault="0030292E" w:rsidP="001F1809">
      <w:pPr>
        <w:pStyle w:val="Titre1"/>
        <w:rPr>
          <w:rStyle w:val="TitreCar"/>
        </w:rPr>
      </w:pPr>
      <w:bookmarkStart w:id="0" w:name="_Toc279093733"/>
      <w:bookmarkStart w:id="1" w:name="_Toc283730736"/>
      <w:r>
        <w:rPr>
          <w:rStyle w:val="TitreCar"/>
        </w:rPr>
        <w:lastRenderedPageBreak/>
        <w:t>Som</w:t>
      </w:r>
      <w:r w:rsidR="005E2B87" w:rsidRPr="005E2B87">
        <w:rPr>
          <w:rStyle w:val="TitreCar"/>
        </w:rPr>
        <w:t>maire</w:t>
      </w:r>
      <w:bookmarkEnd w:id="0"/>
      <w:bookmarkEnd w:id="1"/>
    </w:p>
    <w:p w:rsidR="005E2B87" w:rsidRPr="005E2B87" w:rsidRDefault="005E2B87" w:rsidP="0066044D">
      <w:pPr>
        <w:spacing w:after="0"/>
        <w:jc w:val="both"/>
        <w:rPr>
          <w:rFonts w:cstheme="minorHAnsi"/>
          <w:sz w:val="28"/>
          <w:szCs w:val="28"/>
        </w:rPr>
      </w:pPr>
    </w:p>
    <w:sdt>
      <w:sdtPr>
        <w:id w:val="958939"/>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rsidR="001E3173" w:rsidRDefault="001E3173">
          <w:pPr>
            <w:pStyle w:val="En-ttedetabledesmatires"/>
          </w:pPr>
          <w:r>
            <w:t>Sommaire</w:t>
          </w:r>
        </w:p>
        <w:p w:rsidR="001E3173" w:rsidRDefault="001E317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p>
        <w:p w:rsidR="001E3173" w:rsidRDefault="001E3173">
          <w:pPr>
            <w:pStyle w:val="TM1"/>
            <w:tabs>
              <w:tab w:val="left" w:pos="440"/>
              <w:tab w:val="right" w:leader="dot" w:pos="9062"/>
            </w:tabs>
            <w:rPr>
              <w:rFonts w:eastAsiaTheme="minorEastAsia"/>
              <w:noProof/>
              <w:lang w:eastAsia="fr-FR"/>
            </w:rPr>
          </w:pPr>
          <w:hyperlink w:anchor="_Toc283730737" w:history="1">
            <w:r w:rsidRPr="00293FB7">
              <w:rPr>
                <w:rStyle w:val="Lienhypertexte"/>
                <w:noProof/>
              </w:rPr>
              <w:t>I.</w:t>
            </w:r>
            <w:r>
              <w:rPr>
                <w:rFonts w:eastAsiaTheme="minorEastAsia"/>
                <w:noProof/>
                <w:lang w:eastAsia="fr-FR"/>
              </w:rPr>
              <w:tab/>
            </w:r>
            <w:r w:rsidRPr="00293FB7">
              <w:rPr>
                <w:rStyle w:val="Lienhypertexte"/>
                <w:noProof/>
              </w:rPr>
              <w:t>Avertissement</w:t>
            </w:r>
            <w:r>
              <w:rPr>
                <w:noProof/>
                <w:webHidden/>
              </w:rPr>
              <w:tab/>
            </w:r>
            <w:r>
              <w:rPr>
                <w:noProof/>
                <w:webHidden/>
              </w:rPr>
              <w:fldChar w:fldCharType="begin"/>
            </w:r>
            <w:r>
              <w:rPr>
                <w:noProof/>
                <w:webHidden/>
              </w:rPr>
              <w:instrText xml:space="preserve"> PAGEREF _Toc283730737 \h </w:instrText>
            </w:r>
            <w:r>
              <w:rPr>
                <w:noProof/>
                <w:webHidden/>
              </w:rPr>
            </w:r>
            <w:r>
              <w:rPr>
                <w:noProof/>
                <w:webHidden/>
              </w:rPr>
              <w:fldChar w:fldCharType="separate"/>
            </w:r>
            <w:r>
              <w:rPr>
                <w:noProof/>
                <w:webHidden/>
              </w:rPr>
              <w:t>3</w:t>
            </w:r>
            <w:r>
              <w:rPr>
                <w:noProof/>
                <w:webHidden/>
              </w:rPr>
              <w:fldChar w:fldCharType="end"/>
            </w:r>
          </w:hyperlink>
        </w:p>
        <w:p w:rsidR="001E3173" w:rsidRDefault="001E3173">
          <w:pPr>
            <w:pStyle w:val="TM1"/>
            <w:tabs>
              <w:tab w:val="left" w:pos="440"/>
              <w:tab w:val="right" w:leader="dot" w:pos="9062"/>
            </w:tabs>
            <w:rPr>
              <w:rFonts w:eastAsiaTheme="minorEastAsia"/>
              <w:noProof/>
              <w:lang w:eastAsia="fr-FR"/>
            </w:rPr>
          </w:pPr>
          <w:hyperlink w:anchor="_Toc283730738" w:history="1">
            <w:r w:rsidRPr="00293FB7">
              <w:rPr>
                <w:rStyle w:val="Lienhypertexte"/>
                <w:noProof/>
              </w:rPr>
              <w:t>II.</w:t>
            </w:r>
            <w:r>
              <w:rPr>
                <w:rFonts w:eastAsiaTheme="minorEastAsia"/>
                <w:noProof/>
                <w:lang w:eastAsia="fr-FR"/>
              </w:rPr>
              <w:tab/>
            </w:r>
            <w:r w:rsidRPr="00293FB7">
              <w:rPr>
                <w:rStyle w:val="Lienhypertexte"/>
                <w:noProof/>
              </w:rPr>
              <w:t>Introduction</w:t>
            </w:r>
            <w:r>
              <w:rPr>
                <w:noProof/>
                <w:webHidden/>
              </w:rPr>
              <w:tab/>
            </w:r>
            <w:r>
              <w:rPr>
                <w:noProof/>
                <w:webHidden/>
              </w:rPr>
              <w:fldChar w:fldCharType="begin"/>
            </w:r>
            <w:r>
              <w:rPr>
                <w:noProof/>
                <w:webHidden/>
              </w:rPr>
              <w:instrText xml:space="preserve"> PAGEREF _Toc283730738 \h </w:instrText>
            </w:r>
            <w:r>
              <w:rPr>
                <w:noProof/>
                <w:webHidden/>
              </w:rPr>
            </w:r>
            <w:r>
              <w:rPr>
                <w:noProof/>
                <w:webHidden/>
              </w:rPr>
              <w:fldChar w:fldCharType="separate"/>
            </w:r>
            <w:r>
              <w:rPr>
                <w:noProof/>
                <w:webHidden/>
              </w:rPr>
              <w:t>4</w:t>
            </w:r>
            <w:r>
              <w:rPr>
                <w:noProof/>
                <w:webHidden/>
              </w:rPr>
              <w:fldChar w:fldCharType="end"/>
            </w:r>
          </w:hyperlink>
        </w:p>
        <w:p w:rsidR="001E3173" w:rsidRDefault="001E3173">
          <w:r>
            <w:fldChar w:fldCharType="end"/>
          </w:r>
        </w:p>
      </w:sdtContent>
    </w:sdt>
    <w:p w:rsidR="008121BE" w:rsidRDefault="008121BE" w:rsidP="0066044D">
      <w:pPr>
        <w:spacing w:after="0"/>
        <w:jc w:val="both"/>
        <w:rPr>
          <w:rFonts w:ascii="Tahoma" w:hAnsi="Tahoma" w:cs="Tahoma"/>
          <w:sz w:val="32"/>
        </w:rPr>
      </w:pPr>
    </w:p>
    <w:p w:rsidR="00D626B9" w:rsidRDefault="00D626B9" w:rsidP="0066044D">
      <w:pPr>
        <w:spacing w:after="0"/>
        <w:jc w:val="both"/>
        <w:rPr>
          <w:rFonts w:ascii="Tahoma" w:hAnsi="Tahoma" w:cs="Tahoma"/>
          <w:sz w:val="32"/>
        </w:rPr>
      </w:pPr>
    </w:p>
    <w:p w:rsidR="00D626B9" w:rsidRDefault="00D626B9" w:rsidP="0066044D">
      <w:pPr>
        <w:spacing w:after="0"/>
        <w:jc w:val="both"/>
        <w:rPr>
          <w:rFonts w:ascii="Tahoma" w:hAnsi="Tahoma" w:cs="Tahoma"/>
          <w:sz w:val="32"/>
        </w:rPr>
      </w:pPr>
    </w:p>
    <w:p w:rsidR="00D626B9" w:rsidRDefault="00D626B9"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75718A" w:rsidRDefault="0075718A" w:rsidP="0066044D">
      <w:pPr>
        <w:spacing w:after="0"/>
        <w:jc w:val="both"/>
        <w:rPr>
          <w:rFonts w:ascii="Tahoma" w:hAnsi="Tahoma" w:cs="Tahoma"/>
          <w:sz w:val="32"/>
        </w:rPr>
      </w:pPr>
    </w:p>
    <w:p w:rsidR="009321DD" w:rsidRPr="009321DD" w:rsidRDefault="009321DD" w:rsidP="0066044D">
      <w:pPr>
        <w:spacing w:after="0"/>
        <w:jc w:val="both"/>
        <w:rPr>
          <w:rFonts w:ascii="Tahoma" w:hAnsi="Tahoma" w:cs="Tahoma"/>
          <w:sz w:val="24"/>
          <w:szCs w:val="24"/>
        </w:rPr>
      </w:pPr>
    </w:p>
    <w:p w:rsidR="00936846" w:rsidRDefault="00936846" w:rsidP="00684C32">
      <w:pPr>
        <w:pStyle w:val="Titre"/>
        <w:numPr>
          <w:ilvl w:val="0"/>
          <w:numId w:val="6"/>
        </w:numPr>
        <w:jc w:val="both"/>
        <w:outlineLvl w:val="0"/>
        <w:rPr>
          <w:sz w:val="44"/>
          <w:szCs w:val="44"/>
        </w:rPr>
      </w:pPr>
      <w:bookmarkStart w:id="2" w:name="_Toc278551085"/>
      <w:bookmarkStart w:id="3" w:name="_Toc279093734"/>
      <w:bookmarkStart w:id="4" w:name="_Toc283730737"/>
      <w:r>
        <w:rPr>
          <w:sz w:val="44"/>
          <w:szCs w:val="44"/>
        </w:rPr>
        <w:t>Avertissement</w:t>
      </w:r>
      <w:bookmarkEnd w:id="4"/>
    </w:p>
    <w:p w:rsidR="00936846" w:rsidRDefault="00936846" w:rsidP="00936846">
      <w:pPr>
        <w:pStyle w:val="Paragraphedeliste"/>
        <w:autoSpaceDE w:val="0"/>
        <w:autoSpaceDN w:val="0"/>
        <w:adjustRightInd w:val="0"/>
        <w:spacing w:after="0" w:line="240" w:lineRule="auto"/>
        <w:ind w:left="1440"/>
        <w:rPr>
          <w:rFonts w:ascii="AGaramond-Bold" w:hAnsi="AGaramond-Bold" w:cs="AGaramond-Bold"/>
          <w:b/>
          <w:bCs/>
          <w:sz w:val="24"/>
          <w:szCs w:val="24"/>
        </w:rPr>
      </w:pPr>
    </w:p>
    <w:p w:rsidR="00936846" w:rsidRDefault="00936846" w:rsidP="00936846">
      <w:pPr>
        <w:pStyle w:val="Paragraphedeliste"/>
        <w:autoSpaceDE w:val="0"/>
        <w:autoSpaceDN w:val="0"/>
        <w:adjustRightInd w:val="0"/>
        <w:spacing w:after="0" w:line="240" w:lineRule="auto"/>
        <w:ind w:left="1440"/>
        <w:rPr>
          <w:rFonts w:ascii="AGaramond-Bold" w:hAnsi="AGaramond-Bold" w:cs="AGaramond-Bold"/>
          <w:b/>
          <w:bCs/>
          <w:sz w:val="24"/>
          <w:szCs w:val="24"/>
        </w:rPr>
      </w:pPr>
    </w:p>
    <w:p w:rsidR="00936846" w:rsidRPr="00EB1F35" w:rsidRDefault="00936846" w:rsidP="00936846">
      <w:pPr>
        <w:pStyle w:val="Paragraphedeliste"/>
        <w:autoSpaceDE w:val="0"/>
        <w:autoSpaceDN w:val="0"/>
        <w:adjustRightInd w:val="0"/>
        <w:spacing w:after="0" w:line="240" w:lineRule="auto"/>
        <w:ind w:left="1440"/>
        <w:jc w:val="both"/>
        <w:rPr>
          <w:rFonts w:ascii="Tahoma" w:hAnsi="Tahoma" w:cs="Tahoma"/>
          <w:b/>
        </w:rPr>
      </w:pPr>
      <w:r w:rsidRPr="00EB1F35">
        <w:rPr>
          <w:rFonts w:ascii="Tahoma" w:hAnsi="Tahoma" w:cs="Tahoma"/>
          <w:b/>
        </w:rPr>
        <w:t>A LIRE AVANT TOUTE UTILISATION D’UN JEU VIDEO PAR VOUS-MEME OU PAR VOTRE ENFANT.</w:t>
      </w:r>
    </w:p>
    <w:p w:rsidR="00936846" w:rsidRPr="00EB1F35" w:rsidRDefault="00936846" w:rsidP="00936846">
      <w:pPr>
        <w:pStyle w:val="Paragraphedeliste"/>
        <w:autoSpaceDE w:val="0"/>
        <w:autoSpaceDN w:val="0"/>
        <w:adjustRightInd w:val="0"/>
        <w:spacing w:after="0" w:line="240" w:lineRule="auto"/>
        <w:ind w:left="1440"/>
        <w:jc w:val="both"/>
        <w:rPr>
          <w:rFonts w:ascii="Tahoma" w:hAnsi="Tahoma" w:cs="Tahoma"/>
          <w:b/>
        </w:rPr>
      </w:pPr>
    </w:p>
    <w:p w:rsidR="00936846" w:rsidRPr="00EB1F35" w:rsidRDefault="00936846" w:rsidP="00936846">
      <w:pPr>
        <w:pStyle w:val="Paragraphedeliste"/>
        <w:autoSpaceDE w:val="0"/>
        <w:autoSpaceDN w:val="0"/>
        <w:adjustRightInd w:val="0"/>
        <w:spacing w:after="0" w:line="240" w:lineRule="auto"/>
        <w:ind w:left="1440"/>
        <w:jc w:val="both"/>
        <w:rPr>
          <w:rFonts w:ascii="Tahoma" w:hAnsi="Tahoma" w:cs="Tahoma"/>
          <w:b/>
        </w:rPr>
      </w:pPr>
      <w:r w:rsidRPr="00EB1F35">
        <w:rPr>
          <w:rFonts w:ascii="Tahoma" w:hAnsi="Tahoma" w:cs="Tahoma"/>
          <w:b/>
        </w:rPr>
        <w:t>I PRÉCAUTIONS À PRENDRE DANS TOUS LES CAS POUR L’UTILISATION D’UN JEU VIDÉO</w:t>
      </w:r>
    </w:p>
    <w:p w:rsidR="00936846" w:rsidRPr="00EB1F35" w:rsidRDefault="00936846" w:rsidP="00936846">
      <w:pPr>
        <w:pStyle w:val="Paragraphedeliste"/>
        <w:autoSpaceDE w:val="0"/>
        <w:autoSpaceDN w:val="0"/>
        <w:adjustRightInd w:val="0"/>
        <w:spacing w:after="0" w:line="240" w:lineRule="auto"/>
        <w:ind w:left="1440"/>
        <w:jc w:val="both"/>
        <w:rPr>
          <w:rFonts w:ascii="Tahoma" w:hAnsi="Tahoma" w:cs="Tahoma"/>
        </w:rPr>
      </w:pPr>
    </w:p>
    <w:p w:rsidR="00936846" w:rsidRPr="00EB1F35" w:rsidRDefault="00936846" w:rsidP="00936846">
      <w:pPr>
        <w:pStyle w:val="Paragraphedeliste"/>
        <w:autoSpaceDE w:val="0"/>
        <w:autoSpaceDN w:val="0"/>
        <w:adjustRightInd w:val="0"/>
        <w:spacing w:after="0" w:line="240" w:lineRule="auto"/>
        <w:ind w:left="1440"/>
        <w:jc w:val="both"/>
        <w:rPr>
          <w:rFonts w:ascii="Tahoma" w:hAnsi="Tahoma" w:cs="Tahoma"/>
        </w:rPr>
      </w:pPr>
      <w:r w:rsidRPr="00EB1F35">
        <w:rPr>
          <w:rFonts w:ascii="Tahoma" w:hAnsi="Tahoma" w:cs="Tahoma"/>
        </w:rPr>
        <w:t>Evitez de jouer si vous êtes fatigué ou si vous manquez de sommeil. Assurez-vous que vous jouez dans une pièce bien éclairée en modérant la luminosité de votre écran. Lorsque vous utilisez un jeu vidéo susceptible d’être connecté à un écran, jouez à bonne distance de cet écran de télévision et aussi loin que le permet le cordon de raccordement. En cours d’utilisation, faites des pauses de dix à quinze minutes toutes les heures.</w:t>
      </w:r>
    </w:p>
    <w:p w:rsidR="00936846" w:rsidRPr="00EB1F35" w:rsidRDefault="00936846" w:rsidP="00936846">
      <w:pPr>
        <w:pStyle w:val="Paragraphedeliste"/>
        <w:autoSpaceDE w:val="0"/>
        <w:autoSpaceDN w:val="0"/>
        <w:adjustRightInd w:val="0"/>
        <w:spacing w:after="0" w:line="240" w:lineRule="auto"/>
        <w:ind w:left="1440"/>
        <w:jc w:val="both"/>
        <w:rPr>
          <w:rFonts w:ascii="Tahoma" w:hAnsi="Tahoma" w:cs="Tahoma"/>
        </w:rPr>
      </w:pPr>
    </w:p>
    <w:p w:rsidR="00936846" w:rsidRPr="00EB1F35" w:rsidRDefault="00936846" w:rsidP="00936846">
      <w:pPr>
        <w:pStyle w:val="Paragraphedeliste"/>
        <w:autoSpaceDE w:val="0"/>
        <w:autoSpaceDN w:val="0"/>
        <w:adjustRightInd w:val="0"/>
        <w:spacing w:after="0" w:line="240" w:lineRule="auto"/>
        <w:ind w:left="1440"/>
        <w:jc w:val="both"/>
        <w:rPr>
          <w:rFonts w:ascii="Tahoma" w:hAnsi="Tahoma" w:cs="Tahoma"/>
          <w:b/>
        </w:rPr>
      </w:pPr>
      <w:r w:rsidRPr="00EB1F35">
        <w:rPr>
          <w:rFonts w:ascii="Tahoma" w:hAnsi="Tahoma" w:cs="Tahoma"/>
          <w:b/>
        </w:rPr>
        <w:t>II AVERTISSEMENT SUR L’ÉPILEPSIE</w:t>
      </w:r>
    </w:p>
    <w:p w:rsidR="00EB1F35" w:rsidRPr="00EB1F35" w:rsidRDefault="00EB1F35" w:rsidP="00936846">
      <w:pPr>
        <w:pStyle w:val="Paragraphedeliste"/>
        <w:autoSpaceDE w:val="0"/>
        <w:autoSpaceDN w:val="0"/>
        <w:adjustRightInd w:val="0"/>
        <w:spacing w:after="0" w:line="240" w:lineRule="auto"/>
        <w:ind w:left="1440"/>
        <w:jc w:val="both"/>
        <w:rPr>
          <w:rFonts w:ascii="Tahoma" w:hAnsi="Tahoma" w:cs="Tahoma"/>
          <w:b/>
        </w:rPr>
      </w:pPr>
    </w:p>
    <w:p w:rsidR="00936846" w:rsidRPr="00EB1F35" w:rsidRDefault="00936846" w:rsidP="00936846">
      <w:pPr>
        <w:pStyle w:val="Paragraphedeliste"/>
        <w:autoSpaceDE w:val="0"/>
        <w:autoSpaceDN w:val="0"/>
        <w:adjustRightInd w:val="0"/>
        <w:spacing w:after="0" w:line="240" w:lineRule="auto"/>
        <w:ind w:left="1440"/>
        <w:jc w:val="both"/>
        <w:rPr>
          <w:rFonts w:ascii="Tahoma" w:hAnsi="Tahoma" w:cs="Tahoma"/>
        </w:rPr>
      </w:pPr>
      <w:r w:rsidRPr="00EB1F35">
        <w:rPr>
          <w:rFonts w:ascii="Tahoma" w:hAnsi="Tahoma" w:cs="Tahoma"/>
        </w:rPr>
        <w:t>Certaines personnes sont susceptibles de faire des crises d’épilepsie comportant, le cas échéant, des pertes de conscience à la vue, notamment, de certains types de stimulations lumineuses fortes : succession rapide d’images ou répétition de figures géométriques simples, d’éclairs ou d’explosions. Ces personnes s’exposent à des crises lorsqu’elles jouent à certains jeux vidéo comportant de telles stimulations, alors même qu’elles n’ont pas d’antécédent médical ou n’ont jamais été sujettes elles-mêmes à des crises d’épilepsie.</w:t>
      </w:r>
    </w:p>
    <w:p w:rsidR="00936846" w:rsidRPr="00EB1F35" w:rsidRDefault="00936846" w:rsidP="00936846">
      <w:pPr>
        <w:pStyle w:val="Paragraphedeliste"/>
        <w:autoSpaceDE w:val="0"/>
        <w:autoSpaceDN w:val="0"/>
        <w:adjustRightInd w:val="0"/>
        <w:spacing w:after="0" w:line="240" w:lineRule="auto"/>
        <w:ind w:left="1440"/>
        <w:jc w:val="both"/>
        <w:rPr>
          <w:rFonts w:ascii="Tahoma" w:hAnsi="Tahoma" w:cs="Tahoma"/>
        </w:rPr>
      </w:pPr>
      <w:r w:rsidRPr="00EB1F35">
        <w:rPr>
          <w:rFonts w:ascii="Tahoma" w:hAnsi="Tahoma" w:cs="Tahoma"/>
        </w:rPr>
        <w:t>Si vous-même ou un membre de votre famille avez déjà présenté des symptômes liés à l’épilepsie (crise ou perte de conscience) en présence de stimulations lumineuses, consultez votre médecin avant toute utilisation.</w:t>
      </w:r>
    </w:p>
    <w:p w:rsidR="00936846" w:rsidRPr="00EB1F35" w:rsidRDefault="00936846" w:rsidP="00936846">
      <w:pPr>
        <w:pStyle w:val="Paragraphedeliste"/>
        <w:autoSpaceDE w:val="0"/>
        <w:autoSpaceDN w:val="0"/>
        <w:adjustRightInd w:val="0"/>
        <w:spacing w:after="0" w:line="240" w:lineRule="auto"/>
        <w:ind w:left="1440"/>
        <w:jc w:val="both"/>
        <w:rPr>
          <w:rFonts w:ascii="Tahoma" w:hAnsi="Tahoma" w:cs="Tahoma"/>
        </w:rPr>
      </w:pPr>
    </w:p>
    <w:p w:rsidR="00936846" w:rsidRPr="00EB1F35" w:rsidRDefault="00936846" w:rsidP="00936846">
      <w:pPr>
        <w:pStyle w:val="Paragraphedeliste"/>
        <w:autoSpaceDE w:val="0"/>
        <w:autoSpaceDN w:val="0"/>
        <w:adjustRightInd w:val="0"/>
        <w:spacing w:after="0" w:line="240" w:lineRule="auto"/>
        <w:ind w:left="1440"/>
        <w:jc w:val="both"/>
        <w:rPr>
          <w:rFonts w:ascii="Tahoma" w:hAnsi="Tahoma" w:cs="Tahoma"/>
        </w:rPr>
      </w:pPr>
      <w:r w:rsidRPr="00EB1F35">
        <w:rPr>
          <w:rFonts w:ascii="Tahoma" w:hAnsi="Tahoma" w:cs="Tahoma"/>
        </w:rPr>
        <w:t>Les parents se doivent également d’être particulièrement attentifs à leurs enfants lorsqu’ils jouent avec des jeux vidéo. Si vous-même ou votre enfant présentez un des symptômes suivants : vertige, trouble de la vision, contraction des yeux ou des muscles, trouble de l’orientation, mouvement involontaire ou convulsion, perte momentanée de conscience, il faut cesser immédiatement de jouer et consulter un médecin</w:t>
      </w:r>
      <w:r w:rsidR="00EB1F35" w:rsidRPr="00EB1F35">
        <w:rPr>
          <w:rFonts w:ascii="Tahoma" w:hAnsi="Tahoma" w:cs="Tahoma"/>
        </w:rPr>
        <w:t>.</w:t>
      </w: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936846" w:rsidRPr="00936846" w:rsidRDefault="00936846" w:rsidP="00936846">
      <w:pPr>
        <w:autoSpaceDE w:val="0"/>
        <w:autoSpaceDN w:val="0"/>
        <w:adjustRightInd w:val="0"/>
        <w:spacing w:after="0" w:line="240" w:lineRule="auto"/>
        <w:rPr>
          <w:rFonts w:ascii="AGaramond-Regular" w:hAnsi="AGaramond-Regular" w:cs="AGaramond-Regular"/>
          <w:sz w:val="14"/>
          <w:szCs w:val="14"/>
        </w:rPr>
      </w:pPr>
    </w:p>
    <w:p w:rsidR="00936846" w:rsidRPr="00936846" w:rsidRDefault="00936846" w:rsidP="00936846">
      <w:pPr>
        <w:pStyle w:val="Paragraphedeliste"/>
        <w:autoSpaceDE w:val="0"/>
        <w:autoSpaceDN w:val="0"/>
        <w:adjustRightInd w:val="0"/>
        <w:spacing w:after="0" w:line="240" w:lineRule="auto"/>
        <w:ind w:left="1440"/>
        <w:rPr>
          <w:rFonts w:ascii="AGaramond-Regular" w:hAnsi="AGaramond-Regular" w:cs="AGaramond-Regular"/>
          <w:sz w:val="14"/>
          <w:szCs w:val="14"/>
        </w:rPr>
      </w:pPr>
    </w:p>
    <w:p w:rsidR="008121BE" w:rsidRPr="003067A2" w:rsidRDefault="008121BE" w:rsidP="00684C32">
      <w:pPr>
        <w:pStyle w:val="Titre"/>
        <w:numPr>
          <w:ilvl w:val="0"/>
          <w:numId w:val="6"/>
        </w:numPr>
        <w:jc w:val="both"/>
        <w:outlineLvl w:val="0"/>
        <w:rPr>
          <w:sz w:val="44"/>
          <w:szCs w:val="44"/>
        </w:rPr>
      </w:pPr>
      <w:bookmarkStart w:id="5" w:name="_Toc283730738"/>
      <w:r w:rsidRPr="003067A2">
        <w:rPr>
          <w:sz w:val="44"/>
          <w:szCs w:val="44"/>
        </w:rPr>
        <w:t>Introduction</w:t>
      </w:r>
      <w:bookmarkEnd w:id="2"/>
      <w:bookmarkEnd w:id="3"/>
      <w:bookmarkEnd w:id="5"/>
    </w:p>
    <w:p w:rsidR="00936846" w:rsidRDefault="00D86690" w:rsidP="00936846">
      <w:pPr>
        <w:jc w:val="both"/>
        <w:rPr>
          <w:rFonts w:ascii="Tahoma" w:hAnsi="Tahoma" w:cs="Tahoma"/>
          <w:sz w:val="20"/>
        </w:rPr>
      </w:pPr>
      <w:r w:rsidRPr="00936846">
        <w:rPr>
          <w:rFonts w:ascii="Tahoma" w:hAnsi="Tahoma" w:cs="Tahoma"/>
          <w:sz w:val="20"/>
        </w:rPr>
        <w:tab/>
      </w:r>
    </w:p>
    <w:p w:rsidR="00713EC8" w:rsidRPr="008A6099" w:rsidRDefault="00936846" w:rsidP="00275C1E">
      <w:pPr>
        <w:ind w:firstLine="708"/>
        <w:jc w:val="both"/>
        <w:rPr>
          <w:rFonts w:ascii="Tahoma" w:hAnsi="Tahoma" w:cs="Tahoma"/>
        </w:rPr>
      </w:pPr>
      <w:r w:rsidRPr="008A6099">
        <w:rPr>
          <w:rFonts w:ascii="Tahoma" w:hAnsi="Tahoma" w:cs="Tahoma"/>
        </w:rPr>
        <w:t>Ce manuel contient les informations relatives à l’utilisation du jeu de société, développé sous logiciel : le jeu du Canon Noir. Les règles</w:t>
      </w:r>
      <w:r w:rsidR="00275C1E">
        <w:rPr>
          <w:rFonts w:ascii="Tahoma" w:hAnsi="Tahoma" w:cs="Tahoma"/>
        </w:rPr>
        <w:t>, restent évidemment semblables, voir identiques</w:t>
      </w:r>
      <w:r w:rsidRPr="008A6099">
        <w:rPr>
          <w:rFonts w:ascii="Tahoma" w:hAnsi="Tahoma" w:cs="Tahoma"/>
        </w:rPr>
        <w:t xml:space="preserve"> à celle du jeu initial. </w:t>
      </w:r>
      <w:r w:rsidR="00EB1F35" w:rsidRPr="008A6099">
        <w:rPr>
          <w:rFonts w:ascii="Tahoma" w:hAnsi="Tahoma" w:cs="Tahoma"/>
        </w:rPr>
        <w:t>Nous ne manquerons donc pas de vous les rappeler tout au long de votre lecture.</w:t>
      </w:r>
    </w:p>
    <w:p w:rsidR="008121BE" w:rsidRPr="008A6099" w:rsidRDefault="00713EC8" w:rsidP="00275C1E">
      <w:pPr>
        <w:ind w:firstLine="708"/>
        <w:jc w:val="both"/>
        <w:rPr>
          <w:rFonts w:ascii="Tahoma" w:hAnsi="Tahoma" w:cs="Tahoma"/>
        </w:rPr>
      </w:pPr>
      <w:r w:rsidRPr="008A6099">
        <w:rPr>
          <w:rFonts w:ascii="Tahoma" w:hAnsi="Tahoma" w:cs="Tahoma"/>
        </w:rPr>
        <w:t xml:space="preserve">L’objectif de ce manuel est de répertorier les différentes étapes du déroulement d’une partie, afin de faciliter l’utilisation du logiciel. </w:t>
      </w:r>
      <w:r w:rsidR="00EB1F35" w:rsidRPr="008A6099">
        <w:rPr>
          <w:rFonts w:ascii="Tahoma" w:hAnsi="Tahoma" w:cs="Tahoma"/>
        </w:rPr>
        <w:t>Pour</w:t>
      </w:r>
      <w:r w:rsidRPr="008A6099">
        <w:rPr>
          <w:rFonts w:ascii="Tahoma" w:hAnsi="Tahoma" w:cs="Tahoma"/>
        </w:rPr>
        <w:t xml:space="preserve"> faciliter la compréhension, nous nous </w:t>
      </w:r>
      <w:r w:rsidR="00EB1F35" w:rsidRPr="008A6099">
        <w:rPr>
          <w:rFonts w:ascii="Tahoma" w:hAnsi="Tahoma" w:cs="Tahoma"/>
        </w:rPr>
        <w:t xml:space="preserve">sommes </w:t>
      </w:r>
      <w:r w:rsidRPr="008A6099">
        <w:rPr>
          <w:rFonts w:ascii="Tahoma" w:hAnsi="Tahoma" w:cs="Tahoma"/>
        </w:rPr>
        <w:t>bas</w:t>
      </w:r>
      <w:r w:rsidR="00EB1F35" w:rsidRPr="008A6099">
        <w:rPr>
          <w:rFonts w:ascii="Tahoma" w:hAnsi="Tahoma" w:cs="Tahoma"/>
        </w:rPr>
        <w:t>és</w:t>
      </w:r>
      <w:r w:rsidRPr="008A6099">
        <w:rPr>
          <w:rFonts w:ascii="Tahoma" w:hAnsi="Tahoma" w:cs="Tahoma"/>
        </w:rPr>
        <w:t xml:space="preserve"> essentiellement sur des « </w:t>
      </w:r>
      <w:proofErr w:type="spellStart"/>
      <w:r w:rsidRPr="008A6099">
        <w:rPr>
          <w:rFonts w:ascii="Tahoma" w:hAnsi="Tahoma" w:cs="Tahoma"/>
          <w:i/>
        </w:rPr>
        <w:t>screen</w:t>
      </w:r>
      <w:proofErr w:type="spellEnd"/>
      <w:r w:rsidRPr="008A6099">
        <w:rPr>
          <w:rFonts w:ascii="Tahoma" w:hAnsi="Tahoma" w:cs="Tahoma"/>
          <w:i/>
        </w:rPr>
        <w:t xml:space="preserve"> </w:t>
      </w:r>
      <w:proofErr w:type="spellStart"/>
      <w:r w:rsidRPr="008A6099">
        <w:rPr>
          <w:rFonts w:ascii="Tahoma" w:hAnsi="Tahoma" w:cs="Tahoma"/>
          <w:i/>
        </w:rPr>
        <w:t>shot</w:t>
      </w:r>
      <w:proofErr w:type="spellEnd"/>
      <w:r w:rsidRPr="008A6099">
        <w:rPr>
          <w:rFonts w:ascii="Tahoma" w:hAnsi="Tahoma" w:cs="Tahoma"/>
          <w:i/>
        </w:rPr>
        <w:t> »</w:t>
      </w:r>
      <w:r w:rsidRPr="008A6099">
        <w:rPr>
          <w:rFonts w:ascii="Tahoma" w:hAnsi="Tahoma" w:cs="Tahoma"/>
        </w:rPr>
        <w:t xml:space="preserve"> des </w:t>
      </w:r>
      <w:r w:rsidR="00EB1F35" w:rsidRPr="008A6099">
        <w:rPr>
          <w:rFonts w:ascii="Tahoma" w:hAnsi="Tahoma" w:cs="Tahoma"/>
        </w:rPr>
        <w:t xml:space="preserve">multiples phases. </w:t>
      </w:r>
    </w:p>
    <w:p w:rsidR="00A10513" w:rsidRDefault="00275C1E" w:rsidP="00275C1E">
      <w:pPr>
        <w:jc w:val="both"/>
        <w:rPr>
          <w:rFonts w:ascii="Tahoma" w:hAnsi="Tahoma" w:cs="Tahoma"/>
          <w:sz w:val="24"/>
        </w:rPr>
      </w:pPr>
      <w:r>
        <w:rPr>
          <w:rFonts w:ascii="Tahoma" w:hAnsi="Tahoma" w:cs="Tahoma"/>
          <w:sz w:val="24"/>
        </w:rPr>
        <w:tab/>
      </w:r>
      <w:r>
        <w:rPr>
          <w:rFonts w:ascii="Tahoma" w:hAnsi="Tahoma" w:cs="Tahoma"/>
        </w:rPr>
        <w:t xml:space="preserve">Le logiciel a été conçu de sorte que son utilisation soit la plus intuitive possible. Il ne manquera d’ailleurs pas de vous signaler les actions que vous avez à exécuter. Cependant afin de profiter pleinement de ce moment de détente il est préférable que vous lisiez au moins une fois ce manuel avant toute utilisation. </w:t>
      </w:r>
    </w:p>
    <w:p w:rsidR="00A10513" w:rsidRDefault="00A10513" w:rsidP="00936846">
      <w:pPr>
        <w:ind w:firstLine="360"/>
        <w:jc w:val="both"/>
        <w:rPr>
          <w:rFonts w:ascii="Tahoma" w:hAnsi="Tahoma" w:cs="Tahoma"/>
          <w:sz w:val="24"/>
        </w:rPr>
      </w:pPr>
    </w:p>
    <w:p w:rsidR="00A10513" w:rsidRDefault="00A10513" w:rsidP="00936846">
      <w:pPr>
        <w:ind w:firstLine="360"/>
        <w:jc w:val="both"/>
        <w:rPr>
          <w:rFonts w:ascii="Tahoma" w:hAnsi="Tahoma" w:cs="Tahoma"/>
          <w:sz w:val="24"/>
        </w:rPr>
      </w:pPr>
    </w:p>
    <w:p w:rsidR="00A10513" w:rsidRDefault="00A10513" w:rsidP="00936846">
      <w:pPr>
        <w:ind w:firstLine="360"/>
        <w:jc w:val="both"/>
        <w:rPr>
          <w:rFonts w:ascii="Tahoma" w:hAnsi="Tahoma" w:cs="Tahoma"/>
          <w:sz w:val="24"/>
        </w:rPr>
      </w:pPr>
    </w:p>
    <w:p w:rsidR="00A10513" w:rsidRDefault="00A10513" w:rsidP="00936846">
      <w:pPr>
        <w:ind w:firstLine="360"/>
        <w:jc w:val="both"/>
        <w:rPr>
          <w:rFonts w:ascii="Tahoma" w:hAnsi="Tahoma" w:cs="Tahoma"/>
          <w:sz w:val="24"/>
        </w:rPr>
      </w:pPr>
    </w:p>
    <w:p w:rsidR="00A10513" w:rsidRDefault="00A10513" w:rsidP="00936846">
      <w:pPr>
        <w:ind w:firstLine="360"/>
        <w:jc w:val="both"/>
        <w:rPr>
          <w:rFonts w:ascii="Tahoma" w:hAnsi="Tahoma" w:cs="Tahoma"/>
          <w:sz w:val="24"/>
        </w:rPr>
      </w:pPr>
    </w:p>
    <w:p w:rsidR="00A10513" w:rsidRDefault="00A10513" w:rsidP="00936846">
      <w:pPr>
        <w:ind w:firstLine="360"/>
        <w:jc w:val="both"/>
        <w:rPr>
          <w:rFonts w:ascii="Tahoma" w:hAnsi="Tahoma" w:cs="Tahoma"/>
          <w:sz w:val="24"/>
        </w:rPr>
      </w:pPr>
    </w:p>
    <w:p w:rsidR="00A10513" w:rsidRDefault="00A10513" w:rsidP="00936846">
      <w:pPr>
        <w:ind w:firstLine="360"/>
        <w:jc w:val="both"/>
        <w:rPr>
          <w:rFonts w:ascii="Tahoma" w:hAnsi="Tahoma" w:cs="Tahoma"/>
          <w:sz w:val="24"/>
        </w:rPr>
      </w:pPr>
    </w:p>
    <w:p w:rsidR="00A10513" w:rsidRDefault="00A10513" w:rsidP="00936846">
      <w:pPr>
        <w:ind w:firstLine="360"/>
        <w:jc w:val="both"/>
        <w:rPr>
          <w:rFonts w:ascii="Tahoma" w:hAnsi="Tahoma" w:cs="Tahoma"/>
          <w:sz w:val="24"/>
        </w:rPr>
      </w:pPr>
    </w:p>
    <w:p w:rsidR="00A10513" w:rsidRDefault="00A10513" w:rsidP="00936846">
      <w:pPr>
        <w:ind w:firstLine="360"/>
        <w:jc w:val="both"/>
        <w:rPr>
          <w:rFonts w:ascii="Tahoma" w:hAnsi="Tahoma" w:cs="Tahoma"/>
          <w:sz w:val="24"/>
        </w:rPr>
      </w:pPr>
    </w:p>
    <w:p w:rsidR="00A10513" w:rsidRDefault="00A10513" w:rsidP="00936846">
      <w:pPr>
        <w:ind w:firstLine="360"/>
        <w:jc w:val="both"/>
        <w:rPr>
          <w:rFonts w:ascii="Tahoma" w:hAnsi="Tahoma" w:cs="Tahoma"/>
          <w:sz w:val="24"/>
        </w:rPr>
      </w:pPr>
    </w:p>
    <w:p w:rsidR="00A10513" w:rsidRDefault="00A10513" w:rsidP="00936846">
      <w:pPr>
        <w:ind w:firstLine="360"/>
        <w:jc w:val="both"/>
        <w:rPr>
          <w:rFonts w:ascii="Tahoma" w:hAnsi="Tahoma" w:cs="Tahoma"/>
          <w:sz w:val="24"/>
        </w:rPr>
      </w:pPr>
    </w:p>
    <w:p w:rsidR="00936846" w:rsidRDefault="00936846" w:rsidP="00936846">
      <w:pPr>
        <w:ind w:firstLine="360"/>
        <w:jc w:val="both"/>
        <w:rPr>
          <w:rFonts w:ascii="Tahoma" w:hAnsi="Tahoma" w:cs="Tahoma"/>
          <w:sz w:val="24"/>
        </w:rPr>
      </w:pPr>
    </w:p>
    <w:p w:rsidR="008A6099" w:rsidRDefault="008A6099" w:rsidP="008A6099">
      <w:pPr>
        <w:pStyle w:val="Titre"/>
        <w:numPr>
          <w:ilvl w:val="0"/>
          <w:numId w:val="6"/>
        </w:numPr>
      </w:pPr>
      <w:r>
        <w:lastRenderedPageBreak/>
        <w:t>Lancement du Jeu et Initialisation</w:t>
      </w:r>
    </w:p>
    <w:p w:rsidR="00936846" w:rsidRDefault="00936846" w:rsidP="008A6099"/>
    <w:p w:rsidR="008A6099" w:rsidRDefault="008A6099" w:rsidP="008A6099">
      <w:pPr>
        <w:ind w:left="360" w:firstLine="348"/>
      </w:pPr>
      <w:r>
        <w:t>La première fenêtre qui s’offre à vous correspond à la boîte du jeu. A ce stade, comme pour tout jeu de société, soit vous l’ouvrez soit vous décidez de la laisser de coté et de vaquer à d’autres occupations.</w:t>
      </w:r>
    </w:p>
    <w:p w:rsidR="008A6099" w:rsidRDefault="008A6099" w:rsidP="008A6099">
      <w:pPr>
        <w:ind w:left="360" w:firstLine="348"/>
      </w:pPr>
    </w:p>
    <w:p w:rsidR="008A6099" w:rsidRDefault="008A6099" w:rsidP="008A6099">
      <w:pPr>
        <w:ind w:left="360" w:firstLine="348"/>
      </w:pPr>
      <w:r>
        <w:t xml:space="preserve">Ayant finalement choisi de passer un peu de bon temps, vous choisissez de Lancer Le Jeu en cliquant sur le bouton du même nom. </w:t>
      </w:r>
      <w:r w:rsidR="00440276">
        <w:t xml:space="preserve"> La</w:t>
      </w:r>
      <w:r>
        <w:t xml:space="preserve"> première fenêtre </w:t>
      </w:r>
      <w:r w:rsidR="00440276">
        <w:t xml:space="preserve">(figure 2) </w:t>
      </w:r>
      <w:r>
        <w:t>qui apparaît</w:t>
      </w:r>
      <w:r w:rsidR="00440276">
        <w:t xml:space="preserve"> alors,</w:t>
      </w:r>
      <w:r>
        <w:t xml:space="preserve"> lance la phase d’initialisation. </w:t>
      </w:r>
      <w:r w:rsidR="00440276">
        <w:t xml:space="preserve"> </w:t>
      </w:r>
    </w:p>
    <w:p w:rsidR="00440276" w:rsidRDefault="00440276" w:rsidP="008A6099">
      <w:pPr>
        <w:ind w:left="360" w:firstLine="348"/>
      </w:pPr>
    </w:p>
    <w:p w:rsidR="008A6099" w:rsidRDefault="00440276" w:rsidP="00440276">
      <w:pPr>
        <w:ind w:left="360" w:firstLine="348"/>
      </w:pPr>
      <w:r>
        <w:t xml:space="preserve">En cliquant sur les boutons </w:t>
      </w:r>
      <w:r w:rsidR="00A10513">
        <w:t xml:space="preserve">2 3 ou 4, vous indiquerez les nombre de joueur qui vont participer à votre partie. En général, plus on est de fou plus on ri. </w:t>
      </w:r>
    </w:p>
    <w:p w:rsidR="00A10513" w:rsidRDefault="00A10513" w:rsidP="00440276">
      <w:pPr>
        <w:ind w:left="360" w:firstLine="348"/>
      </w:pPr>
      <w:r>
        <w:t>On distingue alors 2 cas. Effectivement si vous jouez avec 2 joueurs il serait dommage de ne pas utiliser la totalité des 4 ports. Vous devez donc sélectionner les couleurs des ports que vous souhaitez. Si vous êtes deux joueurs, vous avez donc le privilège de sélectionner deux couleurs. Afin de choisir ces couleurs, vous pouvez utiliser les boites déroulante, en prenant garde de ne pas choisir 2 fois la même couleur, évidement.</w:t>
      </w:r>
    </w:p>
    <w:p w:rsidR="004A3A31" w:rsidRDefault="004A3A31" w:rsidP="00440276">
      <w:pPr>
        <w:ind w:left="360" w:firstLine="348"/>
      </w:pPr>
    </w:p>
    <w:p w:rsidR="004A3A31" w:rsidRDefault="004A3A31" w:rsidP="00440276">
      <w:pPr>
        <w:ind w:left="360" w:firstLine="348"/>
      </w:pPr>
      <w:r>
        <w:t>Cliquez ensuite sur le bouton Ok, afin de valider de vos choix. La partie ne commence pas tout à fait, puisque dans l’esprit du jeu il faut déterminer l’ordre dans lequel vous et vos amis allez vous affronter.</w:t>
      </w:r>
      <w:r w:rsidR="005A46A4">
        <w:t xml:space="preserve"> La fenêtre principale, représenté à la figure 3, apparaît enfin. </w:t>
      </w:r>
    </w:p>
    <w:p w:rsidR="005A46A4" w:rsidRDefault="005A46A4" w:rsidP="00440276">
      <w:pPr>
        <w:ind w:left="360" w:firstLine="348"/>
      </w:pPr>
      <w:r>
        <w:t xml:space="preserve">Afin d’être équitable, vous devez lancer chacun une fois les deux dés. Celui qui aura la plus grande somme des dés aura l’honneur de commencer la partie (le deuxième étant le deuxième et ainsi de suite). </w:t>
      </w:r>
      <w:r w:rsidR="00FF75BF">
        <w:t xml:space="preserve"> </w:t>
      </w:r>
    </w:p>
    <w:p w:rsidR="005A46A4" w:rsidRDefault="005A46A4" w:rsidP="00440276">
      <w:pPr>
        <w:ind w:left="360" w:firstLine="348"/>
      </w:pPr>
      <w:r w:rsidRPr="005A46A4">
        <w:rPr>
          <w:u w:val="single"/>
        </w:rPr>
        <w:t>Rem :</w:t>
      </w:r>
      <w:r>
        <w:t xml:space="preserve"> Si au cours du lancement il s’avère que deux joueurs soit à égalité, alors le joueur ayant un numéro inférieur commencera. C’est la loi du first in first serve qui prime avant tout. </w:t>
      </w:r>
    </w:p>
    <w:p w:rsidR="005A46A4" w:rsidRDefault="005A46A4" w:rsidP="00440276">
      <w:pPr>
        <w:ind w:left="360" w:firstLine="348"/>
      </w:pPr>
    </w:p>
    <w:p w:rsidR="005A46A4" w:rsidRDefault="005A46A4" w:rsidP="00440276">
      <w:pPr>
        <w:ind w:left="360" w:firstLine="348"/>
      </w:pPr>
    </w:p>
    <w:p w:rsidR="005A46A4" w:rsidRDefault="005A46A4" w:rsidP="00440276">
      <w:pPr>
        <w:ind w:left="360" w:firstLine="348"/>
      </w:pPr>
    </w:p>
    <w:p w:rsidR="005A46A4" w:rsidRDefault="005A46A4" w:rsidP="00440276">
      <w:pPr>
        <w:ind w:left="360" w:firstLine="348"/>
      </w:pPr>
    </w:p>
    <w:p w:rsidR="005A46A4" w:rsidRDefault="005A46A4" w:rsidP="00440276">
      <w:pPr>
        <w:ind w:left="360" w:firstLine="348"/>
      </w:pPr>
    </w:p>
    <w:p w:rsidR="005A46A4" w:rsidRDefault="005A46A4" w:rsidP="00440276">
      <w:pPr>
        <w:ind w:left="360" w:firstLine="348"/>
      </w:pPr>
    </w:p>
    <w:p w:rsidR="005A46A4" w:rsidRDefault="005A46A4" w:rsidP="00440276">
      <w:pPr>
        <w:ind w:left="360" w:firstLine="348"/>
      </w:pPr>
    </w:p>
    <w:p w:rsidR="005A46A4" w:rsidRDefault="005A46A4" w:rsidP="00440276">
      <w:pPr>
        <w:ind w:left="360" w:firstLine="348"/>
      </w:pPr>
    </w:p>
    <w:p w:rsidR="005A46A4" w:rsidRDefault="005A46A4" w:rsidP="00440276">
      <w:pPr>
        <w:ind w:left="360" w:firstLine="348"/>
      </w:pPr>
    </w:p>
    <w:p w:rsidR="005A46A4" w:rsidRPr="008A6099" w:rsidRDefault="005A46A4" w:rsidP="005A46A4">
      <w:pPr>
        <w:pStyle w:val="Titre"/>
        <w:numPr>
          <w:ilvl w:val="0"/>
          <w:numId w:val="6"/>
        </w:numPr>
      </w:pPr>
      <w:r>
        <w:t>Déroulement du Jeu</w:t>
      </w:r>
    </w:p>
    <w:sectPr w:rsidR="005A46A4" w:rsidRPr="008A6099" w:rsidSect="003206B6">
      <w:headerReference w:type="default" r:id="rId9"/>
      <w:foot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151" w:rsidRDefault="00524151" w:rsidP="003206B6">
      <w:pPr>
        <w:spacing w:after="0" w:line="240" w:lineRule="auto"/>
      </w:pPr>
      <w:r>
        <w:separator/>
      </w:r>
    </w:p>
  </w:endnote>
  <w:endnote w:type="continuationSeparator" w:id="0">
    <w:p w:rsidR="00524151" w:rsidRDefault="00524151" w:rsidP="003206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Garamond-Bold">
    <w:panose1 w:val="00000000000000000000"/>
    <w:charset w:val="00"/>
    <w:family w:val="roman"/>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5355865"/>
      <w:docPartObj>
        <w:docPartGallery w:val="Page Numbers (Bottom of Page)"/>
        <w:docPartUnique/>
      </w:docPartObj>
    </w:sdtPr>
    <w:sdtEndPr>
      <w:rPr>
        <w:i/>
        <w:sz w:val="20"/>
        <w:szCs w:val="20"/>
      </w:rPr>
    </w:sdtEndPr>
    <w:sdtContent>
      <w:p w:rsidR="00812125" w:rsidRPr="005E2B87" w:rsidRDefault="00D83F7B">
        <w:pPr>
          <w:pStyle w:val="Pieddepage"/>
          <w:rPr>
            <w:i/>
            <w:sz w:val="20"/>
            <w:szCs w:val="20"/>
          </w:rPr>
        </w:pPr>
        <w:r>
          <w:rPr>
            <w:i/>
            <w:noProof/>
            <w:sz w:val="20"/>
            <w:szCs w:val="20"/>
            <w:lang w:eastAsia="fr-F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4097" type="#_x0000_t65" style="position:absolute;margin-left:0;margin-top:0;width:33.75pt;height:29.25pt;z-index:251662336;visibility:visible;mso-top-percent:70;mso-position-horizontal:left;mso-position-horizontal-relative:right-margin-area;mso-position-vertical-relative:bottom-margin-area;mso-top-percent: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" o:allowincell="f" adj="14135" strokecolor="gray" strokeweight=".25pt">
              <v:textbox>
                <w:txbxContent>
                  <w:p w:rsidR="00812125" w:rsidRDefault="00D83F7B">
                    <w:pPr>
                      <w:jc w:val="center"/>
                    </w:pPr>
                    <w:r w:rsidRPr="00D83F7B">
                      <w:fldChar w:fldCharType="begin"/>
                    </w:r>
                    <w:r w:rsidR="00812125">
                      <w:instrText>PAGE    \* MERGEFORMAT</w:instrText>
                    </w:r>
                    <w:r w:rsidRPr="00D83F7B">
                      <w:fldChar w:fldCharType="separate"/>
                    </w:r>
                    <w:r w:rsidR="00FF75BF" w:rsidRPr="00FF75BF">
                      <w:rPr>
                        <w:noProof/>
                        <w:sz w:val="16"/>
                        <w:szCs w:val="16"/>
                      </w:rPr>
                      <w:t>5</w:t>
                    </w:r>
                    <w:r>
                      <w:rPr>
                        <w:sz w:val="16"/>
                        <w:szCs w:val="16"/>
                      </w:rPr>
                      <w:fldChar w:fldCharType="end"/>
                    </w:r>
                  </w:p>
                </w:txbxContent>
              </v:textbox>
              <w10:wrap anchorx="margin" anchory="margin"/>
            </v:shape>
          </w:pict>
        </w:r>
        <w:r w:rsidR="00812125" w:rsidRPr="005E2B87">
          <w:rPr>
            <w:i/>
            <w:sz w:val="20"/>
            <w:szCs w:val="20"/>
          </w:rPr>
          <w:t>Maxime HAVEZ</w:t>
        </w:r>
      </w:p>
      <w:p w:rsidR="00812125" w:rsidRPr="005E2B87" w:rsidRDefault="00812125">
        <w:pPr>
          <w:pStyle w:val="Pieddepage"/>
          <w:rPr>
            <w:i/>
            <w:sz w:val="20"/>
            <w:szCs w:val="20"/>
          </w:rPr>
        </w:pPr>
        <w:r w:rsidRPr="005E2B87">
          <w:rPr>
            <w:i/>
            <w:sz w:val="20"/>
            <w:szCs w:val="20"/>
          </w:rPr>
          <w:t>Gareth THIVEUX</w:t>
        </w:r>
      </w:p>
      <w:p w:rsidR="00812125" w:rsidRPr="005E2B87" w:rsidRDefault="00812125">
        <w:pPr>
          <w:pStyle w:val="Pieddepage"/>
          <w:rPr>
            <w:i/>
            <w:sz w:val="20"/>
            <w:szCs w:val="20"/>
          </w:rPr>
        </w:pPr>
        <w:r>
          <w:rPr>
            <w:i/>
            <w:sz w:val="20"/>
            <w:szCs w:val="20"/>
          </w:rPr>
          <w:t>4INFO -</w:t>
        </w:r>
        <w:r w:rsidRPr="005E2B87">
          <w:rPr>
            <w:i/>
            <w:sz w:val="20"/>
            <w:szCs w:val="20"/>
          </w:rPr>
          <w:t xml:space="preserve"> G2.2</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151" w:rsidRDefault="00524151" w:rsidP="003206B6">
      <w:pPr>
        <w:spacing w:after="0" w:line="240" w:lineRule="auto"/>
      </w:pPr>
      <w:r>
        <w:separator/>
      </w:r>
    </w:p>
  </w:footnote>
  <w:footnote w:type="continuationSeparator" w:id="0">
    <w:p w:rsidR="00524151" w:rsidRDefault="00524151" w:rsidP="003206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125" w:rsidRPr="00D65C79" w:rsidRDefault="00812125" w:rsidP="00B13A78">
    <w:pPr>
      <w:pStyle w:val="Citationintense"/>
      <w:tabs>
        <w:tab w:val="right" w:pos="8136"/>
      </w:tabs>
      <w:ind w:left="0"/>
    </w:pPr>
    <w:r>
      <w:rPr>
        <w:noProof/>
        <w:lang w:eastAsia="fr-FR"/>
      </w:rPr>
      <w:drawing>
        <wp:anchor distT="0" distB="0" distL="114300" distR="114300" simplePos="0" relativeHeight="251660288" behindDoc="1" locked="0" layoutInCell="1" allowOverlap="1">
          <wp:simplePos x="0" y="0"/>
          <wp:positionH relativeFrom="column">
            <wp:posOffset>5356225</wp:posOffset>
          </wp:positionH>
          <wp:positionV relativeFrom="paragraph">
            <wp:posOffset>-240030</wp:posOffset>
          </wp:positionV>
          <wp:extent cx="1189990" cy="647700"/>
          <wp:effectExtent l="0" t="0" r="0" b="0"/>
          <wp:wrapTight wrapText="bothSides">
            <wp:wrapPolygon edited="0">
              <wp:start x="0" y="0"/>
              <wp:lineTo x="0" y="20965"/>
              <wp:lineTo x="21093" y="20965"/>
              <wp:lineTo x="21093" y="0"/>
              <wp:lineTo x="0" y="0"/>
            </wp:wrapPolygon>
          </wp:wrapTight>
          <wp:docPr id="12" name="Image 12"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r w:rsidRPr="00D65C79">
      <w:t xml:space="preserve">Projet Canon Noir – Rapport de conception </w:t>
    </w:r>
    <w:r>
      <w:tab/>
    </w:r>
    <w:r>
      <w:tab/>
    </w:r>
    <w:r>
      <w:tab/>
    </w:r>
    <w:r>
      <w:tab/>
    </w:r>
    <w:r>
      <w:tab/>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125" w:rsidRDefault="00812125">
    <w:pPr>
      <w:pStyle w:val="En-tte"/>
    </w:pPr>
    <w:r>
      <w:rPr>
        <w:noProof/>
        <w:lang w:eastAsia="fr-FR"/>
      </w:rPr>
      <w:drawing>
        <wp:anchor distT="0" distB="0" distL="114300" distR="114300" simplePos="0" relativeHeight="251658240" behindDoc="1" locked="0" layoutInCell="1" allowOverlap="1">
          <wp:simplePos x="0" y="0"/>
          <wp:positionH relativeFrom="column">
            <wp:posOffset>5320030</wp:posOffset>
          </wp:positionH>
          <wp:positionV relativeFrom="paragraph">
            <wp:posOffset>-316230</wp:posOffset>
          </wp:positionV>
          <wp:extent cx="1189990" cy="647700"/>
          <wp:effectExtent l="0" t="0" r="0" b="0"/>
          <wp:wrapTight wrapText="bothSides">
            <wp:wrapPolygon edited="0">
              <wp:start x="0" y="0"/>
              <wp:lineTo x="0" y="20965"/>
              <wp:lineTo x="21093" y="20965"/>
              <wp:lineTo x="21093" y="0"/>
              <wp:lineTo x="0" y="0"/>
            </wp:wrapPolygon>
          </wp:wrapTight>
          <wp:docPr id="17" name="Image 17"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81738"/>
    <w:multiLevelType w:val="hybridMultilevel"/>
    <w:tmpl w:val="46603D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18301E"/>
    <w:multiLevelType w:val="hybridMultilevel"/>
    <w:tmpl w:val="702CBCF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nsid w:val="0D256A85"/>
    <w:multiLevelType w:val="hybridMultilevel"/>
    <w:tmpl w:val="3A28807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91621D8"/>
    <w:multiLevelType w:val="hybridMultilevel"/>
    <w:tmpl w:val="CEE857AE"/>
    <w:lvl w:ilvl="0" w:tplc="13BC7074">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A473AA8"/>
    <w:multiLevelType w:val="hybridMultilevel"/>
    <w:tmpl w:val="0172E5D0"/>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5">
    <w:nsid w:val="222D5ED7"/>
    <w:multiLevelType w:val="hybridMultilevel"/>
    <w:tmpl w:val="A62C78C4"/>
    <w:lvl w:ilvl="0" w:tplc="CA220D7A">
      <w:start w:val="2"/>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3FB1582"/>
    <w:multiLevelType w:val="hybridMultilevel"/>
    <w:tmpl w:val="3782D5D2"/>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240E66AF"/>
    <w:multiLevelType w:val="hybridMultilevel"/>
    <w:tmpl w:val="0C706D74"/>
    <w:lvl w:ilvl="0" w:tplc="69F097A4">
      <w:start w:val="1"/>
      <w:numFmt w:val="upperLetter"/>
      <w:lvlText w:val="%1."/>
      <w:lvlJc w:val="left"/>
      <w:pPr>
        <w:ind w:left="795" w:hanging="435"/>
      </w:pPr>
      <w:rPr>
        <w:rFonts w:eastAsiaTheme="minorHAnsi" w:hint="default"/>
        <w:color w:val="0000FF"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5945375"/>
    <w:multiLevelType w:val="hybridMultilevel"/>
    <w:tmpl w:val="BFEEB4FC"/>
    <w:lvl w:ilvl="0" w:tplc="A5A8A04E">
      <w:start w:val="1"/>
      <w:numFmt w:val="upperLetter"/>
      <w:lvlText w:val="%1."/>
      <w:lvlJc w:val="left"/>
      <w:pPr>
        <w:ind w:left="720" w:hanging="360"/>
      </w:pPr>
      <w:rPr>
        <w:rFonts w:hint="default"/>
        <w:color w:val="365F91" w:themeColor="accent1" w:themeShade="BF"/>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E255A8D"/>
    <w:multiLevelType w:val="hybridMultilevel"/>
    <w:tmpl w:val="1A30E308"/>
    <w:lvl w:ilvl="0" w:tplc="E836100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0E24FC1"/>
    <w:multiLevelType w:val="hybridMultilevel"/>
    <w:tmpl w:val="C6B00C4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453967F4"/>
    <w:multiLevelType w:val="hybridMultilevel"/>
    <w:tmpl w:val="02EEDC7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4B333B67"/>
    <w:multiLevelType w:val="hybridMultilevel"/>
    <w:tmpl w:val="61705AC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
    <w:nsid w:val="4E194A46"/>
    <w:multiLevelType w:val="hybridMultilevel"/>
    <w:tmpl w:val="14E4BD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F2347F9"/>
    <w:multiLevelType w:val="hybridMultilevel"/>
    <w:tmpl w:val="3F003898"/>
    <w:lvl w:ilvl="0" w:tplc="2D50E2F4">
      <w:start w:val="7"/>
      <w:numFmt w:val="upperRoman"/>
      <w:lvlText w:val="%1."/>
      <w:lvlJc w:val="left"/>
      <w:pPr>
        <w:ind w:left="2520" w:hanging="108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5">
    <w:nsid w:val="500C213F"/>
    <w:multiLevelType w:val="hybridMultilevel"/>
    <w:tmpl w:val="26144660"/>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6">
    <w:nsid w:val="50D13422"/>
    <w:multiLevelType w:val="hybridMultilevel"/>
    <w:tmpl w:val="F17A8310"/>
    <w:lvl w:ilvl="0" w:tplc="EA74F08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20269E6"/>
    <w:multiLevelType w:val="hybridMultilevel"/>
    <w:tmpl w:val="C396C80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7BF03D2"/>
    <w:multiLevelType w:val="hybridMultilevel"/>
    <w:tmpl w:val="2C2C1F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8EF221E"/>
    <w:multiLevelType w:val="hybridMultilevel"/>
    <w:tmpl w:val="2ECE0E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5BB32AB9"/>
    <w:multiLevelType w:val="hybridMultilevel"/>
    <w:tmpl w:val="2B78117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0352D90"/>
    <w:multiLevelType w:val="hybridMultilevel"/>
    <w:tmpl w:val="3782D5D2"/>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nsid w:val="73CD5967"/>
    <w:multiLevelType w:val="hybridMultilevel"/>
    <w:tmpl w:val="C13248DE"/>
    <w:lvl w:ilvl="0" w:tplc="BF5E0D0C">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1"/>
  </w:num>
  <w:num w:numId="3">
    <w:abstractNumId w:val="17"/>
  </w:num>
  <w:num w:numId="4">
    <w:abstractNumId w:val="13"/>
  </w:num>
  <w:num w:numId="5">
    <w:abstractNumId w:val="5"/>
  </w:num>
  <w:num w:numId="6">
    <w:abstractNumId w:val="16"/>
  </w:num>
  <w:num w:numId="7">
    <w:abstractNumId w:val="2"/>
  </w:num>
  <w:num w:numId="8">
    <w:abstractNumId w:val="7"/>
  </w:num>
  <w:num w:numId="9">
    <w:abstractNumId w:val="0"/>
  </w:num>
  <w:num w:numId="10">
    <w:abstractNumId w:val="18"/>
  </w:num>
  <w:num w:numId="11">
    <w:abstractNumId w:val="21"/>
  </w:num>
  <w:num w:numId="12">
    <w:abstractNumId w:val="3"/>
  </w:num>
  <w:num w:numId="13">
    <w:abstractNumId w:val="8"/>
  </w:num>
  <w:num w:numId="14">
    <w:abstractNumId w:val="20"/>
  </w:num>
  <w:num w:numId="15">
    <w:abstractNumId w:val="14"/>
  </w:num>
  <w:num w:numId="16">
    <w:abstractNumId w:val="22"/>
  </w:num>
  <w:num w:numId="17">
    <w:abstractNumId w:val="19"/>
  </w:num>
  <w:num w:numId="18">
    <w:abstractNumId w:val="10"/>
  </w:num>
  <w:num w:numId="19">
    <w:abstractNumId w:val="4"/>
  </w:num>
  <w:num w:numId="20">
    <w:abstractNumId w:val="1"/>
  </w:num>
  <w:num w:numId="21">
    <w:abstractNumId w:val="12"/>
  </w:num>
  <w:num w:numId="22">
    <w:abstractNumId w:val="15"/>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121BE"/>
    <w:rsid w:val="00007965"/>
    <w:rsid w:val="00021641"/>
    <w:rsid w:val="00022BFB"/>
    <w:rsid w:val="00033E77"/>
    <w:rsid w:val="00060080"/>
    <w:rsid w:val="000612B3"/>
    <w:rsid w:val="000670D6"/>
    <w:rsid w:val="000700AE"/>
    <w:rsid w:val="00074E7C"/>
    <w:rsid w:val="000C73CF"/>
    <w:rsid w:val="00115315"/>
    <w:rsid w:val="00134865"/>
    <w:rsid w:val="00142B0D"/>
    <w:rsid w:val="00167107"/>
    <w:rsid w:val="001A5797"/>
    <w:rsid w:val="001C295B"/>
    <w:rsid w:val="001C51EB"/>
    <w:rsid w:val="001E292B"/>
    <w:rsid w:val="001E3173"/>
    <w:rsid w:val="001F1809"/>
    <w:rsid w:val="001F6663"/>
    <w:rsid w:val="002043E0"/>
    <w:rsid w:val="00243CFD"/>
    <w:rsid w:val="00275C1E"/>
    <w:rsid w:val="00276A77"/>
    <w:rsid w:val="002A65CB"/>
    <w:rsid w:val="002B160D"/>
    <w:rsid w:val="002E4DCD"/>
    <w:rsid w:val="002F214F"/>
    <w:rsid w:val="002F6D26"/>
    <w:rsid w:val="0030292E"/>
    <w:rsid w:val="003067A2"/>
    <w:rsid w:val="00310730"/>
    <w:rsid w:val="00313EFB"/>
    <w:rsid w:val="003206B6"/>
    <w:rsid w:val="00323F72"/>
    <w:rsid w:val="00326957"/>
    <w:rsid w:val="00352D31"/>
    <w:rsid w:val="003560CD"/>
    <w:rsid w:val="003A78B4"/>
    <w:rsid w:val="0040685A"/>
    <w:rsid w:val="00412E6F"/>
    <w:rsid w:val="00423A97"/>
    <w:rsid w:val="00440276"/>
    <w:rsid w:val="0048645C"/>
    <w:rsid w:val="004A3A31"/>
    <w:rsid w:val="004B3886"/>
    <w:rsid w:val="004C3F6B"/>
    <w:rsid w:val="004C5C35"/>
    <w:rsid w:val="004C7826"/>
    <w:rsid w:val="004D6E32"/>
    <w:rsid w:val="00520DEB"/>
    <w:rsid w:val="00524151"/>
    <w:rsid w:val="00526A03"/>
    <w:rsid w:val="00561F00"/>
    <w:rsid w:val="005755D2"/>
    <w:rsid w:val="0059186E"/>
    <w:rsid w:val="00591F02"/>
    <w:rsid w:val="005A46A4"/>
    <w:rsid w:val="005A6FCB"/>
    <w:rsid w:val="005B52D0"/>
    <w:rsid w:val="005D15D9"/>
    <w:rsid w:val="005E2B87"/>
    <w:rsid w:val="006309C1"/>
    <w:rsid w:val="00634E75"/>
    <w:rsid w:val="00636536"/>
    <w:rsid w:val="00636CC6"/>
    <w:rsid w:val="006406C1"/>
    <w:rsid w:val="0064392D"/>
    <w:rsid w:val="0064402F"/>
    <w:rsid w:val="0066044D"/>
    <w:rsid w:val="00683AB3"/>
    <w:rsid w:val="00684C32"/>
    <w:rsid w:val="006B477A"/>
    <w:rsid w:val="006C0200"/>
    <w:rsid w:val="006C4A4C"/>
    <w:rsid w:val="006D20DD"/>
    <w:rsid w:val="006D48DF"/>
    <w:rsid w:val="006F6C88"/>
    <w:rsid w:val="00713EC8"/>
    <w:rsid w:val="0072216D"/>
    <w:rsid w:val="00730CE9"/>
    <w:rsid w:val="00735A38"/>
    <w:rsid w:val="00741100"/>
    <w:rsid w:val="007437B3"/>
    <w:rsid w:val="0075718A"/>
    <w:rsid w:val="0076142A"/>
    <w:rsid w:val="00786755"/>
    <w:rsid w:val="00794BF9"/>
    <w:rsid w:val="00797D46"/>
    <w:rsid w:val="007B5D37"/>
    <w:rsid w:val="007E7546"/>
    <w:rsid w:val="007F1D4A"/>
    <w:rsid w:val="007F4180"/>
    <w:rsid w:val="00802F62"/>
    <w:rsid w:val="00803B74"/>
    <w:rsid w:val="00812125"/>
    <w:rsid w:val="008121BE"/>
    <w:rsid w:val="00854528"/>
    <w:rsid w:val="00855792"/>
    <w:rsid w:val="008640EA"/>
    <w:rsid w:val="00867504"/>
    <w:rsid w:val="008709C7"/>
    <w:rsid w:val="00874CC2"/>
    <w:rsid w:val="008A6099"/>
    <w:rsid w:val="008C38EC"/>
    <w:rsid w:val="008D150D"/>
    <w:rsid w:val="008E672D"/>
    <w:rsid w:val="008F6CB4"/>
    <w:rsid w:val="009072DE"/>
    <w:rsid w:val="00912D61"/>
    <w:rsid w:val="009321DD"/>
    <w:rsid w:val="00935E53"/>
    <w:rsid w:val="00936846"/>
    <w:rsid w:val="00937AC6"/>
    <w:rsid w:val="00962EBE"/>
    <w:rsid w:val="0098260D"/>
    <w:rsid w:val="009B121D"/>
    <w:rsid w:val="00A10513"/>
    <w:rsid w:val="00A17B7A"/>
    <w:rsid w:val="00A22CB8"/>
    <w:rsid w:val="00A60B7C"/>
    <w:rsid w:val="00A64A23"/>
    <w:rsid w:val="00A76ECA"/>
    <w:rsid w:val="00A874DD"/>
    <w:rsid w:val="00AC663B"/>
    <w:rsid w:val="00AC66E3"/>
    <w:rsid w:val="00B13627"/>
    <w:rsid w:val="00B13A78"/>
    <w:rsid w:val="00B16A8E"/>
    <w:rsid w:val="00B1759D"/>
    <w:rsid w:val="00B97B0D"/>
    <w:rsid w:val="00BB50EA"/>
    <w:rsid w:val="00BC5983"/>
    <w:rsid w:val="00BF2088"/>
    <w:rsid w:val="00C144A2"/>
    <w:rsid w:val="00C2302C"/>
    <w:rsid w:val="00C34757"/>
    <w:rsid w:val="00C40578"/>
    <w:rsid w:val="00C441A4"/>
    <w:rsid w:val="00C4605E"/>
    <w:rsid w:val="00C535BE"/>
    <w:rsid w:val="00C770CF"/>
    <w:rsid w:val="00C80AF5"/>
    <w:rsid w:val="00C908B3"/>
    <w:rsid w:val="00CE4946"/>
    <w:rsid w:val="00D01142"/>
    <w:rsid w:val="00D01EAB"/>
    <w:rsid w:val="00D2016C"/>
    <w:rsid w:val="00D251AC"/>
    <w:rsid w:val="00D327C4"/>
    <w:rsid w:val="00D626B9"/>
    <w:rsid w:val="00D65C79"/>
    <w:rsid w:val="00D83F7B"/>
    <w:rsid w:val="00D86690"/>
    <w:rsid w:val="00DF2570"/>
    <w:rsid w:val="00E1572C"/>
    <w:rsid w:val="00E26860"/>
    <w:rsid w:val="00E307D6"/>
    <w:rsid w:val="00E566F7"/>
    <w:rsid w:val="00E5742F"/>
    <w:rsid w:val="00E61165"/>
    <w:rsid w:val="00E73428"/>
    <w:rsid w:val="00E76B62"/>
    <w:rsid w:val="00EB1F35"/>
    <w:rsid w:val="00EC270A"/>
    <w:rsid w:val="00ED20F7"/>
    <w:rsid w:val="00ED41EE"/>
    <w:rsid w:val="00F05406"/>
    <w:rsid w:val="00F12E67"/>
    <w:rsid w:val="00F360B3"/>
    <w:rsid w:val="00F45A52"/>
    <w:rsid w:val="00F54EBF"/>
    <w:rsid w:val="00F6486C"/>
    <w:rsid w:val="00F65401"/>
    <w:rsid w:val="00F71982"/>
    <w:rsid w:val="00F80E78"/>
    <w:rsid w:val="00F9377F"/>
    <w:rsid w:val="00F97D20"/>
    <w:rsid w:val="00FB06D3"/>
    <w:rsid w:val="00FC62F9"/>
    <w:rsid w:val="00FD1B0D"/>
    <w:rsid w:val="00FD2A23"/>
    <w:rsid w:val="00FF75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8B658-DF46-4B9E-8E40-DEBFED919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756</Words>
  <Characters>4164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Maxime</cp:lastModifiedBy>
  <cp:revision>11</cp:revision>
  <dcterms:created xsi:type="dcterms:W3CDTF">2011-01-24T17:43:00Z</dcterms:created>
  <dcterms:modified xsi:type="dcterms:W3CDTF">2011-01-25T14:18:00Z</dcterms:modified>
</cp:coreProperties>
</file>