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B13627">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B13627">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B13627">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B13627">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B13627">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B13627">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B13627">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B13627">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lastRenderedPageBreak/>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E73428" w:rsidRDefault="00E73428"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lastRenderedPageBreak/>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bookmarkEnd w:id="11"/>
    <w:p w:rsidR="005755D2" w:rsidRDefault="005755D2" w:rsidP="005755D2">
      <w:pPr>
        <w:keepNext/>
        <w:jc w:val="center"/>
      </w:pPr>
      <w:r>
        <w:rPr>
          <w:noProof/>
          <w:lang w:eastAsia="fr-FR"/>
        </w:rPr>
        <w:lastRenderedPageBreak/>
        <w:drawing>
          <wp:inline distT="0" distB="0" distL="0" distR="0" wp14:anchorId="10B0A27C" wp14:editId="635632C8">
            <wp:extent cx="5743575" cy="6638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3575" cy="6638925"/>
                    </a:xfrm>
                    <a:prstGeom prst="rect">
                      <a:avLst/>
                    </a:prstGeom>
                  </pic:spPr>
                </pic:pic>
              </a:graphicData>
            </a:graphic>
          </wp:inline>
        </w:drawing>
      </w:r>
    </w:p>
    <w:p w:rsidR="00E566F7" w:rsidRPr="005755D2" w:rsidRDefault="005755D2" w:rsidP="005755D2">
      <w:pPr>
        <w:pStyle w:val="Lgende"/>
        <w:jc w:val="center"/>
        <w:rPr>
          <w:color w:val="auto"/>
        </w:rPr>
      </w:pPr>
      <w:r w:rsidRPr="005755D2">
        <w:rPr>
          <w:color w:val="auto"/>
        </w:rPr>
        <w:t xml:space="preserve">Figure </w:t>
      </w:r>
      <w:r w:rsidRPr="005755D2">
        <w:rPr>
          <w:color w:val="auto"/>
        </w:rPr>
        <w:fldChar w:fldCharType="begin"/>
      </w:r>
      <w:r w:rsidRPr="005755D2">
        <w:rPr>
          <w:color w:val="auto"/>
        </w:rPr>
        <w:instrText xml:space="preserve"> SEQ Figure \* ARABIC </w:instrText>
      </w:r>
      <w:r w:rsidRPr="005755D2">
        <w:rPr>
          <w:color w:val="auto"/>
        </w:rPr>
        <w:fldChar w:fldCharType="separate"/>
      </w:r>
      <w:r w:rsidRPr="005755D2">
        <w:rPr>
          <w:noProof/>
          <w:color w:val="auto"/>
        </w:rPr>
        <w:t>1</w:t>
      </w:r>
      <w:r w:rsidRPr="005755D2">
        <w:rPr>
          <w:color w:val="auto"/>
        </w:rPr>
        <w:fldChar w:fldCharType="end"/>
      </w:r>
      <w:r w:rsidRPr="005755D2">
        <w:rPr>
          <w:color w:val="auto"/>
        </w:rPr>
        <w:t xml:space="preserve"> Diagra</w:t>
      </w:r>
      <w:r>
        <w:rPr>
          <w:color w:val="auto"/>
        </w:rPr>
        <w:t>mme de</w:t>
      </w:r>
      <w:r w:rsidRPr="005755D2">
        <w:rPr>
          <w:color w:val="auto"/>
        </w:rPr>
        <w:t xml:space="preserve"> cas d'utilisation de l'application</w:t>
      </w:r>
    </w:p>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lastRenderedPageBreak/>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w:t>
      </w:r>
      <w:r w:rsidR="00E73428">
        <w:rPr>
          <w:rFonts w:ascii="Tahoma" w:hAnsi="Tahoma" w:cs="Tahoma"/>
          <w:sz w:val="24"/>
        </w:rPr>
        <w:t>,</w:t>
      </w:r>
      <w:r w:rsidRPr="004D6E32">
        <w:rPr>
          <w:rFonts w:ascii="Tahoma" w:hAnsi="Tahoma" w:cs="Tahoma"/>
          <w:sz w:val="24"/>
        </w:rPr>
        <w:t xml:space="preserve"> comme son nom l’indique</w:t>
      </w:r>
      <w:r w:rsidR="00E73428">
        <w:rPr>
          <w:rFonts w:ascii="Tahoma" w:hAnsi="Tahoma" w:cs="Tahoma"/>
          <w:sz w:val="24"/>
        </w:rPr>
        <w:t>,</w:t>
      </w:r>
      <w:r w:rsidRPr="004D6E32">
        <w:rPr>
          <w:rFonts w:ascii="Tahoma" w:hAnsi="Tahoma" w:cs="Tahoma"/>
          <w:sz w:val="24"/>
        </w:rPr>
        <w:t xml:space="preserv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w:t>
      </w:r>
      <w:r w:rsidR="00E73428">
        <w:rPr>
          <w:rFonts w:ascii="Tahoma" w:hAnsi="Tahoma" w:cs="Tahoma"/>
          <w:sz w:val="24"/>
        </w:rPr>
        <w:t>e</w:t>
      </w:r>
      <w:r w:rsidR="00EC270A">
        <w:rPr>
          <w:rFonts w:ascii="Tahoma" w:hAnsi="Tahoma" w:cs="Tahoma"/>
          <w:sz w:val="24"/>
        </w:rPr>
        <w:t xml:space="preserve">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w:t>
      </w:r>
      <w:r w:rsidR="00E73428">
        <w:rPr>
          <w:rFonts w:ascii="Tahoma" w:hAnsi="Tahoma" w:cs="Tahoma"/>
          <w:sz w:val="24"/>
        </w:rPr>
        <w:t>c</w:t>
      </w:r>
      <w:r>
        <w:rPr>
          <w:rFonts w:ascii="Tahoma" w:hAnsi="Tahoma" w:cs="Tahoma"/>
          <w:sz w:val="24"/>
        </w:rPr>
        <w:t xml:space="preserve">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w:t>
      </w:r>
      <w:r w:rsidR="00E73428">
        <w:rPr>
          <w:rFonts w:ascii="Tahoma" w:hAnsi="Tahoma" w:cs="Tahoma"/>
          <w:sz w:val="24"/>
        </w:rPr>
        <w:t xml:space="preserve">C’est </w:t>
      </w:r>
      <w:r w:rsidRPr="004D6E32">
        <w:rPr>
          <w:rFonts w:ascii="Tahoma" w:hAnsi="Tahoma" w:cs="Tahoma"/>
          <w:sz w:val="24"/>
        </w:rPr>
        <w:t xml:space="preserve">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066CE942" wp14:editId="1B3D405A">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E73428" w:rsidRDefault="004D6E32" w:rsidP="00E73428">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005755D2">
        <w:rPr>
          <w:noProof/>
          <w:color w:val="auto"/>
        </w:rPr>
        <w:t>2</w:t>
      </w:r>
      <w:r w:rsidRPr="004D6E32">
        <w:rPr>
          <w:color w:val="auto"/>
        </w:rPr>
        <w:fldChar w:fldCharType="end"/>
      </w:r>
      <w:r w:rsidRPr="004D6E32">
        <w:rPr>
          <w:color w:val="auto"/>
        </w:rPr>
        <w:t xml:space="preserve"> Vision globale de l'application</w:t>
      </w: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E73428">
        <w:rPr>
          <w:rFonts w:ascii="Tahoma" w:hAnsi="Tahoma" w:cs="Tahoma"/>
          <w:sz w:val="24"/>
        </w:rPr>
        <w:t>s</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lastRenderedPageBreak/>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 xml:space="preserve">Deux </w:t>
      </w:r>
      <w:r w:rsidR="00E73428">
        <w:rPr>
          <w:rFonts w:ascii="Tahoma" w:hAnsi="Tahoma" w:cs="Tahoma"/>
          <w:sz w:val="24"/>
        </w:rPr>
        <w:t>dés</w:t>
      </w:r>
    </w:p>
    <w:p w:rsidR="00AC663B" w:rsidRDefault="00AC663B" w:rsidP="00AC663B">
      <w:pPr>
        <w:ind w:left="708" w:firstLine="360"/>
        <w:rPr>
          <w:rFonts w:ascii="Tahoma" w:hAnsi="Tahoma" w:cs="Tahoma"/>
          <w:sz w:val="24"/>
        </w:rPr>
      </w:pPr>
      <w:r>
        <w:rPr>
          <w:rFonts w:ascii="Tahoma" w:hAnsi="Tahoma" w:cs="Tahoma"/>
          <w:sz w:val="24"/>
        </w:rPr>
        <w:t>Le diagramme de classe</w:t>
      </w:r>
      <w:r w:rsidR="00591F02">
        <w:rPr>
          <w:rFonts w:ascii="Tahoma" w:hAnsi="Tahoma" w:cs="Tahoma"/>
          <w:sz w:val="24"/>
        </w:rPr>
        <w:t>s</w:t>
      </w:r>
      <w:r w:rsidR="00735A38">
        <w:rPr>
          <w:rFonts w:ascii="Tahoma" w:hAnsi="Tahoma" w:cs="Tahoma"/>
          <w:sz w:val="24"/>
        </w:rPr>
        <w:t xml:space="preserve"> correspondant à la f</w:t>
      </w:r>
      <w:r w:rsidR="005755D2">
        <w:rPr>
          <w:rFonts w:ascii="Tahoma" w:hAnsi="Tahoma" w:cs="Tahoma"/>
          <w:sz w:val="24"/>
        </w:rPr>
        <w:t>igure 3</w:t>
      </w:r>
      <w:r>
        <w:rPr>
          <w:rFonts w:ascii="Tahoma" w:hAnsi="Tahoma" w:cs="Tahoma"/>
          <w:sz w:val="24"/>
        </w:rPr>
        <w:t xml:space="preserve"> est celui de </w:t>
      </w:r>
      <w:r w:rsidR="001E292B">
        <w:rPr>
          <w:rFonts w:ascii="Tahoma" w:hAnsi="Tahoma" w:cs="Tahoma"/>
          <w:sz w:val="24"/>
        </w:rPr>
        <w:t xml:space="preserve">la </w:t>
      </w:r>
      <w:r w:rsidR="008D150D">
        <w:rPr>
          <w:rFonts w:ascii="Tahoma" w:hAnsi="Tahoma" w:cs="Tahoma"/>
          <w:sz w:val="24"/>
        </w:rPr>
        <w:t>structure de notre moteur</w:t>
      </w:r>
      <w:r>
        <w:rPr>
          <w:rFonts w:ascii="Tahoma" w:hAnsi="Tahoma" w:cs="Tahoma"/>
          <w:sz w:val="24"/>
        </w:rPr>
        <w:t>. Comme vous pouvez le constater</w:t>
      </w:r>
      <w:r w:rsidR="00591F02">
        <w:rPr>
          <w:rFonts w:ascii="Tahoma" w:hAnsi="Tahoma" w:cs="Tahoma"/>
          <w:sz w:val="24"/>
        </w:rPr>
        <w:t>,</w:t>
      </w:r>
      <w:r>
        <w:rPr>
          <w:rFonts w:ascii="Tahoma" w:hAnsi="Tahoma" w:cs="Tahoma"/>
          <w:sz w:val="24"/>
        </w:rPr>
        <w:t xml:space="preserve"> c’est lui qui gère les éléments du jeu tel que le p</w:t>
      </w:r>
      <w:r w:rsidR="008D150D">
        <w:rPr>
          <w:rFonts w:ascii="Tahoma" w:hAnsi="Tahoma" w:cs="Tahoma"/>
          <w:sz w:val="24"/>
        </w:rPr>
        <w:t>lateau, les joueurs et les dés.</w:t>
      </w:r>
      <w:r>
        <w:rPr>
          <w:rFonts w:ascii="Tahoma" w:hAnsi="Tahoma" w:cs="Tahoma"/>
          <w:sz w:val="24"/>
        </w:rPr>
        <w:t xml:space="preserve"> </w:t>
      </w:r>
      <w:bookmarkStart w:id="19" w:name="_GoBack"/>
      <w:bookmarkEnd w:id="19"/>
    </w:p>
    <w:p w:rsidR="00AC663B" w:rsidRPr="00AC663B" w:rsidRDefault="00AC663B" w:rsidP="00AC663B">
      <w:pPr>
        <w:ind w:left="708" w:firstLine="360"/>
        <w:rPr>
          <w:rFonts w:ascii="Tahoma" w:hAnsi="Tahoma" w:cs="Tahoma"/>
          <w:sz w:val="24"/>
        </w:rPr>
      </w:pPr>
      <w:r>
        <w:rPr>
          <w:rFonts w:ascii="Tahoma" w:hAnsi="Tahoma" w:cs="Tahoma"/>
          <w:sz w:val="24"/>
        </w:rPr>
        <w:t xml:space="preserve">Le design pattern </w:t>
      </w:r>
      <w:r w:rsidR="00E73428" w:rsidRPr="00E73428">
        <w:rPr>
          <w:rFonts w:ascii="Tahoma" w:hAnsi="Tahoma" w:cs="Tahoma"/>
          <w:bCs/>
          <w:sz w:val="24"/>
        </w:rPr>
        <w:t>É</w:t>
      </w:r>
      <w:r>
        <w:rPr>
          <w:rFonts w:ascii="Tahoma" w:hAnsi="Tahoma" w:cs="Tahoma"/>
          <w:sz w:val="24"/>
        </w:rPr>
        <w:t>tat que nous utilisons permet donc</w:t>
      </w:r>
      <w:r w:rsidR="00E73428">
        <w:rPr>
          <w:rFonts w:ascii="Tahoma" w:hAnsi="Tahoma" w:cs="Tahoma"/>
          <w:sz w:val="24"/>
        </w:rPr>
        <w:t>,</w:t>
      </w:r>
      <w:r>
        <w:rPr>
          <w:rFonts w:ascii="Tahoma" w:hAnsi="Tahoma" w:cs="Tahoma"/>
          <w:sz w:val="24"/>
        </w:rPr>
        <w:t xml:space="preserve"> comme son nom l’indique</w:t>
      </w:r>
      <w:r w:rsidR="00E73428">
        <w:rPr>
          <w:rFonts w:ascii="Tahoma" w:hAnsi="Tahoma" w:cs="Tahoma"/>
          <w:sz w:val="24"/>
        </w:rPr>
        <w:t>,</w:t>
      </w:r>
      <w:r>
        <w:rPr>
          <w:rFonts w:ascii="Tahoma" w:hAnsi="Tahoma" w:cs="Tahoma"/>
          <w:sz w:val="24"/>
        </w:rPr>
        <w:t xml:space="preserve"> de gérer les réactions du moteur selon son état. Il comporte donc … états différents qui correspondent évidemment au déroulement du jeu.</w:t>
      </w:r>
      <w:r w:rsidR="00735A38">
        <w:rPr>
          <w:rFonts w:ascii="Tahoma" w:hAnsi="Tahoma" w:cs="Tahoma"/>
          <w:sz w:val="24"/>
        </w:rPr>
        <w:t xml:space="preserve"> La figure 4 présente l’ensemble des états possibles. </w:t>
      </w:r>
    </w:p>
    <w:p w:rsidR="003067A2" w:rsidRPr="003067A2" w:rsidRDefault="003067A2" w:rsidP="003067A2">
      <w:pPr>
        <w:pStyle w:val="Titre3"/>
        <w:numPr>
          <w:ilvl w:val="0"/>
          <w:numId w:val="11"/>
        </w:numPr>
        <w:rPr>
          <w:sz w:val="26"/>
          <w:szCs w:val="26"/>
        </w:rPr>
      </w:pPr>
      <w:bookmarkStart w:id="20" w:name="_Toc278923943"/>
      <w:r w:rsidRPr="003067A2">
        <w:rPr>
          <w:sz w:val="26"/>
          <w:szCs w:val="26"/>
        </w:rPr>
        <w:t>Gestion de l’affichage</w:t>
      </w:r>
      <w:bookmarkEnd w:id="20"/>
    </w:p>
    <w:p w:rsidR="003067A2" w:rsidRPr="003067A2" w:rsidRDefault="003067A2" w:rsidP="003067A2">
      <w:pPr>
        <w:pStyle w:val="Titre3"/>
        <w:numPr>
          <w:ilvl w:val="0"/>
          <w:numId w:val="11"/>
        </w:numPr>
        <w:rPr>
          <w:sz w:val="26"/>
          <w:szCs w:val="26"/>
        </w:rPr>
      </w:pPr>
      <w:bookmarkStart w:id="21" w:name="_Toc278923944"/>
      <w:r w:rsidRPr="003067A2">
        <w:rPr>
          <w:sz w:val="26"/>
          <w:szCs w:val="26"/>
        </w:rPr>
        <w:t>Gestion de la carte</w:t>
      </w:r>
      <w:bookmarkEnd w:id="21"/>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2" w:name="_Toc278923945"/>
      <w:r w:rsidRPr="000670D6">
        <w:rPr>
          <w:sz w:val="44"/>
          <w:szCs w:val="44"/>
        </w:rPr>
        <w:t>Fonctionnement des différents modules</w:t>
      </w:r>
      <w:bookmarkEnd w:id="22"/>
    </w:p>
    <w:p w:rsidR="0030292E" w:rsidRPr="003067A2" w:rsidRDefault="0030292E" w:rsidP="003067A2">
      <w:pPr>
        <w:pStyle w:val="Titre2"/>
        <w:numPr>
          <w:ilvl w:val="0"/>
          <w:numId w:val="12"/>
        </w:numPr>
        <w:jc w:val="both"/>
        <w:rPr>
          <w:color w:val="365F91" w:themeColor="accent1" w:themeShade="BF"/>
          <w:sz w:val="28"/>
          <w:szCs w:val="28"/>
        </w:rPr>
      </w:pPr>
      <w:bookmarkStart w:id="23" w:name="_Toc278551092"/>
      <w:bookmarkStart w:id="24" w:name="_Toc278923946"/>
      <w:r w:rsidRPr="003067A2">
        <w:rPr>
          <w:color w:val="365F91" w:themeColor="accent1" w:themeShade="BF"/>
          <w:sz w:val="28"/>
          <w:szCs w:val="28"/>
        </w:rPr>
        <w:t>Diagrammes d’activités</w:t>
      </w:r>
      <w:bookmarkEnd w:id="23"/>
      <w:bookmarkEnd w:id="24"/>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lastRenderedPageBreak/>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7075" cy="5095875"/>
                    </a:xfrm>
                    <a:prstGeom prst="rect">
                      <a:avLst/>
                    </a:prstGeom>
                  </pic:spPr>
                </pic:pic>
              </a:graphicData>
            </a:graphic>
          </wp:inline>
        </w:drawing>
      </w:r>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 xml:space="preserve">Ils illustrent les réalisations des cas d’utilisations, en décrivant un exemple de scénario.  Il existe plusieurs types de diagramme d’interactions mais nous n’étudierons uniquement des diagrammes de séquences. Ils correspondent à </w:t>
      </w:r>
      <w:r w:rsidRPr="006D48DF">
        <w:rPr>
          <w:rFonts w:ascii="Tahoma" w:hAnsi="Tahoma" w:cs="Tahoma"/>
          <w:sz w:val="24"/>
        </w:rPr>
        <w:lastRenderedPageBreak/>
        <w:t>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627" w:rsidRDefault="00B13627" w:rsidP="003206B6">
      <w:pPr>
        <w:spacing w:after="0" w:line="240" w:lineRule="auto"/>
      </w:pPr>
      <w:r>
        <w:separator/>
      </w:r>
    </w:p>
  </w:endnote>
  <w:endnote w:type="continuationSeparator" w:id="0">
    <w:p w:rsidR="00B13627" w:rsidRDefault="00B13627"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735A38" w:rsidRPr="00735A38">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735A38" w:rsidRPr="00735A38">
                          <w:rPr>
                            <w:noProof/>
                            <w:sz w:val="16"/>
                            <w:szCs w:val="16"/>
                          </w:rPr>
                          <w:t>7</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627" w:rsidRDefault="00B13627" w:rsidP="003206B6">
      <w:pPr>
        <w:spacing w:after="0" w:line="240" w:lineRule="auto"/>
      </w:pPr>
      <w:r>
        <w:separator/>
      </w:r>
    </w:p>
  </w:footnote>
  <w:footnote w:type="continuationSeparator" w:id="0">
    <w:p w:rsidR="00B13627" w:rsidRDefault="00B13627"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3"/>
  </w:num>
  <w:num w:numId="6">
    <w:abstractNumId w:val="11"/>
  </w:num>
  <w:num w:numId="7">
    <w:abstractNumId w:val="1"/>
  </w:num>
  <w:num w:numId="8">
    <w:abstractNumId w:val="4"/>
  </w:num>
  <w:num w:numId="9">
    <w:abstractNumId w:val="0"/>
  </w:num>
  <w:num w:numId="10">
    <w:abstractNumId w:val="13"/>
  </w:num>
  <w:num w:numId="11">
    <w:abstractNumId w:val="16"/>
  </w:num>
  <w:num w:numId="12">
    <w:abstractNumId w:val="2"/>
  </w:num>
  <w:num w:numId="13">
    <w:abstractNumId w:val="5"/>
  </w:num>
  <w:num w:numId="14">
    <w:abstractNumId w:val="15"/>
  </w:num>
  <w:num w:numId="15">
    <w:abstractNumId w:val="10"/>
  </w:num>
  <w:num w:numId="16">
    <w:abstractNumId w:val="17"/>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74E7C"/>
    <w:rsid w:val="000C73CF"/>
    <w:rsid w:val="00115315"/>
    <w:rsid w:val="00134865"/>
    <w:rsid w:val="00167107"/>
    <w:rsid w:val="001C51EB"/>
    <w:rsid w:val="001E292B"/>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412E6F"/>
    <w:rsid w:val="004B3886"/>
    <w:rsid w:val="004D6E32"/>
    <w:rsid w:val="00520DEB"/>
    <w:rsid w:val="00561F00"/>
    <w:rsid w:val="005755D2"/>
    <w:rsid w:val="0059186E"/>
    <w:rsid w:val="00591F02"/>
    <w:rsid w:val="005E2B87"/>
    <w:rsid w:val="006309C1"/>
    <w:rsid w:val="00634E75"/>
    <w:rsid w:val="00636536"/>
    <w:rsid w:val="006406C1"/>
    <w:rsid w:val="0064392D"/>
    <w:rsid w:val="0066044D"/>
    <w:rsid w:val="00684C32"/>
    <w:rsid w:val="006B477A"/>
    <w:rsid w:val="006C0200"/>
    <w:rsid w:val="006C4A4C"/>
    <w:rsid w:val="006D48DF"/>
    <w:rsid w:val="00735A38"/>
    <w:rsid w:val="00741100"/>
    <w:rsid w:val="007437B3"/>
    <w:rsid w:val="0076142A"/>
    <w:rsid w:val="00786755"/>
    <w:rsid w:val="00794BF9"/>
    <w:rsid w:val="00797D46"/>
    <w:rsid w:val="007B5D37"/>
    <w:rsid w:val="007E7546"/>
    <w:rsid w:val="007F1D4A"/>
    <w:rsid w:val="007F4180"/>
    <w:rsid w:val="00802F62"/>
    <w:rsid w:val="008121BE"/>
    <w:rsid w:val="00854528"/>
    <w:rsid w:val="00855792"/>
    <w:rsid w:val="008D150D"/>
    <w:rsid w:val="00912D61"/>
    <w:rsid w:val="009321DD"/>
    <w:rsid w:val="009B121D"/>
    <w:rsid w:val="00A17B7A"/>
    <w:rsid w:val="00A874DD"/>
    <w:rsid w:val="00AC663B"/>
    <w:rsid w:val="00B13627"/>
    <w:rsid w:val="00B13A78"/>
    <w:rsid w:val="00B16A8E"/>
    <w:rsid w:val="00C4605E"/>
    <w:rsid w:val="00C535BE"/>
    <w:rsid w:val="00C770CF"/>
    <w:rsid w:val="00C908B3"/>
    <w:rsid w:val="00D327C4"/>
    <w:rsid w:val="00D65C79"/>
    <w:rsid w:val="00D86690"/>
    <w:rsid w:val="00DF2570"/>
    <w:rsid w:val="00E1572C"/>
    <w:rsid w:val="00E26860"/>
    <w:rsid w:val="00E566F7"/>
    <w:rsid w:val="00E5742F"/>
    <w:rsid w:val="00E61165"/>
    <w:rsid w:val="00E73428"/>
    <w:rsid w:val="00E76B62"/>
    <w:rsid w:val="00EC270A"/>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0C59-8A07-402F-BA45-78BAB140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1286</Words>
  <Characters>7074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33</cp:revision>
  <dcterms:created xsi:type="dcterms:W3CDTF">2010-11-28T12:59:00Z</dcterms:created>
  <dcterms:modified xsi:type="dcterms:W3CDTF">2010-12-02T14:28:00Z</dcterms:modified>
</cp:coreProperties>
</file>