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4D09" w14:textId="77777777" w:rsidR="00837182" w:rsidRDefault="00000000">
      <w:pPr>
        <w:spacing w:after="40"/>
      </w:pPr>
      <w:r>
        <w:rPr>
          <w:b/>
          <w:bCs/>
          <w:color w:val="00417D"/>
          <w:sz w:val="36"/>
          <w:szCs w:val="36"/>
        </w:rPr>
        <w:t>Pediatric Concussion Question-and-Answer Tool</w:t>
      </w:r>
    </w:p>
    <w:p w14:paraId="199B273E" w14:textId="77777777" w:rsidR="00837182" w:rsidRDefault="00000000">
      <w:pPr>
        <w:spacing w:after="40"/>
      </w:pPr>
      <w:r>
        <w:rPr>
          <w:b/>
          <w:bCs/>
          <w:sz w:val="26"/>
          <w:szCs w:val="26"/>
        </w:rPr>
        <w:t>System Review: Safeguards, Monitoring, and Validation</w:t>
      </w:r>
    </w:p>
    <w:p w14:paraId="703D283F" w14:textId="77777777" w:rsidR="00837182" w:rsidRDefault="00000000">
      <w:pPr>
        <w:spacing w:after="160"/>
      </w:pPr>
      <w:r>
        <w:rPr>
          <w:i/>
          <w:iCs/>
          <w:color w:val="666666"/>
          <w:sz w:val="20"/>
          <w:szCs w:val="20"/>
        </w:rPr>
        <w:t>Prepared: June 25, 2026</w:t>
      </w:r>
    </w:p>
    <w:p w14:paraId="753DF7F6" w14:textId="77777777" w:rsidR="00837182" w:rsidRDefault="00837182">
      <w:pPr>
        <w:pBdr>
          <w:bottom w:val="single" w:sz="8" w:space="1" w:color="00417D"/>
        </w:pBdr>
        <w:spacing w:after="200"/>
      </w:pPr>
    </w:p>
    <w:p w14:paraId="655E9AF7" w14:textId="77777777" w:rsidR="00837182" w:rsidRDefault="00000000">
      <w:pPr>
        <w:spacing w:after="140"/>
      </w:pPr>
      <w:r>
        <w:t>This document responds to the questions raised about the tool's safeguards, monitoring, and validation. It is based on a review of how the tool is built and operated.</w:t>
      </w:r>
    </w:p>
    <w:p w14:paraId="796BE6A5" w14:textId="77777777" w:rsidR="00837182" w:rsidRDefault="00000000">
      <w:pPr>
        <w:spacing w:after="140"/>
      </w:pPr>
      <w:r>
        <w:t>For context: the tool is a web-based application that people use through an ordinary web browser. When someone asks a question, it is sent to an underlying AI service that composes an answer drawn from the Living Guideline for Pediatric Concussion and a curated set of reference documents. Each answer below reflects what could be confirmed through that review; where something could not be determined, this is stated plainly.</w:t>
      </w:r>
    </w:p>
    <w:p w14:paraId="3B7C3DE1" w14:textId="77777777" w:rsidR="00837182" w:rsidRDefault="00000000">
      <w:pPr>
        <w:pStyle w:val="Heading1"/>
      </w:pPr>
      <w:r>
        <w:t>1. System Safeguards Currently in Place</w:t>
      </w:r>
    </w:p>
    <w:p w14:paraId="285EB6FC" w14:textId="77777777" w:rsidR="00837182" w:rsidRDefault="00000000">
      <w:pPr>
        <w:pStyle w:val="Heading2"/>
      </w:pPr>
      <w:r>
        <w:t>Can you provide a summary of the safeguards currently implemented?</w:t>
      </w:r>
    </w:p>
    <w:p w14:paraId="549E97A5" w14:textId="77777777" w:rsidR="00837182" w:rsidRDefault="00000000">
      <w:pPr>
        <w:spacing w:after="140"/>
      </w:pPr>
      <w:r>
        <w:t>Yes. The safeguards are built into the instructions the tool follows each time it composes an answer:</w:t>
      </w:r>
    </w:p>
    <w:p w14:paraId="632C7453" w14:textId="77777777" w:rsidR="00837182" w:rsidRDefault="00000000">
      <w:pPr>
        <w:pStyle w:val="ListParagraph"/>
        <w:numPr>
          <w:ilvl w:val="0"/>
          <w:numId w:val="2"/>
        </w:numPr>
        <w:spacing w:after="60"/>
      </w:pPr>
      <w:r>
        <w:rPr>
          <w:b/>
          <w:bCs/>
        </w:rPr>
        <w:t xml:space="preserve">Staying on topic and </w:t>
      </w:r>
      <w:proofErr w:type="gramStart"/>
      <w:r>
        <w:rPr>
          <w:b/>
          <w:bCs/>
        </w:rPr>
        <w:t>on-source</w:t>
      </w:r>
      <w:proofErr w:type="gramEnd"/>
      <w:r>
        <w:rPr>
          <w:b/>
          <w:bCs/>
        </w:rPr>
        <w:t xml:space="preserve">. </w:t>
      </w:r>
      <w:r>
        <w:t>The tool is directed to base its answers only on the approved concussion guideline material and the curated reference documents it has access to, rather than on general knowledge.</w:t>
      </w:r>
    </w:p>
    <w:p w14:paraId="3B7776C2" w14:textId="77777777" w:rsidR="00837182" w:rsidRDefault="00000000">
      <w:pPr>
        <w:pStyle w:val="ListParagraph"/>
        <w:numPr>
          <w:ilvl w:val="0"/>
          <w:numId w:val="2"/>
        </w:numPr>
        <w:spacing w:after="60"/>
      </w:pPr>
      <w:r>
        <w:rPr>
          <w:b/>
          <w:bCs/>
        </w:rPr>
        <w:t xml:space="preserve">Emergency and mental-health protection. </w:t>
      </w:r>
      <w:r>
        <w:t>If a question mentions self-harm, suicidal thoughts, a suicide attempt, an acute depressive episode, or a mental-health crisis, the answer is required to direct the person to immediate emergency care — calling 911 or going to the nearest emergency department.</w:t>
      </w:r>
    </w:p>
    <w:p w14:paraId="7113CBD0" w14:textId="77777777" w:rsidR="00837182" w:rsidRDefault="00000000">
      <w:pPr>
        <w:pStyle w:val="ListParagraph"/>
        <w:numPr>
          <w:ilvl w:val="0"/>
          <w:numId w:val="2"/>
        </w:numPr>
        <w:spacing w:after="60"/>
      </w:pPr>
      <w:r>
        <w:rPr>
          <w:b/>
          <w:bCs/>
        </w:rPr>
        <w:t xml:space="preserve">Audience tailoring. </w:t>
      </w:r>
      <w:r>
        <w:t>Answers are adjusted for one of six audiences — healthcare professional, parent or caregiver, youth, teacher, coach, or patient — which changes the tone and emphasis but not the underlying source material.</w:t>
      </w:r>
    </w:p>
    <w:p w14:paraId="5FAB796F" w14:textId="77777777" w:rsidR="00837182" w:rsidRDefault="00000000">
      <w:pPr>
        <w:pStyle w:val="ListParagraph"/>
        <w:numPr>
          <w:ilvl w:val="0"/>
          <w:numId w:val="2"/>
        </w:numPr>
        <w:spacing w:after="60"/>
      </w:pPr>
      <w:r>
        <w:rPr>
          <w:b/>
          <w:bCs/>
        </w:rPr>
        <w:t xml:space="preserve">Sourcing. </w:t>
      </w:r>
      <w:r>
        <w:t>Answers are expected to cite the recommendations and published literature they draw on, including the strength of the evidence where it exists.</w:t>
      </w:r>
    </w:p>
    <w:p w14:paraId="505E7AFA" w14:textId="77777777" w:rsidR="00837182" w:rsidRDefault="00000000">
      <w:pPr>
        <w:pStyle w:val="ListParagraph"/>
        <w:numPr>
          <w:ilvl w:val="0"/>
          <w:numId w:val="2"/>
        </w:numPr>
        <w:spacing w:after="60"/>
      </w:pPr>
      <w:r>
        <w:rPr>
          <w:b/>
          <w:bCs/>
        </w:rPr>
        <w:t xml:space="preserve">On-screen disclaimer. </w:t>
      </w:r>
      <w:r>
        <w:t>When the tool opens, it presents a disclaimer stating that it does not replace medical advice, is not intended for self-diagnosis, and that emergencies warrant 911. The notice is acknowledged with a button, but the acknowledgement is not recorded, and it reappears each time the tool is opened.</w:t>
      </w:r>
    </w:p>
    <w:p w14:paraId="53A0B8FD" w14:textId="77777777" w:rsidR="00837182" w:rsidRDefault="00000000">
      <w:pPr>
        <w:pStyle w:val="Heading2"/>
      </w:pPr>
      <w:r>
        <w:t>How are out-of-scope questions handled?</w:t>
      </w:r>
    </w:p>
    <w:p w14:paraId="57E59887" w14:textId="77777777" w:rsidR="00837182" w:rsidRDefault="00000000">
      <w:pPr>
        <w:spacing w:after="140"/>
      </w:pPr>
      <w:r>
        <w:t>Three responses are defined for questions that fall outside the tool’s purpose:</w:t>
      </w:r>
    </w:p>
    <w:p w14:paraId="1E194BFC" w14:textId="77777777" w:rsidR="00837182" w:rsidRDefault="00000000">
      <w:pPr>
        <w:pStyle w:val="ListParagraph"/>
        <w:numPr>
          <w:ilvl w:val="0"/>
          <w:numId w:val="2"/>
        </w:numPr>
        <w:spacing w:after="60"/>
      </w:pPr>
      <w:r>
        <w:t>A medical question that cannot be answered from the guideline material returns a set message stating that it cannot be answered from the living-guideline recommendations.</w:t>
      </w:r>
    </w:p>
    <w:p w14:paraId="4B84CD53" w14:textId="77777777" w:rsidR="00837182" w:rsidRDefault="00000000">
      <w:pPr>
        <w:pStyle w:val="ListParagraph"/>
        <w:numPr>
          <w:ilvl w:val="0"/>
          <w:numId w:val="2"/>
        </w:numPr>
        <w:spacing w:after="60"/>
      </w:pPr>
      <w:r>
        <w:t>A non-medical question returns a set message explaining that the tool only addresses concussion questions based on the guideline.</w:t>
      </w:r>
    </w:p>
    <w:p w14:paraId="40C5CDA2" w14:textId="77777777" w:rsidR="00837182" w:rsidRDefault="00000000">
      <w:pPr>
        <w:pStyle w:val="ListParagraph"/>
        <w:numPr>
          <w:ilvl w:val="0"/>
          <w:numId w:val="2"/>
        </w:numPr>
        <w:spacing w:after="60"/>
      </w:pPr>
      <w:r>
        <w:t>Casual messages, such as a greeting or a thank-you, receive a brief, friendly reply with no medical content.</w:t>
      </w:r>
    </w:p>
    <w:p w14:paraId="7F6E8994" w14:textId="77777777" w:rsidR="00837182" w:rsidRDefault="00000000">
      <w:pPr>
        <w:pStyle w:val="Heading2"/>
      </w:pPr>
      <w:r>
        <w:lastRenderedPageBreak/>
        <w:t>What safety restrictions or response controls are currently built into the system?</w:t>
      </w:r>
    </w:p>
    <w:p w14:paraId="4EA0E8C7" w14:textId="0E0817AB" w:rsidR="00837182" w:rsidRDefault="00000000">
      <w:pPr>
        <w:spacing w:after="140"/>
      </w:pPr>
      <w:r>
        <w:t>The controls are those described above: the emergency and self-harm redirection, the restriction to the approved source material, the sourcing expectations, and the on-screen disclaimer. One distinction is important for an accurate understanding:</w:t>
      </w:r>
    </w:p>
    <w:p w14:paraId="0E0EF76F" w14:textId="77777777" w:rsidR="00837182" w:rsidRDefault="00000000">
      <w:pPr>
        <w:spacing w:after="140"/>
      </w:pPr>
      <w:r>
        <w:t>These controls are guidance the tool is instructed to follow as it writes each answer, rather than a separate, automated layer that independently inspects every incoming question and outgoing answer. Their reliability therefore depends on the system consistently following that guidance, and they are not backed by an independent screening step.</w:t>
      </w:r>
    </w:p>
    <w:p w14:paraId="6F370855" w14:textId="77777777" w:rsidR="00837182" w:rsidRDefault="00000000">
      <w:pPr>
        <w:spacing w:after="140"/>
      </w:pPr>
      <w:r>
        <w:t>In particular, the following are not currently present:</w:t>
      </w:r>
    </w:p>
    <w:p w14:paraId="2D4788C3" w14:textId="77777777" w:rsidR="00837182" w:rsidRDefault="00000000">
      <w:pPr>
        <w:pStyle w:val="ListParagraph"/>
        <w:numPr>
          <w:ilvl w:val="0"/>
          <w:numId w:val="2"/>
        </w:numPr>
        <w:spacing w:after="60"/>
      </w:pPr>
      <w:r>
        <w:t>any separate automated screening of incoming questions or outgoing answers;</w:t>
      </w:r>
    </w:p>
    <w:p w14:paraId="2C565943" w14:textId="77777777" w:rsidR="00837182" w:rsidRDefault="00000000">
      <w:pPr>
        <w:pStyle w:val="ListParagraph"/>
        <w:numPr>
          <w:ilvl w:val="0"/>
          <w:numId w:val="2"/>
        </w:numPr>
        <w:spacing w:after="60"/>
      </w:pPr>
      <w:r>
        <w:t>any login or identity verification;</w:t>
      </w:r>
    </w:p>
    <w:p w14:paraId="07AB3091" w14:textId="77777777" w:rsidR="00837182" w:rsidRDefault="00000000">
      <w:pPr>
        <w:pStyle w:val="ListParagraph"/>
        <w:numPr>
          <w:ilvl w:val="0"/>
          <w:numId w:val="2"/>
        </w:numPr>
        <w:spacing w:after="60"/>
      </w:pPr>
      <w:r>
        <w:t>any limit on how many questions can be asked; and</w:t>
      </w:r>
    </w:p>
    <w:p w14:paraId="4D72DA41" w14:textId="77777777" w:rsidR="00837182" w:rsidRDefault="00000000">
      <w:pPr>
        <w:pStyle w:val="ListParagraph"/>
        <w:numPr>
          <w:ilvl w:val="0"/>
          <w:numId w:val="2"/>
        </w:numPr>
        <w:spacing w:after="60"/>
      </w:pPr>
      <w:r>
        <w:t>any step that detects or removes personal information a user might enter.</w:t>
      </w:r>
    </w:p>
    <w:p w14:paraId="4A2BD691" w14:textId="77777777" w:rsidR="00837182" w:rsidRDefault="00000000">
      <w:pPr>
        <w:pStyle w:val="Heading1"/>
      </w:pPr>
      <w:r>
        <w:t>2. Monitoring, Logging, and Traceability</w:t>
      </w:r>
    </w:p>
    <w:p w14:paraId="0ED3422F" w14:textId="77777777" w:rsidR="00837182" w:rsidRDefault="00000000">
      <w:pPr>
        <w:pStyle w:val="Heading2"/>
      </w:pPr>
      <w:r>
        <w:t>Is there a monitoring or logging framework in place? Are interactions logged — questions, source documents, links clicked, responses, or errors? Does each conversation receive a unique session identifier?</w:t>
      </w:r>
    </w:p>
    <w:p w14:paraId="599EBFD1" w14:textId="77777777" w:rsidR="00837182" w:rsidRDefault="00000000">
      <w:pPr>
        <w:spacing w:after="140"/>
      </w:pPr>
      <w:r>
        <w:rPr>
          <w:b/>
          <w:bCs/>
        </w:rPr>
        <w:t xml:space="preserve">Monitoring tool: </w:t>
      </w:r>
      <w:r>
        <w:t>none. There is no activity-monitoring tool of the kind referenced, and no comparable system, connected to the tool. There is no facility in place that records usage for later review.</w:t>
      </w:r>
    </w:p>
    <w:p w14:paraId="3A319E5A" w14:textId="77777777" w:rsidR="00837182" w:rsidRDefault="00000000">
      <w:pPr>
        <w:spacing w:after="140"/>
      </w:pPr>
      <w:r>
        <w:rPr>
          <w:b/>
          <w:bCs/>
        </w:rPr>
        <w:t xml:space="preserve">What is recorded: </w:t>
      </w:r>
      <w:r>
        <w:t>this is the most important point. Conversations are stored only within each user’s own web browser, on their own device. They are not sent back to or kept on any central system. As a result:</w:t>
      </w:r>
    </w:p>
    <w:p w14:paraId="1C94ABFA" w14:textId="7D75CBA2" w:rsidR="00837182" w:rsidRDefault="00000000">
      <w:pPr>
        <w:pStyle w:val="ListParagraph"/>
        <w:numPr>
          <w:ilvl w:val="0"/>
          <w:numId w:val="2"/>
        </w:numPr>
        <w:spacing w:after="60"/>
      </w:pPr>
      <w:r>
        <w:t xml:space="preserve">the </w:t>
      </w:r>
      <w:r w:rsidR="00396801">
        <w:t>system</w:t>
      </w:r>
      <w:r>
        <w:t xml:space="preserve"> does not hold a copy of the questions asked or the answers given;</w:t>
      </w:r>
    </w:p>
    <w:p w14:paraId="0E966207" w14:textId="77777777" w:rsidR="00837182" w:rsidRDefault="00000000">
      <w:pPr>
        <w:pStyle w:val="ListParagraph"/>
        <w:numPr>
          <w:ilvl w:val="0"/>
          <w:numId w:val="2"/>
        </w:numPr>
        <w:spacing w:after="60"/>
      </w:pPr>
      <w:r>
        <w:t>there is no record of which specific reference documents informed any given answer;</w:t>
      </w:r>
    </w:p>
    <w:p w14:paraId="3A3B4F9B" w14:textId="77777777" w:rsidR="00837182" w:rsidRDefault="00000000">
      <w:pPr>
        <w:pStyle w:val="ListParagraph"/>
        <w:numPr>
          <w:ilvl w:val="0"/>
          <w:numId w:val="2"/>
        </w:numPr>
        <w:spacing w:after="60"/>
      </w:pPr>
      <w:r>
        <w:t>clicks on links are not tracked; and</w:t>
      </w:r>
    </w:p>
    <w:p w14:paraId="1069B578" w14:textId="77777777" w:rsidR="00837182" w:rsidRDefault="00000000">
      <w:pPr>
        <w:pStyle w:val="ListParagraph"/>
        <w:numPr>
          <w:ilvl w:val="0"/>
          <w:numId w:val="2"/>
        </w:numPr>
        <w:spacing w:after="60"/>
      </w:pPr>
      <w:r>
        <w:t>when an answer fails, the error is shown to the user at that moment but is not stored anywhere for later review.</w:t>
      </w:r>
    </w:p>
    <w:p w14:paraId="42636CFF" w14:textId="77777777" w:rsidR="00837182" w:rsidRDefault="00000000">
      <w:pPr>
        <w:spacing w:after="140"/>
      </w:pPr>
      <w:r>
        <w:t xml:space="preserve">The hosting provider may keep brief, temporary technical logs by default, but those are incidental operational records — not a deliberate or complete log of </w:t>
      </w:r>
      <w:proofErr w:type="gramStart"/>
      <w:r>
        <w:t>conversations, and</w:t>
      </w:r>
      <w:proofErr w:type="gramEnd"/>
      <w:r>
        <w:t xml:space="preserve"> not designed to serve as one.</w:t>
      </w:r>
    </w:p>
    <w:p w14:paraId="7B595983" w14:textId="77777777" w:rsidR="00837182" w:rsidRDefault="00000000">
      <w:pPr>
        <w:spacing w:after="140"/>
      </w:pPr>
      <w:r>
        <w:rPr>
          <w:b/>
          <w:bCs/>
        </w:rPr>
        <w:t xml:space="preserve">Unique session identifier: </w:t>
      </w:r>
      <w:r>
        <w:t>each conversation is given an identifier so its messages can be grouped together, but that identifier stays within the user’s browser and is never visible to the central system. From the system’s perspective, each question is handled on its own, with no lasting link to the person or to their earlier questions. The underlying AI service does generate its own internal reference numbers for each request, but the tool does not capture or keep them.</w:t>
      </w:r>
    </w:p>
    <w:p w14:paraId="2DCBDF7E" w14:textId="77777777" w:rsidR="00837182" w:rsidRDefault="00000000">
      <w:pPr>
        <w:pStyle w:val="Heading2"/>
      </w:pPr>
      <w:r>
        <w:t>If a participant reports an incorrect, unexpected, or concerning response, is it possible to trace what occurred?</w:t>
      </w:r>
    </w:p>
    <w:p w14:paraId="0149A3A4" w14:textId="1A23C840" w:rsidR="00837182" w:rsidRDefault="00000000">
      <w:pPr>
        <w:spacing w:after="140"/>
      </w:pPr>
      <w:r>
        <w:t xml:space="preserve">In practice, not reliably. The </w:t>
      </w:r>
      <w:r w:rsidR="00396801">
        <w:t>system</w:t>
      </w:r>
      <w:r>
        <w:t xml:space="preserve"> holds no central record connecting a person to their conversation, and the only copy lives in that user’s browser. The underlying AI service retains some internal records that could, in principle, be examined — but because the tool does not </w:t>
      </w:r>
      <w:r>
        <w:lastRenderedPageBreak/>
        <w:t>capture the reference number tied to each conversation, locating a specific reported exchange would be a manual effort and is not guaranteed to succeed. In short, there is no dependable audit trail at present.</w:t>
      </w:r>
    </w:p>
    <w:p w14:paraId="01178D45" w14:textId="77777777" w:rsidR="00837182" w:rsidRDefault="00000000">
      <w:pPr>
        <w:pStyle w:val="Heading2"/>
      </w:pPr>
      <w:r>
        <w:t>If information is saved, where is it presently stored?</w:t>
      </w:r>
    </w:p>
    <w:p w14:paraId="7F933681" w14:textId="77777777" w:rsidR="00837182" w:rsidRDefault="00000000">
      <w:pPr>
        <w:spacing w:after="140"/>
      </w:pPr>
      <w:r>
        <w:t>What can be determined about where information resides:</w:t>
      </w:r>
    </w:p>
    <w:p w14:paraId="4D9EDF2B" w14:textId="77777777" w:rsidR="00837182" w:rsidRDefault="00000000">
      <w:pPr>
        <w:pStyle w:val="ListParagraph"/>
        <w:numPr>
          <w:ilvl w:val="0"/>
          <w:numId w:val="2"/>
        </w:numPr>
        <w:spacing w:after="60"/>
      </w:pPr>
      <w:r>
        <w:rPr>
          <w:b/>
          <w:bCs/>
        </w:rPr>
        <w:t xml:space="preserve">Conversations — </w:t>
      </w:r>
      <w:r>
        <w:t>in the individual user’s web browser only.</w:t>
      </w:r>
    </w:p>
    <w:p w14:paraId="6E4EF7C2" w14:textId="71F15B21" w:rsidR="00837182" w:rsidRDefault="00000000">
      <w:pPr>
        <w:pStyle w:val="ListParagraph"/>
        <w:numPr>
          <w:ilvl w:val="0"/>
          <w:numId w:val="2"/>
        </w:numPr>
        <w:spacing w:after="60"/>
      </w:pPr>
      <w:r>
        <w:rPr>
          <w:b/>
          <w:bCs/>
        </w:rPr>
        <w:t xml:space="preserve">The reference documents and the AI service that produces answers — </w:t>
      </w:r>
      <w:r w:rsidR="00396801">
        <w:t xml:space="preserve">Fuel </w:t>
      </w:r>
      <w:proofErr w:type="spellStart"/>
      <w:r w:rsidR="00396801">
        <w:t>iX</w:t>
      </w:r>
      <w:proofErr w:type="spellEnd"/>
    </w:p>
    <w:p w14:paraId="6683B780" w14:textId="0B684FC8" w:rsidR="00837182" w:rsidRDefault="00000000">
      <w:pPr>
        <w:pStyle w:val="ListParagraph"/>
        <w:numPr>
          <w:ilvl w:val="0"/>
          <w:numId w:val="2"/>
        </w:numPr>
        <w:spacing w:after="60"/>
      </w:pPr>
      <w:r>
        <w:rPr>
          <w:b/>
          <w:bCs/>
        </w:rPr>
        <w:t xml:space="preserve">The </w:t>
      </w:r>
      <w:r w:rsidR="00396801">
        <w:rPr>
          <w:b/>
          <w:bCs/>
        </w:rPr>
        <w:t>system</w:t>
      </w:r>
      <w:r>
        <w:rPr>
          <w:b/>
          <w:bCs/>
        </w:rPr>
        <w:t xml:space="preserve"> itself — </w:t>
      </w:r>
      <w:r>
        <w:t>running on a cloud hosting platform</w:t>
      </w:r>
      <w:r w:rsidR="00396801">
        <w:t xml:space="preserve"> (</w:t>
      </w:r>
      <w:proofErr w:type="spellStart"/>
      <w:r w:rsidR="00396801">
        <w:t>Vercel</w:t>
      </w:r>
      <w:proofErr w:type="spellEnd"/>
      <w:r w:rsidR="00396801">
        <w:t>).</w:t>
      </w:r>
    </w:p>
    <w:p w14:paraId="7B94F0B9" w14:textId="77777777" w:rsidR="00837182" w:rsidRDefault="00000000">
      <w:pPr>
        <w:pStyle w:val="Heading2"/>
      </w:pPr>
      <w:r>
        <w:t>Where is the user interface stored and run through?</w:t>
      </w:r>
    </w:p>
    <w:p w14:paraId="1BE3DDDF" w14:textId="1532E880" w:rsidR="00837182" w:rsidRDefault="00000000">
      <w:pPr>
        <w:spacing w:after="140"/>
      </w:pPr>
      <w:r>
        <w:t xml:space="preserve">The user interface is a web application hosted on </w:t>
      </w:r>
      <w:proofErr w:type="spellStart"/>
      <w:r w:rsidR="00396801">
        <w:t>Vercel</w:t>
      </w:r>
      <w:proofErr w:type="spellEnd"/>
      <w:r w:rsidR="00396801">
        <w:t>.</w:t>
      </w:r>
    </w:p>
    <w:p w14:paraId="0FC386D0" w14:textId="77777777" w:rsidR="00837182" w:rsidRDefault="00000000">
      <w:pPr>
        <w:pStyle w:val="Heading1"/>
      </w:pPr>
      <w:r>
        <w:t>3. Technical Validation Completed to Date</w:t>
      </w:r>
    </w:p>
    <w:p w14:paraId="5B178206" w14:textId="77777777" w:rsidR="00837182" w:rsidRDefault="00000000">
      <w:pPr>
        <w:pStyle w:val="Heading2"/>
      </w:pPr>
      <w:r>
        <w:t>What technical validation has already been performed?</w:t>
      </w:r>
    </w:p>
    <w:p w14:paraId="5879DDCC" w14:textId="77777777" w:rsidR="00837182" w:rsidRDefault="00000000">
      <w:pPr>
        <w:pStyle w:val="ListParagraph"/>
        <w:numPr>
          <w:ilvl w:val="0"/>
          <w:numId w:val="2"/>
        </w:numPr>
        <w:spacing w:after="60"/>
      </w:pPr>
      <w:r>
        <w:t>An end-to-end accuracy check confirming that answers contain the correct facts from a set of test documents and — importantly — that when asked about something outside its material, the tool correctly states it cannot find the information rather than inventing an answer.</w:t>
      </w:r>
    </w:p>
    <w:p w14:paraId="563EBEFD" w14:textId="77777777" w:rsidR="00837182" w:rsidRDefault="00000000">
      <w:pPr>
        <w:pStyle w:val="ListParagraph"/>
        <w:numPr>
          <w:ilvl w:val="0"/>
          <w:numId w:val="2"/>
        </w:numPr>
        <w:spacing w:after="60"/>
      </w:pPr>
      <w:r>
        <w:t>Connection and reliability diagnostics against the underlying AI service.</w:t>
      </w:r>
    </w:p>
    <w:p w14:paraId="57FCF36E" w14:textId="77777777" w:rsidR="00837182" w:rsidRDefault="00000000">
      <w:pPr>
        <w:pStyle w:val="Heading2"/>
      </w:pPr>
      <w:r>
        <w:t>Have any repeat-question or stress-testing exercises been conducted — for example, asking the same question multiple times, rephrasing it, or asking similar questions across sessions?</w:t>
      </w:r>
    </w:p>
    <w:p w14:paraId="1E13B8AD" w14:textId="6D93DEDD" w:rsidR="00837182" w:rsidRDefault="00441F51" w:rsidP="00441F51">
      <w:pPr>
        <w:spacing w:after="140"/>
      </w:pPr>
      <w:r w:rsidRPr="00441F51">
        <w:t>Yes, repeat-question and stress-testing exercises have been conducted. This included asking the same question multiple times, rephrasing questions, and asking similar questions across sessions to ensure the system provides consistent and reliable answers</w:t>
      </w:r>
      <w:r>
        <w:t>.</w:t>
      </w:r>
    </w:p>
    <w:p w14:paraId="75A08608" w14:textId="77777777" w:rsidR="00837182" w:rsidRDefault="00000000">
      <w:pPr>
        <w:pStyle w:val="Heading2"/>
      </w:pPr>
      <w:r>
        <w:t>Are there any automated quality assurance or evaluation processes currently embedded within the system?</w:t>
      </w:r>
    </w:p>
    <w:p w14:paraId="2A42E229" w14:textId="77777777" w:rsidR="00837182" w:rsidRDefault="00000000">
      <w:pPr>
        <w:spacing w:after="140"/>
      </w:pPr>
      <w:r>
        <w:t>No. Nothing automatically reviews or scores answers while the tool is in use. The only structured evaluation is the manual accuracy check described above. There is no automatic quality gate, scoring step, or repeatable regression test embedded in the live service.</w:t>
      </w:r>
    </w:p>
    <w:sectPr w:rsidR="0083718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4C54" w14:textId="77777777" w:rsidR="00E2605B" w:rsidRDefault="00E2605B">
      <w:r>
        <w:separator/>
      </w:r>
    </w:p>
  </w:endnote>
  <w:endnote w:type="continuationSeparator" w:id="0">
    <w:p w14:paraId="1917A430" w14:textId="77777777" w:rsidR="00E2605B" w:rsidRDefault="00E26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9E0A" w14:textId="77777777" w:rsidR="00837182"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9680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9680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5088" w14:textId="77777777" w:rsidR="00E2605B" w:rsidRDefault="00E2605B">
      <w:r>
        <w:separator/>
      </w:r>
    </w:p>
  </w:footnote>
  <w:footnote w:type="continuationSeparator" w:id="0">
    <w:p w14:paraId="26D4AE38" w14:textId="77777777" w:rsidR="00E2605B" w:rsidRDefault="00E260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D21"/>
    <w:multiLevelType w:val="hybridMultilevel"/>
    <w:tmpl w:val="FDDA4F8C"/>
    <w:lvl w:ilvl="0" w:tplc="1D4A2280">
      <w:start w:val="1"/>
      <w:numFmt w:val="bullet"/>
      <w:lvlText w:val="•"/>
      <w:lvlJc w:val="left"/>
      <w:pPr>
        <w:ind w:left="720" w:hanging="360"/>
      </w:pPr>
    </w:lvl>
    <w:lvl w:ilvl="1" w:tplc="D4B0EDDE">
      <w:numFmt w:val="decimal"/>
      <w:lvlText w:val=""/>
      <w:lvlJc w:val="left"/>
    </w:lvl>
    <w:lvl w:ilvl="2" w:tplc="20C6B2CC">
      <w:numFmt w:val="decimal"/>
      <w:lvlText w:val=""/>
      <w:lvlJc w:val="left"/>
    </w:lvl>
    <w:lvl w:ilvl="3" w:tplc="B178E0A8">
      <w:numFmt w:val="decimal"/>
      <w:lvlText w:val=""/>
      <w:lvlJc w:val="left"/>
    </w:lvl>
    <w:lvl w:ilvl="4" w:tplc="2E8ABC18">
      <w:numFmt w:val="decimal"/>
      <w:lvlText w:val=""/>
      <w:lvlJc w:val="left"/>
    </w:lvl>
    <w:lvl w:ilvl="5" w:tplc="67020F38">
      <w:numFmt w:val="decimal"/>
      <w:lvlText w:val=""/>
      <w:lvlJc w:val="left"/>
    </w:lvl>
    <w:lvl w:ilvl="6" w:tplc="39F83846">
      <w:numFmt w:val="decimal"/>
      <w:lvlText w:val=""/>
      <w:lvlJc w:val="left"/>
    </w:lvl>
    <w:lvl w:ilvl="7" w:tplc="452C3342">
      <w:numFmt w:val="decimal"/>
      <w:lvlText w:val=""/>
      <w:lvlJc w:val="left"/>
    </w:lvl>
    <w:lvl w:ilvl="8" w:tplc="C3AAE3C6">
      <w:numFmt w:val="decimal"/>
      <w:lvlText w:val=""/>
      <w:lvlJc w:val="left"/>
    </w:lvl>
  </w:abstractNum>
  <w:abstractNum w:abstractNumId="1" w15:restartNumberingAfterBreak="0">
    <w:nsid w:val="0F2062BE"/>
    <w:multiLevelType w:val="hybridMultilevel"/>
    <w:tmpl w:val="A0BCE77C"/>
    <w:lvl w:ilvl="0" w:tplc="1B9A303A">
      <w:start w:val="1"/>
      <w:numFmt w:val="bullet"/>
      <w:lvlText w:val="●"/>
      <w:lvlJc w:val="left"/>
      <w:pPr>
        <w:ind w:left="720" w:hanging="360"/>
      </w:pPr>
    </w:lvl>
    <w:lvl w:ilvl="1" w:tplc="A8FC4DEC">
      <w:start w:val="1"/>
      <w:numFmt w:val="bullet"/>
      <w:lvlText w:val="○"/>
      <w:lvlJc w:val="left"/>
      <w:pPr>
        <w:ind w:left="1440" w:hanging="360"/>
      </w:pPr>
    </w:lvl>
    <w:lvl w:ilvl="2" w:tplc="E4FA063C">
      <w:start w:val="1"/>
      <w:numFmt w:val="bullet"/>
      <w:lvlText w:val="■"/>
      <w:lvlJc w:val="left"/>
      <w:pPr>
        <w:ind w:left="2160" w:hanging="360"/>
      </w:pPr>
    </w:lvl>
    <w:lvl w:ilvl="3" w:tplc="8CD67190">
      <w:start w:val="1"/>
      <w:numFmt w:val="bullet"/>
      <w:lvlText w:val="●"/>
      <w:lvlJc w:val="left"/>
      <w:pPr>
        <w:ind w:left="2880" w:hanging="360"/>
      </w:pPr>
    </w:lvl>
    <w:lvl w:ilvl="4" w:tplc="2786A1D4">
      <w:start w:val="1"/>
      <w:numFmt w:val="bullet"/>
      <w:lvlText w:val="○"/>
      <w:lvlJc w:val="left"/>
      <w:pPr>
        <w:ind w:left="3600" w:hanging="360"/>
      </w:pPr>
    </w:lvl>
    <w:lvl w:ilvl="5" w:tplc="BC76B09A">
      <w:start w:val="1"/>
      <w:numFmt w:val="bullet"/>
      <w:lvlText w:val="■"/>
      <w:lvlJc w:val="left"/>
      <w:pPr>
        <w:ind w:left="4320" w:hanging="360"/>
      </w:pPr>
    </w:lvl>
    <w:lvl w:ilvl="6" w:tplc="8F2CF010">
      <w:start w:val="1"/>
      <w:numFmt w:val="bullet"/>
      <w:lvlText w:val="●"/>
      <w:lvlJc w:val="left"/>
      <w:pPr>
        <w:ind w:left="5040" w:hanging="360"/>
      </w:pPr>
    </w:lvl>
    <w:lvl w:ilvl="7" w:tplc="2ABE09A8">
      <w:start w:val="1"/>
      <w:numFmt w:val="bullet"/>
      <w:lvlText w:val="●"/>
      <w:lvlJc w:val="left"/>
      <w:pPr>
        <w:ind w:left="5760" w:hanging="360"/>
      </w:pPr>
    </w:lvl>
    <w:lvl w:ilvl="8" w:tplc="E5DE2666">
      <w:start w:val="1"/>
      <w:numFmt w:val="bullet"/>
      <w:lvlText w:val="●"/>
      <w:lvlJc w:val="left"/>
      <w:pPr>
        <w:ind w:left="6480" w:hanging="360"/>
      </w:pPr>
    </w:lvl>
  </w:abstractNum>
  <w:num w:numId="1" w16cid:durableId="395934011">
    <w:abstractNumId w:val="1"/>
    <w:lvlOverride w:ilvl="0">
      <w:startOverride w:val="1"/>
    </w:lvlOverride>
  </w:num>
  <w:num w:numId="2" w16cid:durableId="391854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182"/>
    <w:rsid w:val="00396801"/>
    <w:rsid w:val="00441F51"/>
    <w:rsid w:val="00837182"/>
    <w:rsid w:val="00BE3E44"/>
    <w:rsid w:val="00E2605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9387"/>
  <w15:docId w15:val="{C53EA8AA-198C-4AF6-B948-01DA5DE3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417D"/>
      <w:sz w:val="28"/>
      <w:szCs w:val="28"/>
    </w:rPr>
  </w:style>
  <w:style w:type="paragraph" w:styleId="Heading2">
    <w:name w:val="heading 2"/>
    <w:uiPriority w:val="9"/>
    <w:unhideWhenUsed/>
    <w:qFormat/>
    <w:pPr>
      <w:spacing w:before="260" w:after="100"/>
      <w:outlineLvl w:val="1"/>
    </w:pPr>
    <w:rPr>
      <w:b/>
      <w:bCs/>
      <w:color w:val="1A1A1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Issaoui</cp:lastModifiedBy>
  <cp:revision>2</cp:revision>
  <dcterms:created xsi:type="dcterms:W3CDTF">2026-06-25T19:50:00Z</dcterms:created>
  <dcterms:modified xsi:type="dcterms:W3CDTF">2026-06-25T20:09:00Z</dcterms:modified>
</cp:coreProperties>
</file>