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exploratorio</w:t>
      </w:r>
    </w:p>
    <w:p>
      <w:pPr>
        <w:pStyle w:val="Author"/>
      </w:pPr>
      <w:r>
        <w:t xml:space="preserve">Tamara</w:t>
      </w:r>
      <w:r>
        <w:t xml:space="preserve"> </w:t>
      </w:r>
      <w:r>
        <w:t xml:space="preserve">Ricardo</w:t>
      </w:r>
    </w:p>
    <w:p>
      <w:pPr>
        <w:pStyle w:val="Date"/>
      </w:pPr>
      <w:r>
        <w:t xml:space="preserve">2023-10-12</w:t>
      </w:r>
    </w:p>
    <w:bookmarkStart w:id="23" w:name="valores-ausentes"/>
    <w:p>
      <w:pPr>
        <w:pStyle w:val="Heading3"/>
      </w:pPr>
      <w:r>
        <w:t xml:space="preserve">Valores ausentes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atori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4" w:name="descripción-de-la-muestra"/>
    <w:p>
      <w:pPr>
        <w:pStyle w:val="Heading3"/>
      </w:pPr>
      <w:r>
        <w:t xml:space="preserve">Descripción de la muestra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37"/>
        <w:gridCol w:w="147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(51, 69)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(7.9%)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(48%)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(6.2%)</w:t>
            </w:r>
          </w:p>
        </w:tc>
      </w:tr>
      <w:tr>
        <w:trPr>
          <w:trHeight w:val="53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(57%)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(43%)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(80%)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(20%)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(64%)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(36%)</w:t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(98%)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(2.1%)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(91%)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(9.0%)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(99%)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(0.8%)</w:t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(96%)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(4.4%)</w:t>
            </w:r>
          </w:p>
        </w:tc>
      </w:tr>
      <w:tr>
        <w:trPr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(99%)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(99%)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(95%)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(5.4%)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(99%)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(1.0%)</w:t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comorb_tab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(74%)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(26%)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icd10_cat_1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Leukemias and related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(1.4%)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bone and articular cartilage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digestive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(23%)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eye, brain and other parts of central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female genital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(14%)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ill-defined, other secondary and unspecified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(9.4%)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lip, oral cavity and pharynx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(2.9%)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male genital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respiratory and intrathoracic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(13%)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thyroid and other endocrine glands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(3.0%)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urinary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(2.7%)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and other malignant neoplasms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(4.2%)</w:t>
            </w:r>
          </w:p>
        </w:tc>
      </w:tr>
      <w:tr>
        <w:trPr>
          <w:trHeight w:val="61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Hematológico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(96%)</w:t>
            </w:r>
          </w:p>
        </w:tc>
      </w:tr>
      <w:tr>
        <w:trPr>
          <w:trHeight w:val="615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evol_CA_1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Situ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(8.9%)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(36%)</w:t>
            </w:r>
          </w:p>
        </w:tc>
      </w:tr>
      <w:tr>
        <w:trPr>
          <w:trHeight w:val="57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(40%)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(45%)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(13%)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gravedad_CA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(63%)</w:t>
            </w:r>
          </w:p>
        </w:tc>
      </w:tr>
      <w:tr>
        <w:trPr>
          <w:trHeight w:val="57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(91%)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(9.2%)</w:t>
            </w:r>
          </w:p>
        </w:tc>
      </w:tr>
      <w:tr>
        <w:trPr>
          <w:trHeight w:val="608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mas_un_tumor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(98%)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</w:tr>
      <w:tr>
        <w:trPr>
          <w:trHeight w:val="61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cat_dx_covid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(97%)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p>
      <w:r>
        <w:br w:type="page"/>
      </w:r>
    </w:p>
    <w:bookmarkEnd w:id="24"/>
    <w:bookmarkStart w:id="25" w:name="Xf59322eb5ff7b703e4b5947b8fa52722b944586"/>
    <w:p>
      <w:pPr>
        <w:pStyle w:val="Heading3"/>
      </w:pPr>
      <w:r>
        <w:t xml:space="preserve">Compara pacientes con y sin diagnóstico de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786"/>
        <w:gridCol w:w="165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(51,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(42, 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comorb_tab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tipo_CA_1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Hematológico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evol_CA_1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Situ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gravedad_CA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mas_un_tumor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p>
      <w:r>
        <w:br w:type="page"/>
      </w:r>
    </w:p>
    <w:bookmarkEnd w:id="25"/>
    <w:bookmarkStart w:id="26" w:name="X71920bb924c54268641b351b63c35041be11765"/>
    <w:p>
      <w:pPr>
        <w:pStyle w:val="Heading2"/>
      </w:pPr>
      <w:r>
        <w:t xml:space="preserve">Análisis datos para pacientes con datos completos (n = 321)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786"/>
        <w:gridCol w:w="165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(51,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(42, 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comorb_tab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tipo_CA_1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Hematológico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evol_CA_1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Situ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gravedad_CA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mas_un_tumor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exploratorio</dc:title>
  <dc:creator>Tamara Ricardo</dc:creator>
  <cp:keywords/>
  <dcterms:created xsi:type="dcterms:W3CDTF">2023-10-12T13:24:42Z</dcterms:created>
  <dcterms:modified xsi:type="dcterms:W3CDTF">2023-10-12T13:24:42Z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>word_document</vt:lpwstr>
  </property>
</Properties>
</file>