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52D2FB07" w:rsidR="00334D2B" w:rsidRPr="00CC02A4" w:rsidRDefault="00334D2B" w:rsidP="005D5155">
      <w:pPr>
        <w:jc w:val="center"/>
        <w:rPr>
          <w:rFonts w:eastAsia="Arial" w:cs="Arial"/>
          <w:b/>
          <w:color w:val="000000"/>
          <w:sz w:val="36"/>
          <w:szCs w:val="36"/>
        </w:rPr>
      </w:pPr>
      <w:r w:rsidRPr="00CC02A4">
        <w:rPr>
          <w:rFonts w:eastAsia="Arial" w:cs="Arial"/>
          <w:b/>
          <w:sz w:val="36"/>
          <w:szCs w:val="36"/>
        </w:rPr>
        <w:t>Managing in a Global Economy</w:t>
      </w:r>
    </w:p>
    <w:p w14:paraId="00000024" w14:textId="59FD5DD0" w:rsidR="00A22A88" w:rsidRPr="001B7D64" w:rsidRDefault="003D4024">
      <w:pPr>
        <w:widowControl w:val="0"/>
        <w:ind w:left="-360" w:right="-360"/>
        <w:jc w:val="center"/>
        <w:rPr>
          <w:b/>
        </w:rPr>
      </w:pPr>
      <w:r w:rsidRPr="001B7D64">
        <w:rPr>
          <w:b/>
        </w:rPr>
        <w:t xml:space="preserve">MASY1-GC </w:t>
      </w:r>
      <w:r w:rsidR="00334D2B" w:rsidRPr="001B7D64">
        <w:rPr>
          <w:b/>
        </w:rPr>
        <w:t>1200</w:t>
      </w:r>
      <w:sdt>
        <w:sdtPr>
          <w:rPr>
            <w:b/>
          </w:rPr>
          <w:id w:val="-168948209"/>
          <w:placeholder>
            <w:docPart w:val="DefaultPlaceholder_-1854013440"/>
          </w:placeholder>
        </w:sdtPr>
        <w:sdtEndPr/>
        <w:sdtContent>
          <w:r w:rsidR="001B7D64" w:rsidRPr="001B7D64">
            <w:rPr>
              <w:b/>
            </w:rPr>
            <w:t xml:space="preserve"> | </w:t>
          </w:r>
          <w:r w:rsidR="003265C5" w:rsidRPr="001B7D64">
            <w:rPr>
              <w:rFonts w:eastAsia="Roboto Light" w:cs="Arial"/>
              <w:b/>
              <w:szCs w:val="22"/>
            </w:rPr>
            <w:t>400</w:t>
          </w:r>
          <w:r w:rsidR="00EE3FBA">
            <w:rPr>
              <w:rFonts w:eastAsia="Roboto Light" w:cs="Arial"/>
              <w:b/>
              <w:szCs w:val="22"/>
            </w:rPr>
            <w:t xml:space="preserve"> </w:t>
          </w:r>
        </w:sdtContent>
      </w:sdt>
      <w:r w:rsidR="00262445" w:rsidRPr="001B7D64">
        <w:rPr>
          <w:b/>
        </w:rPr>
        <w:t xml:space="preserve">| </w:t>
      </w:r>
      <w:r w:rsidRPr="001B7D64">
        <w:rPr>
          <w:b/>
        </w:rPr>
        <w:t>Fall 202</w:t>
      </w:r>
      <w:r w:rsidR="005E45AF">
        <w:rPr>
          <w:b/>
        </w:rPr>
        <w:t>4</w:t>
      </w:r>
      <w:r w:rsidR="00262445" w:rsidRPr="001B7D64">
        <w:rPr>
          <w:b/>
        </w:rPr>
        <w:t xml:space="preserve"> | </w:t>
      </w:r>
      <w:sdt>
        <w:sdtPr>
          <w:rPr>
            <w:rFonts w:cs="Arial"/>
            <w:b/>
            <w:color w:val="1F1F1F"/>
            <w:sz w:val="24"/>
            <w:shd w:val="clear" w:color="auto" w:fill="FFFFFF"/>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EE3FBA">
            <w:rPr>
              <w:rFonts w:cs="Arial"/>
              <w:b/>
              <w:color w:val="1F1F1F"/>
              <w:sz w:val="24"/>
              <w:shd w:val="clear" w:color="auto" w:fill="FFFFFF"/>
            </w:rPr>
            <w:t>0</w:t>
          </w:r>
          <w:r w:rsidR="006C4C30">
            <w:rPr>
              <w:rFonts w:cs="Arial"/>
              <w:b/>
              <w:color w:val="1F1F1F"/>
              <w:sz w:val="24"/>
              <w:shd w:val="clear" w:color="auto" w:fill="FFFFFF"/>
            </w:rPr>
            <w:t>9</w:t>
          </w:r>
          <w:r w:rsidR="001B7D64" w:rsidRPr="001B7D64">
            <w:rPr>
              <w:rFonts w:cs="Arial"/>
              <w:b/>
              <w:color w:val="1F1F1F"/>
              <w:sz w:val="24"/>
              <w:shd w:val="clear" w:color="auto" w:fill="FFFFFF"/>
            </w:rPr>
            <w:t>/</w:t>
          </w:r>
          <w:r w:rsidR="006C4C30">
            <w:rPr>
              <w:rFonts w:cs="Arial"/>
              <w:b/>
              <w:color w:val="1F1F1F"/>
              <w:sz w:val="24"/>
              <w:shd w:val="clear" w:color="auto" w:fill="FFFFFF"/>
            </w:rPr>
            <w:t>05</w:t>
          </w:r>
          <w:r w:rsidR="001B7D64" w:rsidRPr="001B7D64">
            <w:rPr>
              <w:rFonts w:cs="Arial"/>
              <w:b/>
              <w:color w:val="1F1F1F"/>
              <w:sz w:val="24"/>
              <w:shd w:val="clear" w:color="auto" w:fill="FFFFFF"/>
            </w:rPr>
            <w:t>/202</w:t>
          </w:r>
          <w:r w:rsidR="006C4C30">
            <w:rPr>
              <w:rFonts w:cs="Arial"/>
              <w:b/>
              <w:color w:val="1F1F1F"/>
              <w:sz w:val="24"/>
              <w:shd w:val="clear" w:color="auto" w:fill="FFFFFF"/>
            </w:rPr>
            <w:t>4</w:t>
          </w:r>
          <w:r w:rsidR="001B7D64" w:rsidRPr="001B7D64">
            <w:rPr>
              <w:rFonts w:cs="Arial"/>
              <w:b/>
              <w:color w:val="1F1F1F"/>
              <w:sz w:val="24"/>
              <w:shd w:val="clear" w:color="auto" w:fill="FFFFFF"/>
            </w:rPr>
            <w:t xml:space="preserve"> - 12/</w:t>
          </w:r>
          <w:r w:rsidR="00EE3FBA">
            <w:rPr>
              <w:rFonts w:cs="Arial"/>
              <w:b/>
              <w:color w:val="1F1F1F"/>
              <w:sz w:val="24"/>
              <w:shd w:val="clear" w:color="auto" w:fill="FFFFFF"/>
            </w:rPr>
            <w:t>0</w:t>
          </w:r>
          <w:r w:rsidR="006C4C30">
            <w:rPr>
              <w:rFonts w:cs="Arial"/>
              <w:b/>
              <w:color w:val="1F1F1F"/>
              <w:sz w:val="24"/>
              <w:shd w:val="clear" w:color="auto" w:fill="FFFFFF"/>
            </w:rPr>
            <w:t>9</w:t>
          </w:r>
          <w:r w:rsidR="001B7D64" w:rsidRPr="001B7D64">
            <w:rPr>
              <w:rFonts w:cs="Arial"/>
              <w:b/>
              <w:color w:val="1F1F1F"/>
              <w:sz w:val="24"/>
              <w:shd w:val="clear" w:color="auto" w:fill="FFFFFF"/>
            </w:rPr>
            <w:t>/202</w:t>
          </w:r>
          <w:r w:rsidR="006C4C30">
            <w:rPr>
              <w:rFonts w:cs="Arial"/>
              <w:b/>
              <w:color w:val="1F1F1F"/>
              <w:sz w:val="24"/>
              <w:shd w:val="clear" w:color="auto" w:fill="FFFFFF"/>
            </w:rPr>
            <w:t>4</w:t>
          </w:r>
          <w:r w:rsidR="001B7D64" w:rsidRPr="001B7D64">
            <w:rPr>
              <w:rFonts w:cs="Arial"/>
              <w:b/>
              <w:color w:val="1F1F1F"/>
              <w:sz w:val="24"/>
              <w:shd w:val="clear" w:color="auto" w:fill="FFFFFF"/>
            </w:rPr>
            <w:t xml:space="preserve"> |</w:t>
          </w:r>
        </w:sdtContent>
      </w:sdt>
      <w:r w:rsidR="00262445" w:rsidRPr="001B7D64">
        <w:rPr>
          <w:b/>
        </w:rPr>
        <w:t xml:space="preserve">  </w:t>
      </w:r>
      <w:r w:rsidR="000069CE" w:rsidRPr="001B7D64">
        <w:rPr>
          <w:b/>
        </w:rPr>
        <w:t>3 Credits</w:t>
      </w:r>
    </w:p>
    <w:p w14:paraId="00000025" w14:textId="02F42289" w:rsidR="00A22A88" w:rsidRPr="001B7D64" w:rsidRDefault="00262445">
      <w:pPr>
        <w:widowControl w:val="0"/>
        <w:ind w:left="-360" w:right="-360"/>
        <w:jc w:val="center"/>
        <w:rPr>
          <w:b/>
        </w:rPr>
      </w:pPr>
      <w:r w:rsidRPr="001B7D64">
        <w:rPr>
          <w:b/>
        </w:rPr>
        <w:t xml:space="preserve">Modality: </w:t>
      </w:r>
      <w:sdt>
        <w:sdtPr>
          <w:rPr>
            <w:rFonts w:eastAsia="Roboto Light" w:cs="Arial"/>
            <w:b/>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D5155" w:rsidRPr="001B7D64">
            <w:rPr>
              <w:rFonts w:eastAsia="Roboto Light" w:cs="Arial"/>
              <w:b/>
              <w:szCs w:val="22"/>
            </w:rPr>
            <w:t>In-Person</w:t>
          </w:r>
        </w:sdtContent>
      </w:sdt>
    </w:p>
    <w:p w14:paraId="00000026" w14:textId="7BFCD6A6" w:rsidR="00A22A88" w:rsidRPr="000C51C1" w:rsidRDefault="00262445">
      <w:pPr>
        <w:widowControl w:val="0"/>
        <w:ind w:left="-360" w:right="-360"/>
        <w:jc w:val="center"/>
        <w:rPr>
          <w:rFonts w:eastAsia="Roboto Light" w:cs="Arial"/>
          <w:szCs w:val="22"/>
        </w:rPr>
      </w:pPr>
      <w:r w:rsidRPr="001B7D64">
        <w:rPr>
          <w:rFonts w:eastAsia="Roboto Light" w:cs="Arial"/>
          <w:b/>
          <w:szCs w:val="22"/>
        </w:rPr>
        <w:t>Course Site URL:</w:t>
      </w:r>
      <w:r w:rsidRPr="000C51C1">
        <w:rPr>
          <w:rFonts w:eastAsia="Roboto Light" w:cs="Arial"/>
          <w:szCs w:val="22"/>
        </w:rPr>
        <w:t xml:space="preserve"> </w:t>
      </w:r>
      <w:hyperlink r:id="rId8" w:history="1">
        <w:r w:rsidR="006B1CB4">
          <w:rPr>
            <w:rStyle w:val="Hyperlink0"/>
          </w:rPr>
          <w:t>https://brightspace.nyu.edu/</w:t>
        </w:r>
      </w:hyperlink>
    </w:p>
    <w:p w14:paraId="336EAB78" w14:textId="77777777" w:rsidR="009110ED" w:rsidRDefault="009110ED" w:rsidP="006C4C30">
      <w:pPr>
        <w:pStyle w:val="Heading1"/>
      </w:pPr>
      <w:bookmarkStart w:id="0" w:name="bookmark=id.a6wzg5ed4i34" w:colFirst="0" w:colLast="0"/>
      <w:bookmarkEnd w:id="0"/>
    </w:p>
    <w:p w14:paraId="00000028" w14:textId="0D55E63F" w:rsidR="00A22A88" w:rsidRPr="002337A6" w:rsidRDefault="00262445" w:rsidP="006C4C30">
      <w:pPr>
        <w:pStyle w:val="Heading1"/>
      </w:pPr>
      <w:r w:rsidRPr="00C768AB">
        <w:t xml:space="preserve">General </w:t>
      </w:r>
      <w:r w:rsidRPr="002337A6">
        <w:t>Course Information</w:t>
      </w:r>
    </w:p>
    <w:p w14:paraId="00000029" w14:textId="2111A128" w:rsidR="00A22A88" w:rsidRPr="002337A6" w:rsidRDefault="00262445" w:rsidP="00555A18">
      <w:pPr>
        <w:widowControl w:val="0"/>
        <w:ind w:right="-360"/>
        <w:rPr>
          <w:rFonts w:eastAsia="Roboto Light" w:cs="Arial"/>
          <w:szCs w:val="22"/>
        </w:rPr>
      </w:pPr>
      <w:r w:rsidRPr="002337A6">
        <w:rPr>
          <w:rFonts w:eastAsia="Roboto Light" w:cs="Arial"/>
          <w:b/>
          <w:bCs/>
          <w:szCs w:val="22"/>
        </w:rPr>
        <w:t>Name/Title</w:t>
      </w:r>
      <w:r w:rsidR="003D4024" w:rsidRPr="002337A6">
        <w:rPr>
          <w:rFonts w:eastAsia="Roboto Light" w:cs="Arial"/>
          <w:b/>
          <w:bCs/>
          <w:szCs w:val="22"/>
        </w:rPr>
        <w:t>:</w:t>
      </w:r>
      <w:r w:rsidR="00D040E3" w:rsidRPr="002337A6">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9B7701" w:rsidRPr="002337A6">
            <w:rPr>
              <w:rFonts w:eastAsia="Roboto Light" w:cs="Arial"/>
              <w:szCs w:val="22"/>
            </w:rPr>
            <w:t>Cameron Johnson</w:t>
          </w:r>
        </w:sdtContent>
      </w:sdt>
      <w:r w:rsidR="00D040E3" w:rsidRPr="002337A6">
        <w:rPr>
          <w:rFonts w:eastAsia="Roboto Light" w:cs="Arial"/>
          <w:szCs w:val="22"/>
        </w:rPr>
        <w:t>,</w:t>
      </w:r>
      <w:r w:rsidRPr="002337A6">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9B7701" w:rsidRPr="002337A6">
            <w:rPr>
              <w:rFonts w:eastAsia="Roboto Light" w:cs="Arial"/>
              <w:szCs w:val="22"/>
            </w:rPr>
            <w:t>Adjunct Instructor</w:t>
          </w:r>
        </w:sdtContent>
      </w:sdt>
    </w:p>
    <w:p w14:paraId="0000002A" w14:textId="0511D0E6" w:rsidR="00A22A88" w:rsidRPr="002337A6" w:rsidRDefault="00262445" w:rsidP="00555A18">
      <w:pPr>
        <w:widowControl w:val="0"/>
        <w:ind w:right="-360"/>
        <w:rPr>
          <w:rFonts w:eastAsia="Roboto Light" w:cs="Arial"/>
          <w:szCs w:val="22"/>
        </w:rPr>
      </w:pPr>
      <w:r w:rsidRPr="002337A6">
        <w:rPr>
          <w:rFonts w:eastAsia="Roboto Light" w:cs="Arial"/>
          <w:b/>
          <w:bCs/>
          <w:szCs w:val="22"/>
        </w:rPr>
        <w:t>NYU Email</w:t>
      </w:r>
      <w:r w:rsidR="003D4024" w:rsidRPr="002337A6">
        <w:rPr>
          <w:rFonts w:eastAsia="Roboto Light" w:cs="Arial"/>
          <w:b/>
          <w:bCs/>
          <w:szCs w:val="22"/>
        </w:rPr>
        <w:t>:</w:t>
      </w:r>
      <w:r w:rsidR="003D4024" w:rsidRPr="002337A6">
        <w:rPr>
          <w:rFonts w:eastAsia="Roboto Light" w:cs="Arial"/>
          <w:szCs w:val="22"/>
        </w:rPr>
        <w:t xml:space="preserve"> </w:t>
      </w:r>
      <w:sdt>
        <w:sdtPr>
          <w:rPr>
            <w:rFonts w:eastAsia="Roboto Light" w:cs="Arial"/>
            <w:szCs w:val="22"/>
          </w:rPr>
          <w:id w:val="921844910"/>
          <w:placeholder>
            <w:docPart w:val="EC8EE97D6B2349758B7EB93E20AF927D"/>
          </w:placeholder>
        </w:sdtPr>
        <w:sdtEndPr/>
        <w:sdtContent>
          <w:hyperlink r:id="rId9" w:history="1">
            <w:r w:rsidR="002337A6" w:rsidRPr="00057738">
              <w:rPr>
                <w:rStyle w:val="Hyperlink"/>
                <w:rFonts w:eastAsia="Roboto Light" w:cs="Arial"/>
                <w:szCs w:val="22"/>
              </w:rPr>
              <w:t>crj7458@nyu.edu</w:t>
            </w:r>
          </w:hyperlink>
          <w:r w:rsidR="002337A6">
            <w:rPr>
              <w:rFonts w:eastAsia="Roboto Light" w:cs="Arial"/>
              <w:szCs w:val="22"/>
            </w:rPr>
            <w:t xml:space="preserve">  </w:t>
          </w:r>
        </w:sdtContent>
      </w:sdt>
    </w:p>
    <w:p w14:paraId="674A16E0" w14:textId="6FB4A6F9" w:rsidR="003D4024" w:rsidRPr="005D5155" w:rsidRDefault="00262445" w:rsidP="008348A6">
      <w:pPr>
        <w:widowControl w:val="0"/>
        <w:ind w:right="-360"/>
      </w:pPr>
      <w:r w:rsidRPr="005D5155">
        <w:rPr>
          <w:b/>
        </w:rPr>
        <w:t>Class Meeting Schedule:</w:t>
      </w:r>
      <w:r w:rsidR="008348A6">
        <w:t xml:space="preserve"> </w:t>
      </w:r>
      <w:r w:rsidR="0003062A">
        <w:t>0</w:t>
      </w:r>
      <w:r w:rsidR="006B1CB4">
        <w:t>9</w:t>
      </w:r>
      <w:r w:rsidR="0003062A" w:rsidRPr="0003062A">
        <w:t>/</w:t>
      </w:r>
      <w:r w:rsidR="006B1CB4">
        <w:t>0</w:t>
      </w:r>
      <w:r w:rsidR="006D5391">
        <w:t>2</w:t>
      </w:r>
      <w:r w:rsidR="0003062A" w:rsidRPr="0003062A">
        <w:t>/202</w:t>
      </w:r>
      <w:r w:rsidR="006B1CB4">
        <w:t>4</w:t>
      </w:r>
      <w:r w:rsidR="0003062A" w:rsidRPr="0003062A">
        <w:t xml:space="preserve"> - 12/0</w:t>
      </w:r>
      <w:r w:rsidR="006B1CB4">
        <w:t>9</w:t>
      </w:r>
      <w:r w:rsidR="0003062A" w:rsidRPr="0003062A">
        <w:t>/202</w:t>
      </w:r>
      <w:r w:rsidR="006B1CB4">
        <w:t>4</w:t>
      </w:r>
      <w:r w:rsidR="0003062A" w:rsidRPr="0003062A">
        <w:t xml:space="preserve"> | Monday</w:t>
      </w:r>
      <w:r w:rsidR="0003062A">
        <w:t xml:space="preserve"> |</w:t>
      </w:r>
      <w:r w:rsidR="0003062A" w:rsidRPr="0003062A">
        <w:t xml:space="preserve"> </w:t>
      </w:r>
      <w:r w:rsidR="006B1CB4">
        <w:t>2:00</w:t>
      </w:r>
      <w:r w:rsidR="0003062A">
        <w:t xml:space="preserve"> PM - </w:t>
      </w:r>
      <w:r w:rsidR="006B1CB4">
        <w:t>4</w:t>
      </w:r>
      <w:r w:rsidR="0003062A">
        <w:t>:</w:t>
      </w:r>
      <w:r w:rsidR="006B1CB4">
        <w:t>35</w:t>
      </w:r>
      <w:r w:rsidR="0003062A">
        <w:t xml:space="preserve"> PM</w:t>
      </w:r>
    </w:p>
    <w:p w14:paraId="3469891B" w14:textId="759AD1A5" w:rsidR="003D4024" w:rsidRPr="005D5155" w:rsidRDefault="00262445" w:rsidP="00555A18">
      <w:pPr>
        <w:widowControl w:val="0"/>
        <w:ind w:right="-360"/>
      </w:pPr>
      <w:r w:rsidRPr="005D5155">
        <w:rPr>
          <w:b/>
        </w:rPr>
        <w:t>Class Location:</w:t>
      </w:r>
      <w:r w:rsidRPr="005D5155">
        <w:t xml:space="preserve"> </w:t>
      </w:r>
      <w:sdt>
        <w:sdtPr>
          <w:rPr>
            <w:rFonts w:cs="Arial"/>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listItem w:displayText="SH 1555 Century Ave, Rm 1505" w:value="SH 1555 Century Ave, Rm 1505"/>
          </w:comboBox>
        </w:sdtPr>
        <w:sdtEndPr/>
        <w:sdtContent>
          <w:r w:rsidR="008348A6">
            <w:rPr>
              <w:rFonts w:cs="Arial"/>
            </w:rPr>
            <w:t>TBA</w:t>
          </w:r>
        </w:sdtContent>
      </w:sdt>
    </w:p>
    <w:p w14:paraId="0000002E" w14:textId="2F757879" w:rsidR="00A22A88" w:rsidRPr="00555A18" w:rsidRDefault="00262445" w:rsidP="00555A18">
      <w:pPr>
        <w:widowControl w:val="0"/>
        <w:ind w:right="-36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9B7701">
            <w:rPr>
              <w:szCs w:val="22"/>
            </w:rPr>
            <w:t xml:space="preserve">By </w:t>
          </w:r>
          <w:r w:rsidR="002337A6">
            <w:rPr>
              <w:szCs w:val="22"/>
            </w:rPr>
            <w:t>appointment.</w:t>
          </w:r>
        </w:sdtContent>
      </w:sdt>
    </w:p>
    <w:p w14:paraId="0682A41A" w14:textId="77777777" w:rsidR="006C4C30" w:rsidRDefault="006C4C30" w:rsidP="006C4C30">
      <w:pPr>
        <w:pStyle w:val="Heading1"/>
      </w:pPr>
      <w:bookmarkStart w:id="1" w:name="bookmark=id.7mrk3kmd7hcg" w:colFirst="0" w:colLast="0"/>
      <w:bookmarkEnd w:id="1"/>
    </w:p>
    <w:p w14:paraId="0000002F" w14:textId="7FCD6AAE" w:rsidR="00A22A88" w:rsidRDefault="00262445" w:rsidP="006C4C30">
      <w:pPr>
        <w:pStyle w:val="Heading1"/>
        <w:rPr>
          <w:i/>
          <w:noProof/>
        </w:rPr>
      </w:pPr>
      <w:r w:rsidRPr="00C768AB">
        <w:t xml:space="preserve">Description </w:t>
      </w:r>
    </w:p>
    <w:p w14:paraId="48538494" w14:textId="77777777" w:rsidR="00334D2B" w:rsidRPr="00A9562E" w:rsidRDefault="00334D2B" w:rsidP="00334D2B">
      <w:bookmarkStart w:id="2" w:name="bookmark=id.vf9ofadcoe16" w:colFirst="0" w:colLast="0"/>
      <w:bookmarkEnd w:id="2"/>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54AD118A" w14:textId="77777777" w:rsidR="006C4C30" w:rsidRDefault="006C4C30" w:rsidP="006C4C30">
      <w:pPr>
        <w:pStyle w:val="Heading1"/>
      </w:pPr>
    </w:p>
    <w:p w14:paraId="00000032" w14:textId="5CDE3BE8" w:rsidR="00A22A88" w:rsidRDefault="00262445" w:rsidP="006C4C30">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3" w:name="bookmark=id.40qyr265vs3a" w:colFirst="0" w:colLast="0"/>
      <w:bookmarkEnd w:id="3"/>
      <w:r>
        <w:rPr>
          <w:rFonts w:eastAsia="Roboto Light" w:cs="Arial"/>
          <w:szCs w:val="22"/>
        </w:rPr>
        <w:t>N/A</w:t>
      </w:r>
    </w:p>
    <w:p w14:paraId="63BF24C3" w14:textId="77777777" w:rsidR="006C4C30" w:rsidRDefault="006C4C30" w:rsidP="006C4C30">
      <w:pPr>
        <w:pStyle w:val="Heading1"/>
      </w:pPr>
    </w:p>
    <w:p w14:paraId="00000033" w14:textId="0E86C84F" w:rsidR="00A22A88" w:rsidRPr="00C768AB" w:rsidRDefault="00262445" w:rsidP="006C4C30">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4" w:name="bookmark=id.84qj06uu00g6" w:colFirst="0" w:colLast="0"/>
      <w:bookmarkEnd w:id="4"/>
      <w:r w:rsidRPr="00334D2B">
        <w:rPr>
          <w:rFonts w:eastAsia="Arial" w:cs="Arial"/>
        </w:rPr>
        <w:t xml:space="preserve">At the conclusion of this course, students will be able to: </w:t>
      </w:r>
    </w:p>
    <w:p w14:paraId="681FD97D" w14:textId="77777777" w:rsidR="00334D2B" w:rsidRPr="00334D2B" w:rsidRDefault="00334D2B" w:rsidP="00334D2B">
      <w:pPr>
        <w:numPr>
          <w:ilvl w:val="0"/>
          <w:numId w:val="39"/>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rsidP="00334D2B">
      <w:pPr>
        <w:numPr>
          <w:ilvl w:val="0"/>
          <w:numId w:val="39"/>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rsidP="00334D2B">
      <w:pPr>
        <w:numPr>
          <w:ilvl w:val="0"/>
          <w:numId w:val="39"/>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rsidP="00334D2B">
      <w:pPr>
        <w:numPr>
          <w:ilvl w:val="0"/>
          <w:numId w:val="39"/>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rsidP="00334D2B">
      <w:pPr>
        <w:numPr>
          <w:ilvl w:val="0"/>
          <w:numId w:val="39"/>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188D0973" w14:textId="77777777" w:rsidR="006C4C30" w:rsidRDefault="006C4C30" w:rsidP="006C4C30">
      <w:pPr>
        <w:pStyle w:val="Heading1"/>
      </w:pPr>
    </w:p>
    <w:p w14:paraId="00000035" w14:textId="1B048C74" w:rsidR="00A22A88" w:rsidRPr="00C768AB" w:rsidRDefault="00262445" w:rsidP="006C4C30">
      <w:pPr>
        <w:pStyle w:val="Heading1"/>
        <w:rPr>
          <w:rFonts w:eastAsia="Roboto Light"/>
          <w:color w:val="8900E1"/>
        </w:rPr>
      </w:pPr>
      <w:r w:rsidRPr="00C768AB">
        <w:t>Communication Methods</w:t>
      </w:r>
    </w:p>
    <w:p w14:paraId="00000038" w14:textId="627B4572"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10">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w:t>
      </w:r>
      <w:r w:rsidR="00357348">
        <w:rPr>
          <w:rFonts w:eastAsia="Roboto Light" w:cs="Arial"/>
          <w:color w:val="212121"/>
          <w:szCs w:val="22"/>
        </w:rPr>
        <w:t>48-72</w:t>
      </w:r>
      <w:r w:rsidRPr="00C768AB">
        <w:rPr>
          <w:rFonts w:eastAsia="Roboto Light" w:cs="Arial"/>
          <w:color w:val="212121"/>
          <w:szCs w:val="22"/>
        </w:rPr>
        <w:t xml:space="preserve"> hours. </w:t>
      </w:r>
    </w:p>
    <w:p w14:paraId="1B20D68F" w14:textId="284215D6" w:rsidR="00D040E3" w:rsidRDefault="00D040E3" w:rsidP="00555A18">
      <w:pPr>
        <w:widowControl w:val="0"/>
        <w:ind w:right="-360"/>
        <w:rPr>
          <w:rFonts w:eastAsia="Roboto Light" w:cs="Arial"/>
          <w:szCs w:val="22"/>
        </w:rPr>
      </w:pPr>
    </w:p>
    <w:p w14:paraId="19F8C147" w14:textId="212274B0"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w:t>
      </w:r>
      <w:r w:rsidR="00357348">
        <w:rPr>
          <w:rFonts w:eastAsia="Arial" w:cs="Arial"/>
          <w:szCs w:val="22"/>
        </w:rPr>
        <w:t>48-72</w:t>
      </w:r>
      <w:r w:rsidRPr="001617F1">
        <w:rPr>
          <w:rFonts w:eastAsia="Arial" w:cs="Arial"/>
          <w:szCs w:val="22"/>
        </w:rPr>
        <w:t xml:space="preserve"> hours.</w:t>
      </w:r>
    </w:p>
    <w:p w14:paraId="034F79E9" w14:textId="77777777" w:rsidR="006C4C30" w:rsidRDefault="006C4C30" w:rsidP="006C4C30">
      <w:pPr>
        <w:pStyle w:val="Heading1"/>
      </w:pPr>
      <w:bookmarkStart w:id="5" w:name="bookmark=id.1sl192fputdu" w:colFirst="0" w:colLast="0"/>
      <w:bookmarkEnd w:id="5"/>
      <w:permEnd w:id="2016092358"/>
    </w:p>
    <w:p w14:paraId="00000039" w14:textId="3D29AFF1" w:rsidR="00A22A88" w:rsidRPr="00C768AB" w:rsidRDefault="00262445" w:rsidP="006C4C30">
      <w:pPr>
        <w:pStyle w:val="Heading1"/>
        <w:rPr>
          <w:rFonts w:eastAsia="Roboto Light"/>
          <w:color w:val="57068C"/>
        </w:rPr>
      </w:pPr>
      <w:r w:rsidRPr="00C768AB">
        <w:t>Structure | Method | Modalit</w:t>
      </w:r>
      <w:sdt>
        <w:sdtPr>
          <w:tag w:val="goog_rdk_2"/>
          <w:id w:val="-1509368566"/>
        </w:sdtPr>
        <w:sdtEndPr/>
        <w:sdtContent/>
      </w:sdt>
      <w:r w:rsidRPr="00C768AB">
        <w:t>y</w:t>
      </w:r>
    </w:p>
    <w:p w14:paraId="36C1271C" w14:textId="30DE5016" w:rsidR="00D040E3" w:rsidRDefault="00262445" w:rsidP="00555A18">
      <w:pPr>
        <w:widowControl w:val="0"/>
        <w:shd w:val="clear" w:color="auto" w:fill="FFFFFF"/>
        <w:ind w:right="-360"/>
        <w:rPr>
          <w:rFonts w:eastAsia="Roboto Light" w:cs="Arial"/>
          <w:color w:val="666666"/>
          <w:szCs w:val="22"/>
        </w:rPr>
      </w:pPr>
      <w:permStart w:id="690445589" w:edGrp="everyone"/>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w:t>
      </w:r>
      <w:r w:rsidR="0015429D">
        <w:rPr>
          <w:rFonts w:eastAsia="Roboto Light" w:cs="Arial"/>
          <w:color w:val="212121"/>
          <w:szCs w:val="22"/>
        </w:rPr>
        <w:t>in-person.</w:t>
      </w:r>
    </w:p>
    <w:p w14:paraId="10189BD3" w14:textId="4859B562" w:rsidR="00C900BB" w:rsidRDefault="00C900BB" w:rsidP="006C4C30">
      <w:pPr>
        <w:pStyle w:val="Heading1"/>
      </w:pPr>
      <w:bookmarkStart w:id="6" w:name="bookmark=id.e43u4q6mt2zt" w:colFirst="0" w:colLast="0"/>
      <w:bookmarkStart w:id="7" w:name="bookmark=kix.qk21k6k9a4l" w:colFirst="0" w:colLast="0"/>
      <w:bookmarkEnd w:id="6"/>
      <w:bookmarkEnd w:id="7"/>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52FBB0ED" w:rsidR="00C900BB" w:rsidRPr="00C900BB" w:rsidRDefault="009B7701" w:rsidP="00C900BB">
      <w:permStart w:id="794781920" w:edGrp="everyone"/>
      <w:r>
        <w:rPr>
          <w:szCs w:val="22"/>
        </w:rPr>
        <w:t xml:space="preserve">It is required that students attend class and are part of the group case studies that will take place in class. Each student is expected to contribute to the in-class discussions around case studies. Each session will require students to read the case studies prior to that session. Each student is required to contribute her or his own ideas, </w:t>
      </w:r>
      <w:r w:rsidR="00A54D3D">
        <w:rPr>
          <w:szCs w:val="22"/>
        </w:rPr>
        <w:t>opinions,</w:t>
      </w:r>
      <w:r>
        <w:rPr>
          <w:szCs w:val="22"/>
        </w:rPr>
        <w:t xml:space="preserve"> and feedback during group discussions of the case study. To better facilitate discussion and student engagement, the class will often be divided into groups for case analysis. Note that these groups will not remain static and will change during the semester.</w:t>
      </w:r>
      <w:r w:rsidR="00C900BB">
        <w:t xml:space="preserve"> </w:t>
      </w:r>
      <w:permEnd w:id="794781920"/>
    </w:p>
    <w:p w14:paraId="4B815018" w14:textId="3EBFAAE3" w:rsidR="00C900BB" w:rsidRDefault="00C900BB" w:rsidP="00C900BB">
      <w:pPr>
        <w:pStyle w:val="Heading2"/>
      </w:pPr>
      <w:r>
        <w:t>Assignments and Deadlines</w:t>
      </w:r>
    </w:p>
    <w:p w14:paraId="525FAD17" w14:textId="77777777" w:rsidR="0015429D" w:rsidRDefault="0015429D">
      <w:pPr>
        <w:pStyle w:val="Default"/>
        <w:rPr>
          <w:sz w:val="22"/>
          <w:szCs w:val="22"/>
        </w:rPr>
      </w:pPr>
      <w:permStart w:id="118759405" w:edGrp="everyone"/>
      <w:r>
        <w:rPr>
          <w:sz w:val="22"/>
          <w:szCs w:val="22"/>
        </w:rPr>
        <w:t xml:space="preserve">All students must complete all course assignments. You should come to each class session fully prepared, having read the assigned readings and completed the assignment(s), and actively engage in class discussions. </w:t>
      </w:r>
    </w:p>
    <w:p w14:paraId="3E2B4052" w14:textId="77777777" w:rsidR="0015429D" w:rsidRPr="0015429D" w:rsidRDefault="0015429D" w:rsidP="0015429D">
      <w:pPr>
        <w:pStyle w:val="Heading2"/>
      </w:pPr>
      <w:r w:rsidRPr="0015429D">
        <w:t xml:space="preserve">Missed assignments will lower the student’s grade based on the percentage of the grade allocable to it. Late assignments are permitted only with advance notice to, and permission from the instructor. The associated grade will be lowered according to how late the assignment is submitted. </w:t>
      </w:r>
    </w:p>
    <w:permEnd w:id="118759405"/>
    <w:p w14:paraId="71B44B9B" w14:textId="1C4F52B2" w:rsidR="00C900BB" w:rsidRDefault="00C900BB" w:rsidP="00C900BB">
      <w:pPr>
        <w:pStyle w:val="Heading2"/>
      </w:pPr>
      <w:r>
        <w:t>Course Technology Use</w:t>
      </w:r>
    </w:p>
    <w:p w14:paraId="2969841D" w14:textId="6769C6CE" w:rsidR="002565D7" w:rsidRDefault="00C900BB" w:rsidP="002565D7">
      <w:permStart w:id="1635144201" w:edGrp="everyone"/>
      <w:r>
        <w:t xml:space="preserve">We will utilize multiple technologies to achieve the course goals. I expect you to use technology in ways that enhance the learning environment for all students. </w:t>
      </w:r>
      <w:r w:rsidRPr="001B3E17">
        <w:t xml:space="preserve">All class sessions </w:t>
      </w:r>
      <w:r w:rsidR="009B7701">
        <w:t xml:space="preserve">might </w:t>
      </w:r>
      <w:r w:rsidRPr="001B3E17">
        <w:t>require use of technology (e.g., laptop, computer lab) for learning purposes.</w:t>
      </w:r>
      <w:r w:rsidR="00AD1FFA">
        <w:t xml:space="preserve"> You may also use programs such as Grammarly for writing and editing. </w:t>
      </w:r>
    </w:p>
    <w:permEnd w:id="1635144201"/>
    <w:p w14:paraId="6F99DF1D" w14:textId="77777777" w:rsidR="002565D7" w:rsidRDefault="002565D7" w:rsidP="002565D7"/>
    <w:p w14:paraId="687AAA11" w14:textId="77777777" w:rsidR="002565D7" w:rsidRPr="002565D7" w:rsidRDefault="002565D7" w:rsidP="002565D7">
      <w:pPr>
        <w:widowControl w:val="0"/>
        <w:ind w:right="-360"/>
        <w:rPr>
          <w:rFonts w:cs="Arial"/>
          <w:b/>
          <w:bCs/>
          <w:color w:val="212121"/>
          <w:szCs w:val="22"/>
        </w:rPr>
      </w:pPr>
      <w:bookmarkStart w:id="8" w:name="_Hlk170142875"/>
      <w:permStart w:id="1117022533" w:edGrp="everyone"/>
      <w:r w:rsidRPr="002565D7">
        <w:rPr>
          <w:rFonts w:cs="Arial"/>
          <w:b/>
          <w:bCs/>
          <w:color w:val="212121"/>
          <w:szCs w:val="22"/>
        </w:rPr>
        <w:t>Generative AI Use</w:t>
      </w:r>
    </w:p>
    <w:permEnd w:id="1117022533"/>
    <w:p w14:paraId="09FA72BA" w14:textId="77777777" w:rsidR="006D5391" w:rsidRDefault="002565D7" w:rsidP="006D5391">
      <w:pPr>
        <w:ind w:right="-360"/>
        <w:rPr>
          <w:rFonts w:ascii="Times New Roman" w:eastAsia="Times New Roman" w:hAnsi="Times New Roman" w:cs="Times New Roman"/>
          <w:sz w:val="24"/>
        </w:rPr>
      </w:pPr>
      <w:r w:rsidRPr="002565D7">
        <w:rPr>
          <w:rFonts w:eastAsia="Times New Roman" w:cs="Arial"/>
          <w:b/>
          <w:bCs/>
          <w:color w:val="000000"/>
          <w:szCs w:val="22"/>
        </w:rPr>
        <w:t>Welcome with Attribution</w:t>
      </w:r>
    </w:p>
    <w:p w14:paraId="4A45D1B1" w14:textId="77777777" w:rsidR="006D5391" w:rsidRDefault="006D5391" w:rsidP="006D5391">
      <w:pPr>
        <w:ind w:right="-360"/>
        <w:rPr>
          <w:rFonts w:eastAsia="Times New Roman" w:cs="Arial"/>
          <w:color w:val="000000"/>
          <w:szCs w:val="22"/>
        </w:rPr>
      </w:pPr>
    </w:p>
    <w:p w14:paraId="2CEE7FC8" w14:textId="28BD67E8" w:rsidR="002565D7" w:rsidRPr="002565D7" w:rsidRDefault="002565D7" w:rsidP="006D5391">
      <w:pPr>
        <w:ind w:right="-360"/>
        <w:rPr>
          <w:rFonts w:ascii="Times New Roman" w:eastAsia="Times New Roman" w:hAnsi="Times New Roman" w:cs="Times New Roman"/>
          <w:sz w:val="24"/>
        </w:rPr>
      </w:pPr>
      <w:r w:rsidRPr="002565D7">
        <w:rPr>
          <w:rFonts w:eastAsia="Times New Roman" w:cs="Arial"/>
          <w:color w:val="000000"/>
          <w:szCs w:val="22"/>
        </w:rPr>
        <w:t>You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w:t>
      </w:r>
      <w:r w:rsidR="006D5391">
        <w:rPr>
          <w:rFonts w:eastAsia="Times New Roman" w:cs="Arial"/>
          <w:color w:val="000000"/>
          <w:szCs w:val="22"/>
        </w:rPr>
        <w:t>.</w:t>
      </w:r>
    </w:p>
    <w:bookmarkEnd w:id="8"/>
    <w:p w14:paraId="09F5BA12" w14:textId="4FFE15E4" w:rsidR="00C900BB" w:rsidRDefault="00C900BB" w:rsidP="00C900BB">
      <w:pPr>
        <w:pStyle w:val="Heading2"/>
      </w:pPr>
      <w:r>
        <w:lastRenderedPageBreak/>
        <w:t>Feedback and Viewing Grades</w:t>
      </w:r>
    </w:p>
    <w:p w14:paraId="39FF2F27" w14:textId="4DC98E34" w:rsidR="00C900BB" w:rsidRPr="00FF5293" w:rsidRDefault="00C900BB" w:rsidP="00FF5293">
      <w:permStart w:id="66665435" w:edGrp="everyone"/>
      <w:r>
        <w:t>I will provide timely meaningful feedback on all your work via our course site in NYU Brightspace.</w:t>
      </w:r>
      <w:permEnd w:id="66665435"/>
    </w:p>
    <w:p w14:paraId="0DC0C430" w14:textId="77777777" w:rsidR="00C900BB" w:rsidRDefault="00C900BB" w:rsidP="00C900BB">
      <w:pPr>
        <w:pStyle w:val="Heading2"/>
      </w:pPr>
      <w:r>
        <w:t>Attendance</w:t>
      </w:r>
    </w:p>
    <w:p w14:paraId="3D1928A6" w14:textId="48614272" w:rsidR="00C900BB" w:rsidRPr="001B3E17" w:rsidRDefault="009B7701" w:rsidP="00C900BB">
      <w:pPr>
        <w:spacing w:before="120" w:after="120"/>
        <w:rPr>
          <w:b/>
        </w:rPr>
      </w:pPr>
      <w:permStart w:id="569003880" w:edGrp="everyone"/>
      <w:r>
        <w:rPr>
          <w:szCs w:val="22"/>
        </w:rPr>
        <w:t xml:space="preserve">Students are expected to attend and be punctual for all classes. </w:t>
      </w:r>
      <w:r w:rsidR="00C900BB" w:rsidRPr="001B3E17">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00C900BB"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563EFC49"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w:t>
      </w:r>
      <w:r w:rsidR="00A54D3D" w:rsidRPr="001B3E17">
        <w:rPr>
          <w:rFonts w:eastAsia="Arial" w:cs="Arial"/>
          <w:color w:val="000000"/>
          <w:szCs w:val="22"/>
        </w:rPr>
        <w:t xml:space="preserve">. </w:t>
      </w:r>
      <w:r w:rsidRPr="001B3E17">
        <w:rPr>
          <w:rFonts w:eastAsia="Arial" w:cs="Arial"/>
          <w:color w:val="000000"/>
          <w:szCs w:val="22"/>
        </w:rPr>
        <w:t>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1E50F5" w:rsidP="00C900BB">
      <w:pPr>
        <w:pBdr>
          <w:top w:val="nil"/>
          <w:left w:val="nil"/>
          <w:bottom w:val="nil"/>
          <w:right w:val="nil"/>
          <w:between w:val="nil"/>
        </w:pBdr>
        <w:spacing w:before="120" w:after="120"/>
        <w:rPr>
          <w:rFonts w:eastAsia="Arial" w:cs="Arial"/>
          <w:color w:val="0000FF"/>
          <w:szCs w:val="22"/>
          <w:u w:val="single"/>
        </w:rPr>
      </w:pPr>
      <w:hyperlink r:id="rId11">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9"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ermEnd w:id="569003880"/>
    <w:p w14:paraId="10E2665D" w14:textId="7590F416" w:rsidR="00C900BB" w:rsidRPr="001C4311" w:rsidRDefault="001C4311" w:rsidP="001C4311">
      <w:pPr>
        <w:spacing w:before="120" w:after="120"/>
      </w:pPr>
      <w:r>
        <w:t xml:space="preserve">Refer to the </w:t>
      </w:r>
      <w:hyperlink r:id="rId12">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6C4C30">
      <w:pPr>
        <w:pStyle w:val="Heading1"/>
        <w:rPr>
          <w:rFonts w:ascii="Roboto Light" w:eastAsia="Roboto Light" w:hAnsi="Roboto Light" w:cs="Roboto Light"/>
          <w:color w:val="57068C"/>
        </w:rPr>
      </w:pPr>
      <w:bookmarkStart w:id="10" w:name="_heading=h.45qpnf6ywxng" w:colFirst="0" w:colLast="0"/>
      <w:bookmarkStart w:id="11" w:name="bookmark=kix.i8h734s4y3da" w:colFirst="0" w:colLast="0"/>
      <w:bookmarkEnd w:id="10"/>
      <w:bookmarkEnd w:id="11"/>
      <w:r>
        <w:t>Textbooks and Course Materials</w:t>
      </w:r>
    </w:p>
    <w:p w14:paraId="2C9DDF40" w14:textId="77777777" w:rsidR="0015429D" w:rsidRDefault="0015429D">
      <w:pPr>
        <w:pStyle w:val="Default"/>
        <w:rPr>
          <w:sz w:val="22"/>
          <w:szCs w:val="22"/>
        </w:rPr>
      </w:pPr>
      <w:permStart w:id="1509052846" w:edGrp="everyone"/>
      <w:r>
        <w:rPr>
          <w:sz w:val="22"/>
          <w:szCs w:val="22"/>
        </w:rPr>
        <w:t xml:space="preserve">Can be purchased through the NYU bookstore or online (either new or used) or rented, when available. </w:t>
      </w:r>
    </w:p>
    <w:p w14:paraId="583F468E" w14:textId="77777777" w:rsidR="0015429D" w:rsidRDefault="0015429D">
      <w:pPr>
        <w:pStyle w:val="Default"/>
        <w:rPr>
          <w:sz w:val="22"/>
          <w:szCs w:val="22"/>
        </w:rPr>
      </w:pPr>
    </w:p>
    <w:p w14:paraId="3F8A5BE3" w14:textId="77777777" w:rsidR="0015429D" w:rsidRDefault="0015429D">
      <w:pPr>
        <w:pStyle w:val="Default"/>
        <w:rPr>
          <w:sz w:val="22"/>
          <w:szCs w:val="22"/>
        </w:rPr>
      </w:pPr>
      <w:r>
        <w:rPr>
          <w:b/>
          <w:bCs/>
          <w:sz w:val="22"/>
          <w:szCs w:val="22"/>
        </w:rPr>
        <w:t>Transnational Management: Text, Cases and Readings in Cross-Border Management</w:t>
      </w:r>
      <w:r>
        <w:rPr>
          <w:sz w:val="22"/>
          <w:szCs w:val="22"/>
        </w:rPr>
        <w:t>, Bartlett, Christopher A., Beamish, Paul W., 8</w:t>
      </w:r>
      <w:r>
        <w:rPr>
          <w:sz w:val="14"/>
          <w:szCs w:val="14"/>
        </w:rPr>
        <w:t xml:space="preserve">th </w:t>
      </w:r>
      <w:r>
        <w:rPr>
          <w:sz w:val="22"/>
          <w:szCs w:val="22"/>
        </w:rPr>
        <w:t xml:space="preserve">Edition, Cambridge University Press, 2018 </w:t>
      </w:r>
    </w:p>
    <w:p w14:paraId="39F3F1CD" w14:textId="77777777" w:rsidR="0015429D" w:rsidRDefault="0015429D">
      <w:pPr>
        <w:pStyle w:val="Default"/>
        <w:rPr>
          <w:sz w:val="22"/>
          <w:szCs w:val="22"/>
        </w:rPr>
      </w:pPr>
      <w:r>
        <w:rPr>
          <w:sz w:val="22"/>
          <w:szCs w:val="22"/>
        </w:rPr>
        <w:t xml:space="preserve">ISBN: 978-1-108-43669-4 </w:t>
      </w:r>
    </w:p>
    <w:p w14:paraId="1E6654CE" w14:textId="77777777" w:rsidR="0015429D" w:rsidRPr="005D5155" w:rsidRDefault="0015429D" w:rsidP="005D5155">
      <w:pPr>
        <w:pStyle w:val="Default"/>
        <w:rPr>
          <w:sz w:val="22"/>
        </w:rPr>
      </w:pPr>
    </w:p>
    <w:p w14:paraId="182DDB5A" w14:textId="3835CEC1" w:rsidR="00140432" w:rsidRDefault="0015429D">
      <w:pPr>
        <w:pStyle w:val="Default"/>
        <w:rPr>
          <w:sz w:val="22"/>
          <w:szCs w:val="22"/>
        </w:rPr>
      </w:pPr>
      <w:r w:rsidRPr="005D5155">
        <w:rPr>
          <w:sz w:val="22"/>
        </w:rPr>
        <w:t xml:space="preserve">Additional </w:t>
      </w:r>
      <w:bookmarkStart w:id="12" w:name="_gjdgxs" w:colFirst="0" w:colLast="0"/>
      <w:bookmarkEnd w:id="12"/>
      <w:r>
        <w:rPr>
          <w:sz w:val="22"/>
          <w:szCs w:val="22"/>
        </w:rPr>
        <w:t>case studies, not in the text, will be noted below and on Brightspace and are available as a course pack through Harvard Business Publishing (www.hbsp.harvard.edu) also as a course pack.</w:t>
      </w:r>
    </w:p>
    <w:p w14:paraId="230553A3" w14:textId="77777777" w:rsidR="0015429D" w:rsidRDefault="0015429D">
      <w:pPr>
        <w:pStyle w:val="Default"/>
        <w:rPr>
          <w:sz w:val="22"/>
          <w:szCs w:val="22"/>
        </w:rPr>
      </w:pPr>
    </w:p>
    <w:p w14:paraId="0621FF70" w14:textId="175D505B" w:rsidR="0015429D" w:rsidRDefault="0015429D" w:rsidP="0015429D">
      <w:pPr>
        <w:pStyle w:val="Default"/>
        <w:rPr>
          <w:sz w:val="22"/>
          <w:szCs w:val="22"/>
        </w:rPr>
      </w:pPr>
      <w:r>
        <w:rPr>
          <w:b/>
          <w:bCs/>
          <w:sz w:val="22"/>
          <w:szCs w:val="22"/>
        </w:rPr>
        <w:t xml:space="preserve">Introduction to International Political Economy; </w:t>
      </w:r>
      <w:r w:rsidRPr="0073600E">
        <w:rPr>
          <w:bCs/>
          <w:sz w:val="22"/>
          <w:szCs w:val="22"/>
        </w:rPr>
        <w:t>Balaam, David N. and Dillman, Bradford,</w:t>
      </w:r>
      <w:r w:rsidR="00A54D3D">
        <w:rPr>
          <w:bCs/>
          <w:sz w:val="22"/>
          <w:szCs w:val="22"/>
        </w:rPr>
        <w:t xml:space="preserve"> </w:t>
      </w:r>
      <w:r w:rsidRPr="0073600E">
        <w:rPr>
          <w:bCs/>
          <w:sz w:val="22"/>
          <w:szCs w:val="22"/>
        </w:rPr>
        <w:t>7</w:t>
      </w:r>
      <w:r w:rsidRPr="0073600E">
        <w:rPr>
          <w:bCs/>
          <w:sz w:val="14"/>
          <w:szCs w:val="14"/>
        </w:rPr>
        <w:t xml:space="preserve">th </w:t>
      </w:r>
      <w:r w:rsidRPr="0073600E">
        <w:rPr>
          <w:bCs/>
          <w:sz w:val="22"/>
          <w:szCs w:val="22"/>
        </w:rPr>
        <w:t>Edition</w:t>
      </w:r>
      <w:r>
        <w:rPr>
          <w:sz w:val="22"/>
          <w:szCs w:val="22"/>
        </w:rPr>
        <w:t xml:space="preserve">, Routledge, 2019 </w:t>
      </w:r>
    </w:p>
    <w:p w14:paraId="6151241B" w14:textId="77777777" w:rsidR="0015429D" w:rsidRDefault="0015429D" w:rsidP="0015429D">
      <w:pPr>
        <w:pStyle w:val="Default"/>
        <w:rPr>
          <w:sz w:val="22"/>
          <w:szCs w:val="22"/>
        </w:rPr>
      </w:pPr>
      <w:r>
        <w:rPr>
          <w:sz w:val="22"/>
          <w:szCs w:val="22"/>
        </w:rPr>
        <w:t xml:space="preserve">ISBN: 978-1-138-20699-1. Five chapters are </w:t>
      </w:r>
      <w:r>
        <w:rPr>
          <w:b/>
          <w:bCs/>
          <w:sz w:val="22"/>
          <w:szCs w:val="22"/>
        </w:rPr>
        <w:t xml:space="preserve">highly recommended </w:t>
      </w:r>
      <w:r>
        <w:rPr>
          <w:sz w:val="22"/>
          <w:szCs w:val="22"/>
        </w:rPr>
        <w:t xml:space="preserve">reading. However, reading the entire publication will be most beneficial. </w:t>
      </w:r>
    </w:p>
    <w:p w14:paraId="417D7049" w14:textId="0F70360A" w:rsidR="0015429D" w:rsidRDefault="0015429D" w:rsidP="006C4C30">
      <w:pPr>
        <w:pStyle w:val="Heading1"/>
      </w:pPr>
      <w:r>
        <w:t>Additional short articles and lectures will be posted on Brightspace. Students must review Brightspace for these articles.</w:t>
      </w:r>
    </w:p>
    <w:permEnd w:id="1509052846"/>
    <w:p w14:paraId="0000005A" w14:textId="1DDA3E31" w:rsidR="00A22A88" w:rsidRPr="00C768AB" w:rsidRDefault="00262445" w:rsidP="006C4C30">
      <w:pPr>
        <w:pStyle w:val="Heading1"/>
      </w:pPr>
      <w:r w:rsidRPr="00C768AB">
        <w:t>Grading | Assessment</w:t>
      </w:r>
    </w:p>
    <w:p w14:paraId="0000005C" w14:textId="2BD879F2" w:rsidR="00A22A88" w:rsidRPr="00C768AB" w:rsidRDefault="00262445" w:rsidP="00555A18">
      <w:pPr>
        <w:ind w:right="-360"/>
        <w:rPr>
          <w:rFonts w:eastAsia="Roboto Light" w:cs="Arial"/>
          <w:szCs w:val="22"/>
        </w:rPr>
      </w:pPr>
      <w:permStart w:id="603988110"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t>
      </w:r>
      <w:r w:rsidRPr="00C768AB">
        <w:rPr>
          <w:rFonts w:eastAsia="Roboto Light" w:cs="Arial"/>
          <w:szCs w:val="22"/>
        </w:rPr>
        <w:lastRenderedPageBreak/>
        <w:t xml:space="preserve">written assignments before submitting them for a grade. </w:t>
      </w:r>
      <w:r w:rsidR="009545A3">
        <w:rPr>
          <w:rFonts w:eastAsia="Roboto Light" w:cs="Arial"/>
          <w:szCs w:val="22"/>
        </w:rPr>
        <w:t xml:space="preserve">You can use Grammarly or other tools for writing.  </w:t>
      </w:r>
      <w:r w:rsidRPr="00C768AB">
        <w:rPr>
          <w:rFonts w:eastAsia="Roboto Light" w:cs="Arial"/>
          <w:szCs w:val="22"/>
        </w:rPr>
        <w:t xml:space="preserve">I will update the grades on the course site each time a grading session has been completed— typically </w:t>
      </w:r>
      <w:r w:rsidR="009545A3">
        <w:rPr>
          <w:rFonts w:eastAsia="Roboto Light" w:cs="Arial"/>
          <w:szCs w:val="22"/>
        </w:rPr>
        <w:t>one week</w:t>
      </w:r>
      <w:r w:rsidRPr="00C768AB">
        <w:rPr>
          <w:rFonts w:eastAsia="Roboto Light" w:cs="Arial"/>
          <w:szCs w:val="22"/>
        </w:rPr>
        <w:t xml:space="preserve"> following the completion of an activity. </w:t>
      </w:r>
    </w:p>
    <w:p w14:paraId="0000005D" w14:textId="77777777" w:rsidR="00A22A88" w:rsidRPr="00C768AB" w:rsidRDefault="00A22A88" w:rsidP="00555A18">
      <w:pPr>
        <w:ind w:right="-360"/>
        <w:rPr>
          <w:rFonts w:eastAsia="Roboto Light" w:cs="Arial"/>
          <w:color w:val="57068C"/>
          <w:szCs w:val="22"/>
        </w:rPr>
      </w:pPr>
    </w:p>
    <w:p w14:paraId="74A87EF1" w14:textId="77777777" w:rsidR="0015429D" w:rsidRDefault="0015429D" w:rsidP="0015429D">
      <w:pPr>
        <w:pStyle w:val="Default"/>
        <w:rPr>
          <w:sz w:val="22"/>
          <w:szCs w:val="22"/>
        </w:rPr>
      </w:pPr>
      <w:r>
        <w:rPr>
          <w:b/>
          <w:bCs/>
          <w:sz w:val="22"/>
          <w:szCs w:val="22"/>
        </w:rPr>
        <w:t xml:space="preserve">Group Project – 20% </w:t>
      </w:r>
    </w:p>
    <w:p w14:paraId="7F1AEACB" w14:textId="77777777" w:rsidR="0015429D" w:rsidRDefault="0015429D" w:rsidP="0015429D">
      <w:pPr>
        <w:pStyle w:val="Default"/>
        <w:rPr>
          <w:sz w:val="22"/>
          <w:szCs w:val="22"/>
        </w:rPr>
      </w:pPr>
      <w:r>
        <w:rPr>
          <w:sz w:val="22"/>
          <w:szCs w:val="22"/>
        </w:rPr>
        <w:t xml:space="preserve">The group presentation will be a case analysis presented to the entire class. The presentation will also be submitted in PowerPoint format. Each group will consist of two or three students, selected randomly by the instructor. </w:t>
      </w:r>
    </w:p>
    <w:p w14:paraId="46AE68B4" w14:textId="77777777" w:rsidR="0015429D" w:rsidRDefault="0015429D" w:rsidP="0015429D">
      <w:pPr>
        <w:pStyle w:val="Default"/>
        <w:rPr>
          <w:sz w:val="22"/>
          <w:szCs w:val="22"/>
        </w:rPr>
      </w:pPr>
      <w:r>
        <w:rPr>
          <w:sz w:val="22"/>
          <w:szCs w:val="22"/>
        </w:rPr>
        <w:t xml:space="preserve">As the presentations will be collaborative, each student will be assessed on their individual input to the group as well as the overall presentation of the group. Equal weight (50%) will be given to the individual input and the collaborative input. </w:t>
      </w:r>
    </w:p>
    <w:p w14:paraId="022DF686" w14:textId="77777777" w:rsidR="008470AE" w:rsidRDefault="008470AE" w:rsidP="0015429D">
      <w:pPr>
        <w:pStyle w:val="Default"/>
        <w:rPr>
          <w:sz w:val="22"/>
          <w:szCs w:val="22"/>
        </w:rPr>
      </w:pPr>
    </w:p>
    <w:p w14:paraId="2BF39E14" w14:textId="43F779DA" w:rsidR="0015429D" w:rsidRPr="005D5155" w:rsidRDefault="0015429D" w:rsidP="005D5155">
      <w:pPr>
        <w:pStyle w:val="Default"/>
        <w:rPr>
          <w:sz w:val="22"/>
        </w:rPr>
      </w:pPr>
      <w:r>
        <w:rPr>
          <w:b/>
          <w:bCs/>
          <w:sz w:val="22"/>
          <w:szCs w:val="22"/>
        </w:rPr>
        <w:t xml:space="preserve">Class </w:t>
      </w:r>
      <w:r w:rsidRPr="005D5155">
        <w:rPr>
          <w:b/>
          <w:sz w:val="22"/>
        </w:rPr>
        <w:t>Participation</w:t>
      </w:r>
      <w:r>
        <w:rPr>
          <w:b/>
          <w:bCs/>
          <w:sz w:val="22"/>
          <w:szCs w:val="22"/>
        </w:rPr>
        <w:t xml:space="preserve"> – </w:t>
      </w:r>
      <w:r w:rsidRPr="005D5155">
        <w:rPr>
          <w:b/>
          <w:sz w:val="22"/>
        </w:rPr>
        <w:t>10%</w:t>
      </w:r>
      <w:r>
        <w:rPr>
          <w:b/>
          <w:bCs/>
          <w:sz w:val="22"/>
          <w:szCs w:val="22"/>
        </w:rPr>
        <w:t xml:space="preserve"> </w:t>
      </w:r>
    </w:p>
    <w:p w14:paraId="3C043331" w14:textId="77777777" w:rsidR="0015429D" w:rsidRDefault="0015429D" w:rsidP="0015429D">
      <w:pPr>
        <w:pStyle w:val="Default"/>
        <w:rPr>
          <w:sz w:val="22"/>
          <w:szCs w:val="22"/>
        </w:rPr>
      </w:pPr>
      <w:r>
        <w:rPr>
          <w:sz w:val="22"/>
          <w:szCs w:val="22"/>
        </w:rPr>
        <w:t xml:space="preserve">Students will be required, on a weekly basis, to submit to the professor a current article on issues of global management. Submission must be prior to each class and via Brightspace. The professor will randomly call on students to discuss their submission and the relevance to the subject matters discussed in class. </w:t>
      </w:r>
    </w:p>
    <w:p w14:paraId="362A4375" w14:textId="77777777" w:rsidR="0015429D" w:rsidRDefault="0015429D" w:rsidP="0015429D">
      <w:pPr>
        <w:ind w:right="-360"/>
        <w:rPr>
          <w:szCs w:val="22"/>
        </w:rPr>
      </w:pPr>
      <w:r>
        <w:rPr>
          <w:szCs w:val="22"/>
        </w:rPr>
        <w:t xml:space="preserve">Discussions during lectures will account for 20% of the class participation assessment. </w:t>
      </w:r>
    </w:p>
    <w:p w14:paraId="3029ED12" w14:textId="77777777" w:rsidR="0015429D" w:rsidRDefault="0015429D" w:rsidP="0015429D">
      <w:pPr>
        <w:ind w:right="-360"/>
        <w:rPr>
          <w:szCs w:val="22"/>
        </w:rPr>
      </w:pPr>
    </w:p>
    <w:p w14:paraId="653D0F15" w14:textId="77777777" w:rsidR="0015429D" w:rsidRDefault="0015429D" w:rsidP="0015429D">
      <w:pPr>
        <w:pStyle w:val="Default"/>
        <w:rPr>
          <w:sz w:val="22"/>
          <w:szCs w:val="22"/>
        </w:rPr>
      </w:pPr>
      <w:r>
        <w:rPr>
          <w:b/>
          <w:bCs/>
          <w:sz w:val="22"/>
          <w:szCs w:val="22"/>
        </w:rPr>
        <w:t xml:space="preserve">Mid-term exam – 30% </w:t>
      </w:r>
    </w:p>
    <w:p w14:paraId="72788B6B" w14:textId="1EB55001" w:rsidR="0015429D" w:rsidRDefault="0015429D" w:rsidP="0015429D">
      <w:pPr>
        <w:pStyle w:val="Default"/>
        <w:rPr>
          <w:sz w:val="22"/>
          <w:szCs w:val="22"/>
        </w:rPr>
      </w:pPr>
      <w:r>
        <w:rPr>
          <w:sz w:val="22"/>
          <w:szCs w:val="22"/>
        </w:rPr>
        <w:t xml:space="preserve">The exam will follow the discipline as cases discussed in class. </w:t>
      </w:r>
      <w:proofErr w:type="gramStart"/>
      <w:r>
        <w:rPr>
          <w:sz w:val="22"/>
          <w:szCs w:val="22"/>
        </w:rPr>
        <w:t xml:space="preserve">A </w:t>
      </w:r>
      <w:r w:rsidR="00357348">
        <w:rPr>
          <w:sz w:val="22"/>
          <w:szCs w:val="22"/>
        </w:rPr>
        <w:t xml:space="preserve"> </w:t>
      </w:r>
      <w:r>
        <w:rPr>
          <w:sz w:val="22"/>
          <w:szCs w:val="22"/>
        </w:rPr>
        <w:t>case</w:t>
      </w:r>
      <w:proofErr w:type="gramEnd"/>
      <w:r>
        <w:rPr>
          <w:sz w:val="22"/>
          <w:szCs w:val="22"/>
        </w:rPr>
        <w:t xml:space="preserve"> will be assigned to be read </w:t>
      </w:r>
      <w:r w:rsidR="00357348">
        <w:rPr>
          <w:sz w:val="22"/>
          <w:szCs w:val="22"/>
        </w:rPr>
        <w:t>and analyzed</w:t>
      </w:r>
      <w:r>
        <w:rPr>
          <w:sz w:val="22"/>
          <w:szCs w:val="22"/>
        </w:rPr>
        <w:t xml:space="preserve">. During class, you will be given several themes of analysis and questions to be answered through written analysis of the case. The final question will ask: “what would you do” and will require supporting arguments. Each student will individually complete the analysis. In addition to the case analysis, there will be short answer </w:t>
      </w:r>
      <w:r w:rsidR="00357348">
        <w:rPr>
          <w:sz w:val="22"/>
          <w:szCs w:val="22"/>
        </w:rPr>
        <w:t xml:space="preserve">and multiple-choice </w:t>
      </w:r>
      <w:r>
        <w:rPr>
          <w:sz w:val="22"/>
          <w:szCs w:val="22"/>
        </w:rPr>
        <w:t xml:space="preserve">questions. </w:t>
      </w:r>
    </w:p>
    <w:p w14:paraId="65EE4DDD" w14:textId="77777777" w:rsidR="008470AE" w:rsidRDefault="008470AE" w:rsidP="0015429D">
      <w:pPr>
        <w:pStyle w:val="Default"/>
        <w:rPr>
          <w:b/>
          <w:bCs/>
          <w:sz w:val="22"/>
          <w:szCs w:val="22"/>
        </w:rPr>
      </w:pPr>
    </w:p>
    <w:p w14:paraId="37353571" w14:textId="159975B4" w:rsidR="0015429D" w:rsidRPr="005D5155" w:rsidRDefault="0015429D" w:rsidP="005D5155">
      <w:pPr>
        <w:pStyle w:val="Default"/>
        <w:rPr>
          <w:b/>
          <w:sz w:val="22"/>
        </w:rPr>
      </w:pPr>
      <w:r w:rsidRPr="005D5155">
        <w:rPr>
          <w:b/>
          <w:sz w:val="22"/>
        </w:rPr>
        <w:t xml:space="preserve">Final </w:t>
      </w:r>
      <w:r>
        <w:rPr>
          <w:b/>
          <w:bCs/>
          <w:sz w:val="22"/>
          <w:szCs w:val="22"/>
        </w:rPr>
        <w:t xml:space="preserve">exam – 40% </w:t>
      </w:r>
    </w:p>
    <w:p w14:paraId="63369A6E" w14:textId="20E8333B" w:rsidR="0015429D" w:rsidRDefault="0015429D" w:rsidP="0015429D">
      <w:pPr>
        <w:pStyle w:val="Default"/>
        <w:rPr>
          <w:sz w:val="22"/>
          <w:szCs w:val="22"/>
        </w:rPr>
      </w:pPr>
      <w:r>
        <w:rPr>
          <w:sz w:val="22"/>
          <w:szCs w:val="22"/>
        </w:rPr>
        <w:t xml:space="preserve">The final exam will follow a similar format. </w:t>
      </w:r>
      <w:r w:rsidR="00357348">
        <w:rPr>
          <w:sz w:val="22"/>
          <w:szCs w:val="22"/>
        </w:rPr>
        <w:t xml:space="preserve">The exam </w:t>
      </w:r>
      <w:r>
        <w:rPr>
          <w:sz w:val="22"/>
          <w:szCs w:val="22"/>
        </w:rPr>
        <w:t xml:space="preserve">will follow the guidelines for the midterm where themes of analysis will be proposed and questions asked. In addition to the case analysis, </w:t>
      </w:r>
      <w:r w:rsidR="00357348">
        <w:rPr>
          <w:sz w:val="22"/>
          <w:szCs w:val="22"/>
        </w:rPr>
        <w:t xml:space="preserve">there will be short answer and multiple-choice questions. </w:t>
      </w:r>
    </w:p>
    <w:p w14:paraId="2A7D4C19" w14:textId="77777777" w:rsidR="00B95DE6" w:rsidRDefault="00B95DE6" w:rsidP="0015429D">
      <w:pPr>
        <w:pStyle w:val="Default"/>
        <w:rPr>
          <w:sz w:val="22"/>
          <w:szCs w:val="22"/>
        </w:rPr>
      </w:pPr>
    </w:p>
    <w:p w14:paraId="55A5828D" w14:textId="3244C70A" w:rsidR="0015429D" w:rsidRDefault="0015429D" w:rsidP="0015429D">
      <w:pPr>
        <w:ind w:right="-360"/>
        <w:rPr>
          <w:szCs w:val="22"/>
        </w:rPr>
      </w:pPr>
      <w:r>
        <w:rPr>
          <w:szCs w:val="22"/>
        </w:rPr>
        <w:t>Late submission of any assignment will negatively impact the student’s grade. Extra credit submissions will not be permitted.</w:t>
      </w:r>
    </w:p>
    <w:p w14:paraId="00000066" w14:textId="0E6ABEE4" w:rsidR="00A22A88" w:rsidRPr="00C768AB" w:rsidRDefault="00262445" w:rsidP="0015429D">
      <w:pPr>
        <w:ind w:right="-360"/>
        <w:rPr>
          <w:rFonts w:eastAsia="Roboto Light" w:cs="Arial"/>
          <w:szCs w:val="22"/>
        </w:rPr>
      </w:pPr>
      <w:r w:rsidRPr="00C768AB">
        <w:rPr>
          <w:rFonts w:eastAsia="Roboto Light" w:cs="Arial"/>
          <w:szCs w:val="22"/>
        </w:rPr>
        <w:t xml:space="preserve">  </w:t>
      </w:r>
    </w:p>
    <w:permEnd w:id="603988110"/>
    <w:p w14:paraId="575DE93D" w14:textId="5566F03A" w:rsidR="009916F4" w:rsidRDefault="00262445" w:rsidP="00A54D3D">
      <w:pPr>
        <w:ind w:right="-360"/>
        <w:rPr>
          <w:rFonts w:eastAsia="Roboto Light" w:cs="Arial"/>
          <w:i/>
          <w:color w:val="212121"/>
          <w:szCs w:val="22"/>
        </w:rPr>
      </w:pPr>
      <w:r w:rsidRPr="00C768AB">
        <w:rPr>
          <w:rFonts w:eastAsia="Roboto Light" w:cs="Arial"/>
          <w:i/>
          <w:color w:val="212121"/>
          <w:szCs w:val="22"/>
        </w:rPr>
        <w:t xml:space="preserve">See the </w:t>
      </w:r>
      <w:hyperlink r:id="rId13"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letter grade conversion, and the criteria for a grade of incomplete, taking a course on a pass/fail basis, and withdrawing from a course.</w:t>
      </w:r>
    </w:p>
    <w:p w14:paraId="691AD3DC" w14:textId="0A083DAD" w:rsidR="006D5391" w:rsidRDefault="006D5391" w:rsidP="00A54D3D">
      <w:pPr>
        <w:ind w:right="-360"/>
        <w:rPr>
          <w:rFonts w:eastAsia="Roboto Light" w:cs="Arial"/>
          <w:i/>
          <w:color w:val="212121"/>
          <w:szCs w:val="22"/>
        </w:rPr>
      </w:pPr>
    </w:p>
    <w:p w14:paraId="488DEFCA" w14:textId="77777777" w:rsidR="006D5391" w:rsidRPr="006D5391" w:rsidRDefault="006D5391" w:rsidP="006D5391">
      <w:pPr>
        <w:ind w:left="-360" w:right="-360"/>
        <w:rPr>
          <w:rFonts w:ascii="Times New Roman" w:eastAsia="Times New Roman" w:hAnsi="Times New Roman" w:cs="Times New Roman"/>
          <w:sz w:val="24"/>
        </w:rPr>
      </w:pPr>
      <w:r w:rsidRPr="006D5391">
        <w:rPr>
          <w:rFonts w:eastAsia="Times New Roman" w:cs="Arial"/>
          <w:b/>
          <w:bCs/>
          <w:color w:val="000000"/>
          <w:sz w:val="24"/>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6D5391" w:rsidRPr="006D5391" w14:paraId="6B39EF0B" w14:textId="77777777" w:rsidTr="006D5391">
        <w:trPr>
          <w:trHeight w:val="489"/>
        </w:trPr>
        <w:tc>
          <w:tcPr>
            <w:tcW w:w="0" w:type="auto"/>
            <w:tcMar>
              <w:top w:w="100" w:type="dxa"/>
              <w:left w:w="100" w:type="dxa"/>
              <w:bottom w:w="100" w:type="dxa"/>
              <w:right w:w="100" w:type="dxa"/>
            </w:tcMar>
            <w:hideMark/>
          </w:tcPr>
          <w:p w14:paraId="0834FF6A"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A</w:t>
            </w:r>
          </w:p>
        </w:tc>
        <w:tc>
          <w:tcPr>
            <w:tcW w:w="0" w:type="auto"/>
            <w:tcMar>
              <w:top w:w="100" w:type="dxa"/>
              <w:left w:w="100" w:type="dxa"/>
              <w:bottom w:w="100" w:type="dxa"/>
              <w:right w:w="100" w:type="dxa"/>
            </w:tcMar>
            <w:hideMark/>
          </w:tcPr>
          <w:p w14:paraId="74372F9D"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95-100</w:t>
            </w:r>
          </w:p>
        </w:tc>
        <w:tc>
          <w:tcPr>
            <w:tcW w:w="0" w:type="auto"/>
            <w:tcMar>
              <w:top w:w="100" w:type="dxa"/>
              <w:left w:w="100" w:type="dxa"/>
              <w:bottom w:w="100" w:type="dxa"/>
              <w:right w:w="100" w:type="dxa"/>
            </w:tcMar>
            <w:hideMark/>
          </w:tcPr>
          <w:p w14:paraId="042A9D63"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4.000</w:t>
            </w:r>
          </w:p>
        </w:tc>
        <w:tc>
          <w:tcPr>
            <w:tcW w:w="0" w:type="auto"/>
            <w:tcMar>
              <w:top w:w="100" w:type="dxa"/>
              <w:left w:w="100" w:type="dxa"/>
              <w:bottom w:w="100" w:type="dxa"/>
              <w:right w:w="100" w:type="dxa"/>
            </w:tcMar>
            <w:hideMark/>
          </w:tcPr>
          <w:p w14:paraId="71E4A279"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Exceptional: </w:t>
            </w:r>
            <w:r w:rsidRPr="006D5391">
              <w:rPr>
                <w:rFonts w:eastAsia="Times New Roman" w:cs="Arial"/>
                <w:color w:val="000000"/>
                <w:szCs w:val="22"/>
                <w:shd w:val="clear" w:color="auto" w:fill="FFFFFF"/>
              </w:rPr>
              <w:t>Demonstrates exceptional mastery of all learning outcomes of the course and thorough and complete understanding of all concepts.</w:t>
            </w:r>
          </w:p>
        </w:tc>
      </w:tr>
      <w:tr w:rsidR="006D5391" w:rsidRPr="006D5391" w14:paraId="097B168A" w14:textId="77777777" w:rsidTr="006D5391">
        <w:tc>
          <w:tcPr>
            <w:tcW w:w="0" w:type="auto"/>
            <w:tcMar>
              <w:top w:w="100" w:type="dxa"/>
              <w:left w:w="100" w:type="dxa"/>
              <w:bottom w:w="100" w:type="dxa"/>
              <w:right w:w="100" w:type="dxa"/>
            </w:tcMar>
            <w:hideMark/>
          </w:tcPr>
          <w:p w14:paraId="28947933"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A-</w:t>
            </w:r>
          </w:p>
        </w:tc>
        <w:tc>
          <w:tcPr>
            <w:tcW w:w="0" w:type="auto"/>
            <w:tcMar>
              <w:top w:w="100" w:type="dxa"/>
              <w:left w:w="100" w:type="dxa"/>
              <w:bottom w:w="100" w:type="dxa"/>
              <w:right w:w="100" w:type="dxa"/>
            </w:tcMar>
            <w:hideMark/>
          </w:tcPr>
          <w:p w14:paraId="62FA6B46"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90-94</w:t>
            </w:r>
          </w:p>
        </w:tc>
        <w:tc>
          <w:tcPr>
            <w:tcW w:w="0" w:type="auto"/>
            <w:tcMar>
              <w:top w:w="100" w:type="dxa"/>
              <w:left w:w="100" w:type="dxa"/>
              <w:bottom w:w="100" w:type="dxa"/>
              <w:right w:w="100" w:type="dxa"/>
            </w:tcMar>
            <w:hideMark/>
          </w:tcPr>
          <w:p w14:paraId="3BF23CCA"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3.667</w:t>
            </w:r>
          </w:p>
        </w:tc>
        <w:tc>
          <w:tcPr>
            <w:tcW w:w="0" w:type="auto"/>
            <w:tcMar>
              <w:top w:w="100" w:type="dxa"/>
              <w:left w:w="100" w:type="dxa"/>
              <w:bottom w:w="100" w:type="dxa"/>
              <w:right w:w="100" w:type="dxa"/>
            </w:tcMar>
            <w:hideMark/>
          </w:tcPr>
          <w:p w14:paraId="5712DB7C"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Excellent: </w:t>
            </w:r>
            <w:r w:rsidRPr="006D5391">
              <w:rPr>
                <w:rFonts w:eastAsia="Times New Roman" w:cs="Arial"/>
                <w:color w:val="000000"/>
                <w:szCs w:val="22"/>
                <w:shd w:val="clear" w:color="auto" w:fill="FFFFFF"/>
              </w:rPr>
              <w:t>Demonstrates highly competent mastery of all learning outcomes of the course and strong understanding of all concepts.</w:t>
            </w:r>
          </w:p>
        </w:tc>
      </w:tr>
      <w:tr w:rsidR="006D5391" w:rsidRPr="006D5391" w14:paraId="3561B060" w14:textId="77777777" w:rsidTr="006D5391">
        <w:tc>
          <w:tcPr>
            <w:tcW w:w="0" w:type="auto"/>
            <w:tcMar>
              <w:top w:w="100" w:type="dxa"/>
              <w:left w:w="100" w:type="dxa"/>
              <w:bottom w:w="100" w:type="dxa"/>
              <w:right w:w="100" w:type="dxa"/>
            </w:tcMar>
            <w:hideMark/>
          </w:tcPr>
          <w:p w14:paraId="521C7496"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B+</w:t>
            </w:r>
          </w:p>
        </w:tc>
        <w:tc>
          <w:tcPr>
            <w:tcW w:w="0" w:type="auto"/>
            <w:tcMar>
              <w:top w:w="100" w:type="dxa"/>
              <w:left w:w="100" w:type="dxa"/>
              <w:bottom w:w="100" w:type="dxa"/>
              <w:right w:w="100" w:type="dxa"/>
            </w:tcMar>
            <w:hideMark/>
          </w:tcPr>
          <w:p w14:paraId="28B19122"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87-89</w:t>
            </w:r>
          </w:p>
        </w:tc>
        <w:tc>
          <w:tcPr>
            <w:tcW w:w="0" w:type="auto"/>
            <w:tcMar>
              <w:top w:w="100" w:type="dxa"/>
              <w:left w:w="100" w:type="dxa"/>
              <w:bottom w:w="100" w:type="dxa"/>
              <w:right w:w="100" w:type="dxa"/>
            </w:tcMar>
            <w:hideMark/>
          </w:tcPr>
          <w:p w14:paraId="3F199BBF"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3.333</w:t>
            </w:r>
          </w:p>
        </w:tc>
        <w:tc>
          <w:tcPr>
            <w:tcW w:w="0" w:type="auto"/>
            <w:tcMar>
              <w:top w:w="100" w:type="dxa"/>
              <w:left w:w="100" w:type="dxa"/>
              <w:bottom w:w="100" w:type="dxa"/>
              <w:right w:w="100" w:type="dxa"/>
            </w:tcMar>
            <w:hideMark/>
          </w:tcPr>
          <w:p w14:paraId="5478B26C"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Very Good; exceeds course standards: </w:t>
            </w:r>
            <w:r w:rsidRPr="006D5391">
              <w:rPr>
                <w:rFonts w:eastAsia="Times New Roman" w:cs="Arial"/>
                <w:color w:val="000000"/>
                <w:szCs w:val="22"/>
                <w:shd w:val="clear" w:color="auto" w:fill="FFFFFF"/>
              </w:rPr>
              <w:t>Demonstrates mastery of all learning outcomes of the course and understanding of core concepts.</w:t>
            </w:r>
          </w:p>
        </w:tc>
      </w:tr>
      <w:tr w:rsidR="006D5391" w:rsidRPr="006D5391" w14:paraId="521FB2DA" w14:textId="77777777" w:rsidTr="006D5391">
        <w:tc>
          <w:tcPr>
            <w:tcW w:w="0" w:type="auto"/>
            <w:tcMar>
              <w:top w:w="100" w:type="dxa"/>
              <w:left w:w="100" w:type="dxa"/>
              <w:bottom w:w="100" w:type="dxa"/>
              <w:right w:w="100" w:type="dxa"/>
            </w:tcMar>
            <w:hideMark/>
          </w:tcPr>
          <w:p w14:paraId="7FB8363A"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lastRenderedPageBreak/>
              <w:t>B</w:t>
            </w:r>
          </w:p>
        </w:tc>
        <w:tc>
          <w:tcPr>
            <w:tcW w:w="0" w:type="auto"/>
            <w:tcMar>
              <w:top w:w="100" w:type="dxa"/>
              <w:left w:w="100" w:type="dxa"/>
              <w:bottom w:w="100" w:type="dxa"/>
              <w:right w:w="100" w:type="dxa"/>
            </w:tcMar>
            <w:hideMark/>
          </w:tcPr>
          <w:p w14:paraId="590549BA"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83-86</w:t>
            </w:r>
          </w:p>
        </w:tc>
        <w:tc>
          <w:tcPr>
            <w:tcW w:w="0" w:type="auto"/>
            <w:tcMar>
              <w:top w:w="100" w:type="dxa"/>
              <w:left w:w="100" w:type="dxa"/>
              <w:bottom w:w="100" w:type="dxa"/>
              <w:right w:w="100" w:type="dxa"/>
            </w:tcMar>
            <w:hideMark/>
          </w:tcPr>
          <w:p w14:paraId="3AEA4BBF"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3.000</w:t>
            </w:r>
          </w:p>
        </w:tc>
        <w:tc>
          <w:tcPr>
            <w:tcW w:w="0" w:type="auto"/>
            <w:tcMar>
              <w:top w:w="100" w:type="dxa"/>
              <w:left w:w="100" w:type="dxa"/>
              <w:bottom w:w="100" w:type="dxa"/>
              <w:right w:w="100" w:type="dxa"/>
            </w:tcMar>
            <w:hideMark/>
          </w:tcPr>
          <w:p w14:paraId="4968BCCC"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Good; meets course standards: </w:t>
            </w:r>
            <w:r w:rsidRPr="006D5391">
              <w:rPr>
                <w:rFonts w:eastAsia="Times New Roman" w:cs="Arial"/>
                <w:color w:val="000000"/>
                <w:szCs w:val="22"/>
                <w:shd w:val="clear" w:color="auto" w:fill="FFFFFF"/>
              </w:rPr>
              <w:t>Demonstrates mastery of some learning outcomes; understanding of some core concepts could be improved.</w:t>
            </w:r>
          </w:p>
        </w:tc>
      </w:tr>
      <w:tr w:rsidR="006D5391" w:rsidRPr="006D5391" w14:paraId="2ECFEF55" w14:textId="77777777" w:rsidTr="006D5391">
        <w:tc>
          <w:tcPr>
            <w:tcW w:w="0" w:type="auto"/>
            <w:tcMar>
              <w:top w:w="100" w:type="dxa"/>
              <w:left w:w="100" w:type="dxa"/>
              <w:bottom w:w="100" w:type="dxa"/>
              <w:right w:w="100" w:type="dxa"/>
            </w:tcMar>
            <w:hideMark/>
          </w:tcPr>
          <w:p w14:paraId="251D3FBF"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B-</w:t>
            </w:r>
          </w:p>
        </w:tc>
        <w:tc>
          <w:tcPr>
            <w:tcW w:w="0" w:type="auto"/>
            <w:tcMar>
              <w:top w:w="100" w:type="dxa"/>
              <w:left w:w="100" w:type="dxa"/>
              <w:bottom w:w="100" w:type="dxa"/>
              <w:right w:w="100" w:type="dxa"/>
            </w:tcMar>
            <w:hideMark/>
          </w:tcPr>
          <w:p w14:paraId="6E234119"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80-82</w:t>
            </w:r>
          </w:p>
        </w:tc>
        <w:tc>
          <w:tcPr>
            <w:tcW w:w="0" w:type="auto"/>
            <w:tcMar>
              <w:top w:w="100" w:type="dxa"/>
              <w:left w:w="100" w:type="dxa"/>
              <w:bottom w:w="100" w:type="dxa"/>
              <w:right w:w="100" w:type="dxa"/>
            </w:tcMar>
            <w:hideMark/>
          </w:tcPr>
          <w:p w14:paraId="59855D8F"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2.667</w:t>
            </w:r>
          </w:p>
        </w:tc>
        <w:tc>
          <w:tcPr>
            <w:tcW w:w="0" w:type="auto"/>
            <w:tcMar>
              <w:top w:w="100" w:type="dxa"/>
              <w:left w:w="100" w:type="dxa"/>
              <w:bottom w:w="100" w:type="dxa"/>
              <w:right w:w="100" w:type="dxa"/>
            </w:tcMar>
            <w:hideMark/>
          </w:tcPr>
          <w:p w14:paraId="6C630BFE"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Somewhat Satisfactory; </w:t>
            </w:r>
            <w:r w:rsidRPr="006D5391">
              <w:rPr>
                <w:rFonts w:eastAsia="Times New Roman" w:cs="Arial"/>
                <w:color w:val="000000"/>
                <w:szCs w:val="22"/>
                <w:shd w:val="clear" w:color="auto" w:fill="FFFFFF"/>
              </w:rPr>
              <w:t>meets some course standards and requires improvement: Demonstrates basic understanding of some learning outcomes; improved understanding of all core concepts is needed.</w:t>
            </w:r>
          </w:p>
        </w:tc>
      </w:tr>
      <w:tr w:rsidR="006D5391" w:rsidRPr="006D5391" w14:paraId="14B4449C" w14:textId="77777777" w:rsidTr="006D5391">
        <w:tc>
          <w:tcPr>
            <w:tcW w:w="0" w:type="auto"/>
            <w:tcMar>
              <w:top w:w="100" w:type="dxa"/>
              <w:left w:w="100" w:type="dxa"/>
              <w:bottom w:w="100" w:type="dxa"/>
              <w:right w:w="100" w:type="dxa"/>
            </w:tcMar>
            <w:hideMark/>
          </w:tcPr>
          <w:p w14:paraId="7A1D649F"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C+</w:t>
            </w:r>
          </w:p>
        </w:tc>
        <w:tc>
          <w:tcPr>
            <w:tcW w:w="0" w:type="auto"/>
            <w:tcMar>
              <w:top w:w="100" w:type="dxa"/>
              <w:left w:w="100" w:type="dxa"/>
              <w:bottom w:w="100" w:type="dxa"/>
              <w:right w:w="100" w:type="dxa"/>
            </w:tcMar>
            <w:hideMark/>
          </w:tcPr>
          <w:p w14:paraId="54AA124F"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77-79</w:t>
            </w:r>
          </w:p>
        </w:tc>
        <w:tc>
          <w:tcPr>
            <w:tcW w:w="0" w:type="auto"/>
            <w:tcMar>
              <w:top w:w="100" w:type="dxa"/>
              <w:left w:w="100" w:type="dxa"/>
              <w:bottom w:w="100" w:type="dxa"/>
              <w:right w:w="100" w:type="dxa"/>
            </w:tcMar>
            <w:hideMark/>
          </w:tcPr>
          <w:p w14:paraId="1B8D45EE"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2.333</w:t>
            </w:r>
          </w:p>
        </w:tc>
        <w:tc>
          <w:tcPr>
            <w:tcW w:w="0" w:type="auto"/>
            <w:tcMar>
              <w:top w:w="100" w:type="dxa"/>
              <w:left w:w="100" w:type="dxa"/>
              <w:bottom w:w="100" w:type="dxa"/>
              <w:right w:w="100" w:type="dxa"/>
            </w:tcMar>
            <w:hideMark/>
          </w:tcPr>
          <w:p w14:paraId="15C07E26"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Less than Satisfactory; requires significant improvement:</w:t>
            </w:r>
            <w:r w:rsidRPr="006D5391">
              <w:rPr>
                <w:rFonts w:eastAsia="Times New Roman" w:cs="Arial"/>
                <w:color w:val="000000"/>
                <w:szCs w:val="22"/>
                <w:shd w:val="clear" w:color="auto" w:fill="FFFFFF"/>
              </w:rPr>
              <w:t xml:space="preserve"> Demonstrates partial understanding of all learning outcomes and core concepts; requires significant improvement.</w:t>
            </w:r>
          </w:p>
        </w:tc>
      </w:tr>
      <w:tr w:rsidR="006D5391" w:rsidRPr="006D5391" w14:paraId="21E53D0A" w14:textId="77777777" w:rsidTr="006D5391">
        <w:tc>
          <w:tcPr>
            <w:tcW w:w="0" w:type="auto"/>
            <w:tcMar>
              <w:top w:w="100" w:type="dxa"/>
              <w:left w:w="100" w:type="dxa"/>
              <w:bottom w:w="100" w:type="dxa"/>
              <w:right w:w="100" w:type="dxa"/>
            </w:tcMar>
            <w:hideMark/>
          </w:tcPr>
          <w:p w14:paraId="62B8CF1D"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C</w:t>
            </w:r>
          </w:p>
        </w:tc>
        <w:tc>
          <w:tcPr>
            <w:tcW w:w="0" w:type="auto"/>
            <w:tcMar>
              <w:top w:w="100" w:type="dxa"/>
              <w:left w:w="100" w:type="dxa"/>
              <w:bottom w:w="100" w:type="dxa"/>
              <w:right w:w="100" w:type="dxa"/>
            </w:tcMar>
            <w:hideMark/>
          </w:tcPr>
          <w:p w14:paraId="66EE7F72"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73-76</w:t>
            </w:r>
          </w:p>
        </w:tc>
        <w:tc>
          <w:tcPr>
            <w:tcW w:w="0" w:type="auto"/>
            <w:tcMar>
              <w:top w:w="100" w:type="dxa"/>
              <w:left w:w="100" w:type="dxa"/>
              <w:bottom w:w="100" w:type="dxa"/>
              <w:right w:w="100" w:type="dxa"/>
            </w:tcMar>
            <w:hideMark/>
          </w:tcPr>
          <w:p w14:paraId="669C388A"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2.000</w:t>
            </w:r>
          </w:p>
        </w:tc>
        <w:tc>
          <w:tcPr>
            <w:tcW w:w="0" w:type="auto"/>
            <w:tcMar>
              <w:top w:w="100" w:type="dxa"/>
              <w:left w:w="100" w:type="dxa"/>
              <w:bottom w:w="100" w:type="dxa"/>
              <w:right w:w="100" w:type="dxa"/>
            </w:tcMar>
            <w:hideMark/>
          </w:tcPr>
          <w:p w14:paraId="1231F734"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Unsatisfactory; requires substantial improvement: </w:t>
            </w:r>
            <w:r w:rsidRPr="006D5391">
              <w:rPr>
                <w:rFonts w:eastAsia="Times New Roman" w:cs="Arial"/>
                <w:color w:val="000000"/>
                <w:szCs w:val="22"/>
                <w:shd w:val="clear" w:color="auto" w:fill="FFFFFF"/>
              </w:rPr>
              <w:t>Demonstrates partial understanding of some learning outcomes and core concepts; requires substantial improvement.</w:t>
            </w:r>
          </w:p>
        </w:tc>
      </w:tr>
      <w:tr w:rsidR="006D5391" w:rsidRPr="006D5391" w14:paraId="28B99B19" w14:textId="77777777" w:rsidTr="006D5391">
        <w:tc>
          <w:tcPr>
            <w:tcW w:w="0" w:type="auto"/>
            <w:tcMar>
              <w:top w:w="100" w:type="dxa"/>
              <w:left w:w="100" w:type="dxa"/>
              <w:bottom w:w="100" w:type="dxa"/>
              <w:right w:w="100" w:type="dxa"/>
            </w:tcMar>
            <w:hideMark/>
          </w:tcPr>
          <w:p w14:paraId="7263767B"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C-</w:t>
            </w:r>
          </w:p>
        </w:tc>
        <w:tc>
          <w:tcPr>
            <w:tcW w:w="0" w:type="auto"/>
            <w:tcMar>
              <w:top w:w="100" w:type="dxa"/>
              <w:left w:w="100" w:type="dxa"/>
              <w:bottom w:w="100" w:type="dxa"/>
              <w:right w:w="100" w:type="dxa"/>
            </w:tcMar>
            <w:hideMark/>
          </w:tcPr>
          <w:p w14:paraId="6CC54252"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70-72</w:t>
            </w:r>
          </w:p>
        </w:tc>
        <w:tc>
          <w:tcPr>
            <w:tcW w:w="0" w:type="auto"/>
            <w:tcMar>
              <w:top w:w="100" w:type="dxa"/>
              <w:left w:w="100" w:type="dxa"/>
              <w:bottom w:w="100" w:type="dxa"/>
              <w:right w:w="100" w:type="dxa"/>
            </w:tcMar>
            <w:hideMark/>
          </w:tcPr>
          <w:p w14:paraId="668E2485"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rPr>
              <w:t>1.667</w:t>
            </w:r>
          </w:p>
        </w:tc>
        <w:tc>
          <w:tcPr>
            <w:tcW w:w="0" w:type="auto"/>
            <w:tcMar>
              <w:top w:w="100" w:type="dxa"/>
              <w:left w:w="100" w:type="dxa"/>
              <w:bottom w:w="100" w:type="dxa"/>
              <w:right w:w="100" w:type="dxa"/>
            </w:tcMar>
            <w:hideMark/>
          </w:tcPr>
          <w:p w14:paraId="761BEF56"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Unsatisfactory; requires extensive improvement: </w:t>
            </w:r>
            <w:r w:rsidRPr="006D5391">
              <w:rPr>
                <w:rFonts w:eastAsia="Times New Roman" w:cs="Arial"/>
                <w:color w:val="000000"/>
                <w:szCs w:val="22"/>
                <w:shd w:val="clear" w:color="auto" w:fill="FFFFFF"/>
              </w:rPr>
              <w:t>Demonstrates poor understanding of all learning outcomes and core concepts; requires extensive improvement.</w:t>
            </w:r>
          </w:p>
        </w:tc>
      </w:tr>
      <w:tr w:rsidR="006D5391" w:rsidRPr="006D5391" w14:paraId="16C2B237" w14:textId="77777777" w:rsidTr="006D5391">
        <w:tc>
          <w:tcPr>
            <w:tcW w:w="0" w:type="auto"/>
            <w:tcMar>
              <w:top w:w="100" w:type="dxa"/>
              <w:left w:w="100" w:type="dxa"/>
              <w:bottom w:w="100" w:type="dxa"/>
              <w:right w:w="100" w:type="dxa"/>
            </w:tcMar>
            <w:hideMark/>
          </w:tcPr>
          <w:p w14:paraId="737FD470"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F</w:t>
            </w:r>
          </w:p>
        </w:tc>
        <w:tc>
          <w:tcPr>
            <w:tcW w:w="0" w:type="auto"/>
            <w:tcMar>
              <w:top w:w="100" w:type="dxa"/>
              <w:left w:w="100" w:type="dxa"/>
              <w:bottom w:w="100" w:type="dxa"/>
              <w:right w:w="100" w:type="dxa"/>
            </w:tcMar>
            <w:hideMark/>
          </w:tcPr>
          <w:p w14:paraId="0A05BC09" w14:textId="77777777" w:rsidR="006D5391" w:rsidRPr="006D5391" w:rsidRDefault="006D5391" w:rsidP="006D5391">
            <w:pPr>
              <w:jc w:val="center"/>
              <w:rPr>
                <w:rFonts w:ascii="Times New Roman" w:eastAsia="Times New Roman" w:hAnsi="Times New Roman" w:cs="Times New Roman"/>
                <w:sz w:val="24"/>
              </w:rPr>
            </w:pPr>
            <w:r w:rsidRPr="006D5391">
              <w:rPr>
                <w:rFonts w:eastAsia="Times New Roman" w:cs="Arial"/>
                <w:color w:val="000000"/>
                <w:szCs w:val="22"/>
                <w:shd w:val="clear" w:color="auto" w:fill="FFFFFF"/>
              </w:rPr>
              <w:t>Below 70</w:t>
            </w:r>
          </w:p>
        </w:tc>
        <w:tc>
          <w:tcPr>
            <w:tcW w:w="0" w:type="auto"/>
            <w:tcMar>
              <w:top w:w="100" w:type="dxa"/>
              <w:left w:w="100" w:type="dxa"/>
              <w:bottom w:w="100" w:type="dxa"/>
              <w:right w:w="100" w:type="dxa"/>
            </w:tcMar>
            <w:hideMark/>
          </w:tcPr>
          <w:p w14:paraId="190B55C0" w14:textId="77777777" w:rsidR="006D5391" w:rsidRPr="006D5391" w:rsidRDefault="006D5391" w:rsidP="006D5391">
            <w:pPr>
              <w:rPr>
                <w:rFonts w:ascii="Times New Roman" w:eastAsia="Times New Roman" w:hAnsi="Times New Roman" w:cs="Times New Roman"/>
                <w:sz w:val="24"/>
              </w:rPr>
            </w:pPr>
          </w:p>
        </w:tc>
        <w:tc>
          <w:tcPr>
            <w:tcW w:w="0" w:type="auto"/>
            <w:tcMar>
              <w:top w:w="100" w:type="dxa"/>
              <w:left w:w="100" w:type="dxa"/>
              <w:bottom w:w="100" w:type="dxa"/>
              <w:right w:w="100" w:type="dxa"/>
            </w:tcMar>
            <w:hideMark/>
          </w:tcPr>
          <w:p w14:paraId="62E56E3B"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 xml:space="preserve">Fail: </w:t>
            </w:r>
            <w:r w:rsidRPr="006D5391">
              <w:rPr>
                <w:rFonts w:eastAsia="Times New Roman" w:cs="Arial"/>
                <w:color w:val="000000"/>
                <w:szCs w:val="22"/>
                <w:shd w:val="clear" w:color="auto" w:fill="FFFFFF"/>
              </w:rPr>
              <w:t>Demonstrates minimal to no understanding of all key learning outcomes and core concepts; work is unworthy of course credit towards the degree.</w:t>
            </w:r>
          </w:p>
        </w:tc>
      </w:tr>
      <w:tr w:rsidR="006D5391" w:rsidRPr="006D5391" w14:paraId="245420E5" w14:textId="77777777" w:rsidTr="006D5391">
        <w:tc>
          <w:tcPr>
            <w:tcW w:w="0" w:type="auto"/>
            <w:tcMar>
              <w:top w:w="100" w:type="dxa"/>
              <w:left w:w="100" w:type="dxa"/>
              <w:bottom w:w="100" w:type="dxa"/>
              <w:right w:w="100" w:type="dxa"/>
            </w:tcMar>
            <w:hideMark/>
          </w:tcPr>
          <w:p w14:paraId="463BA738"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rPr>
              <w:t>P</w:t>
            </w:r>
          </w:p>
        </w:tc>
        <w:tc>
          <w:tcPr>
            <w:tcW w:w="0" w:type="auto"/>
            <w:tcMar>
              <w:top w:w="100" w:type="dxa"/>
              <w:left w:w="100" w:type="dxa"/>
              <w:bottom w:w="100" w:type="dxa"/>
              <w:right w:w="100" w:type="dxa"/>
            </w:tcMar>
            <w:hideMark/>
          </w:tcPr>
          <w:p w14:paraId="798AF4DE" w14:textId="77777777" w:rsidR="006D5391" w:rsidRPr="006D5391" w:rsidRDefault="006D5391" w:rsidP="006D5391">
            <w:pPr>
              <w:rPr>
                <w:rFonts w:ascii="Times New Roman" w:eastAsia="Times New Roman" w:hAnsi="Times New Roman" w:cs="Times New Roman"/>
                <w:sz w:val="24"/>
              </w:rPr>
            </w:pPr>
          </w:p>
        </w:tc>
        <w:tc>
          <w:tcPr>
            <w:tcW w:w="0" w:type="auto"/>
            <w:tcMar>
              <w:top w:w="100" w:type="dxa"/>
              <w:left w:w="100" w:type="dxa"/>
              <w:bottom w:w="100" w:type="dxa"/>
              <w:right w:w="100" w:type="dxa"/>
            </w:tcMar>
            <w:hideMark/>
          </w:tcPr>
          <w:p w14:paraId="62E0ED92" w14:textId="77777777" w:rsidR="006D5391" w:rsidRPr="006D5391" w:rsidRDefault="006D5391" w:rsidP="006D5391">
            <w:pPr>
              <w:rPr>
                <w:rFonts w:ascii="Times New Roman" w:eastAsia="Times New Roman" w:hAnsi="Times New Roman" w:cs="Times New Roman"/>
                <w:sz w:val="24"/>
              </w:rPr>
            </w:pPr>
          </w:p>
        </w:tc>
        <w:tc>
          <w:tcPr>
            <w:tcW w:w="0" w:type="auto"/>
            <w:tcMar>
              <w:top w:w="100" w:type="dxa"/>
              <w:left w:w="100" w:type="dxa"/>
              <w:bottom w:w="100" w:type="dxa"/>
              <w:right w:w="100" w:type="dxa"/>
            </w:tcMar>
            <w:hideMark/>
          </w:tcPr>
          <w:p w14:paraId="6A06DCDE" w14:textId="77777777" w:rsidR="006D5391" w:rsidRPr="006D5391" w:rsidRDefault="006D5391" w:rsidP="006D5391">
            <w:pPr>
              <w:rPr>
                <w:rFonts w:ascii="Times New Roman" w:eastAsia="Times New Roman" w:hAnsi="Times New Roman" w:cs="Times New Roman"/>
                <w:sz w:val="24"/>
              </w:rPr>
            </w:pPr>
            <w:r w:rsidRPr="006D5391">
              <w:rPr>
                <w:rFonts w:eastAsia="Times New Roman" w:cs="Arial"/>
                <w:b/>
                <w:bCs/>
                <w:color w:val="000000"/>
                <w:szCs w:val="22"/>
                <w:shd w:val="clear" w:color="auto" w:fill="FFFFFF"/>
              </w:rPr>
              <w:t>Passing:</w:t>
            </w:r>
            <w:r w:rsidRPr="006D5391">
              <w:rPr>
                <w:rFonts w:eastAsia="Times New Roman" w:cs="Arial"/>
                <w:color w:val="000000"/>
                <w:szCs w:val="22"/>
                <w:shd w:val="clear" w:color="auto" w:fill="FFFFFF"/>
              </w:rPr>
              <w:t xml:space="preserve"> If a Pass/Fail grade is allowed, the choice of pass/fail must be made prior to the completion of the fifth week of the term. </w:t>
            </w:r>
          </w:p>
        </w:tc>
      </w:tr>
    </w:tbl>
    <w:p w14:paraId="4CB1069F" w14:textId="50BD6F39" w:rsidR="009C5F3A" w:rsidRPr="00C768AB" w:rsidRDefault="009C5F3A" w:rsidP="006C4C30">
      <w:pPr>
        <w:pStyle w:val="Heading1"/>
        <w:rPr>
          <w:i/>
          <w:color w:val="8900E1"/>
        </w:rPr>
      </w:pPr>
      <w:bookmarkStart w:id="13" w:name="bookmark=kix.7d51gs32csi3" w:colFirst="0" w:colLast="0"/>
      <w:bookmarkStart w:id="14" w:name="bookmark=id.rxirdoyylwp5" w:colFirst="0" w:colLast="0"/>
      <w:bookmarkStart w:id="15" w:name="_GoBack"/>
      <w:bookmarkEnd w:id="13"/>
      <w:bookmarkEnd w:id="14"/>
      <w:bookmarkEnd w:id="15"/>
      <w:r w:rsidRPr="00C768AB">
        <w:t xml:space="preserve">Course </w:t>
      </w:r>
      <w:r>
        <w:t>Outline</w:t>
      </w:r>
    </w:p>
    <w:p w14:paraId="3E57E917" w14:textId="7628214C" w:rsidR="009C5F3A" w:rsidRPr="002337A6" w:rsidRDefault="009C5F3A" w:rsidP="009C5F3A">
      <w:pPr>
        <w:keepNext/>
        <w:keepLines/>
        <w:widowControl w:val="0"/>
        <w:rPr>
          <w:rFonts w:eastAsia="Calibri" w:cs="Arial"/>
          <w:b/>
          <w:bCs/>
          <w:szCs w:val="22"/>
        </w:rPr>
      </w:pPr>
      <w:permStart w:id="1551565475" w:edGrp="everyone"/>
      <w:r w:rsidRPr="002337A6">
        <w:rPr>
          <w:rFonts w:eastAsia="Calibri" w:cs="Arial"/>
          <w:b/>
          <w:szCs w:val="22"/>
        </w:rPr>
        <w:t>Start/End Dates:</w:t>
      </w:r>
      <w:r w:rsidRPr="002337A6">
        <w:rPr>
          <w:rFonts w:eastAsia="Calibri" w:cs="Arial"/>
          <w:b/>
          <w:bCs/>
          <w:szCs w:val="22"/>
        </w:rPr>
        <w:t xml:space="preserve"> </w:t>
      </w:r>
      <w:sdt>
        <w:sdtPr>
          <w:rPr>
            <w:rFonts w:eastAsia="Roboto Light" w:cs="Arial"/>
            <w:szCs w:val="22"/>
          </w:rPr>
          <w:alias w:val="Start/End Dates"/>
          <w:tag w:val="Start/End Dates"/>
          <w:id w:val="-232012025"/>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6B1CB4">
            <w:rPr>
              <w:rFonts w:eastAsia="Roboto Light" w:cs="Arial"/>
              <w:szCs w:val="22"/>
            </w:rPr>
            <w:t>9</w:t>
          </w:r>
          <w:r w:rsidR="005D5155">
            <w:rPr>
              <w:rFonts w:eastAsia="Roboto Light" w:cs="Arial"/>
              <w:szCs w:val="22"/>
            </w:rPr>
            <w:t>/</w:t>
          </w:r>
          <w:r w:rsidR="006B1CB4">
            <w:rPr>
              <w:rFonts w:eastAsia="Roboto Light" w:cs="Arial"/>
              <w:szCs w:val="22"/>
            </w:rPr>
            <w:t>0</w:t>
          </w:r>
          <w:r w:rsidR="00AD1FFA">
            <w:rPr>
              <w:rFonts w:eastAsia="Roboto Light" w:cs="Arial"/>
              <w:szCs w:val="22"/>
            </w:rPr>
            <w:t>2</w:t>
          </w:r>
          <w:r w:rsidR="005D5155">
            <w:rPr>
              <w:rFonts w:eastAsia="Roboto Light" w:cs="Arial"/>
              <w:szCs w:val="22"/>
            </w:rPr>
            <w:t>/202</w:t>
          </w:r>
          <w:r w:rsidR="006B1CB4">
            <w:rPr>
              <w:rFonts w:eastAsia="Roboto Light" w:cs="Arial"/>
              <w:szCs w:val="22"/>
            </w:rPr>
            <w:t>4</w:t>
          </w:r>
          <w:r w:rsidR="005D5155">
            <w:rPr>
              <w:rFonts w:eastAsia="Roboto Light" w:cs="Arial"/>
              <w:szCs w:val="22"/>
            </w:rPr>
            <w:t xml:space="preserve"> - 12/</w:t>
          </w:r>
          <w:r w:rsidR="00BE6B04">
            <w:rPr>
              <w:rFonts w:eastAsia="Roboto Light" w:cs="Arial"/>
              <w:szCs w:val="22"/>
            </w:rPr>
            <w:t>0</w:t>
          </w:r>
          <w:r w:rsidR="00357348">
            <w:rPr>
              <w:rFonts w:eastAsia="Roboto Light" w:cs="Arial"/>
              <w:szCs w:val="22"/>
            </w:rPr>
            <w:t>9</w:t>
          </w:r>
          <w:r w:rsidR="005D5155">
            <w:rPr>
              <w:rFonts w:eastAsia="Roboto Light" w:cs="Arial"/>
              <w:szCs w:val="22"/>
            </w:rPr>
            <w:t>/202</w:t>
          </w:r>
          <w:r w:rsidR="006B1CB4">
            <w:rPr>
              <w:rFonts w:eastAsia="Roboto Light" w:cs="Arial"/>
              <w:szCs w:val="22"/>
            </w:rPr>
            <w:t>4</w:t>
          </w:r>
          <w:r w:rsidR="005D5155">
            <w:rPr>
              <w:rFonts w:eastAsia="Roboto Light" w:cs="Arial"/>
              <w:szCs w:val="22"/>
            </w:rPr>
            <w:t xml:space="preserve"> | Mondays </w:t>
          </w:r>
        </w:sdtContent>
      </w:sdt>
    </w:p>
    <w:p w14:paraId="4D95DD57" w14:textId="380D7C9C" w:rsidR="009C5F3A" w:rsidRPr="002337A6" w:rsidRDefault="009C5F3A" w:rsidP="009C5F3A">
      <w:r w:rsidRPr="002337A6">
        <w:rPr>
          <w:b/>
          <w:bCs/>
        </w:rPr>
        <w:t>Time:</w:t>
      </w:r>
      <w:r w:rsidRPr="002337A6">
        <w:t xml:space="preserve"> </w:t>
      </w:r>
      <w:sdt>
        <w:sdtPr>
          <w:alias w:val="Choose a Time."/>
          <w:tag w:val="Choose a Time."/>
          <w:id w:val="-607279905"/>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6B1CB4">
            <w:t>2</w:t>
          </w:r>
          <w:r w:rsidR="005D5155">
            <w:t>:</w:t>
          </w:r>
          <w:r w:rsidR="006B1CB4">
            <w:t>00</w:t>
          </w:r>
          <w:r w:rsidR="005D5155">
            <w:t xml:space="preserve"> PM - </w:t>
          </w:r>
          <w:r w:rsidR="006B1CB4">
            <w:t>4</w:t>
          </w:r>
          <w:r w:rsidR="005D5155">
            <w:t>:</w:t>
          </w:r>
          <w:r w:rsidR="006B1CB4">
            <w:t>3</w:t>
          </w:r>
          <w:r w:rsidR="00357348">
            <w:t>0</w:t>
          </w:r>
          <w:r w:rsidR="005D5155">
            <w:t xml:space="preserve"> PM </w:t>
          </w:r>
        </w:sdtContent>
      </w:sdt>
    </w:p>
    <w:p w14:paraId="09591F1C" w14:textId="765F6E74" w:rsidR="009C5F3A" w:rsidRPr="002337A6" w:rsidRDefault="009C5F3A" w:rsidP="009C5F3A">
      <w:r w:rsidRPr="002337A6">
        <w:rPr>
          <w:b/>
          <w:bCs/>
        </w:rPr>
        <w:t>No Class Date(s):</w:t>
      </w:r>
      <w:r w:rsidRPr="002337A6">
        <w:t xml:space="preserve"> </w:t>
      </w:r>
      <w:sdt>
        <w:sdtPr>
          <w:alias w:val="No class date: Friday, 11/25/22, Thanksgiving Recess"/>
          <w:tag w:val="No class date: Friday, 11/25/22, Thanksgiving Recess"/>
          <w:id w:val="1193721662"/>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5D5155">
            <w:t>No class dates: Monday</w:t>
          </w:r>
          <w:r w:rsidR="00BE6B04">
            <w:t xml:space="preserve"> </w:t>
          </w:r>
          <w:r w:rsidR="00AD1FFA">
            <w:t>09</w:t>
          </w:r>
          <w:r w:rsidR="005D5155">
            <w:t>/</w:t>
          </w:r>
          <w:r w:rsidR="00AD1FFA">
            <w:t>30</w:t>
          </w:r>
          <w:r w:rsidR="006B1CB4">
            <w:t>/24</w:t>
          </w:r>
          <w:r w:rsidR="005D5155">
            <w:t xml:space="preserve"> </w:t>
          </w:r>
        </w:sdtContent>
      </w:sdt>
    </w:p>
    <w:p w14:paraId="4114D253" w14:textId="4246D9C8" w:rsidR="009C5F3A" w:rsidRPr="002337A6" w:rsidRDefault="009C5F3A" w:rsidP="00B95DE6">
      <w:pPr>
        <w:widowControl w:val="0"/>
      </w:pPr>
      <w:r w:rsidRPr="002337A6">
        <w:rPr>
          <w:b/>
          <w:bCs/>
        </w:rPr>
        <w:t>Special Notes:</w:t>
      </w:r>
      <w:r w:rsidRPr="002337A6">
        <w:t xml:space="preserve"> </w:t>
      </w:r>
      <w:sdt>
        <w:sdtPr>
          <w:id w:val="-93947016"/>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00BE6B04">
            <w:t>N</w:t>
          </w:r>
          <w:r w:rsidR="00EE3FBA">
            <w:t>/A</w:t>
          </w:r>
        </w:sdtContent>
      </w:sdt>
    </w:p>
    <w:p w14:paraId="04ABE976" w14:textId="77777777" w:rsidR="006C4C30" w:rsidRDefault="006C4C30" w:rsidP="006C4C30">
      <w:pPr>
        <w:pStyle w:val="Heading1"/>
      </w:pPr>
    </w:p>
    <w:p w14:paraId="05F2F8FF" w14:textId="4A4E99E4" w:rsidR="00BB23B4" w:rsidRDefault="00BC465B" w:rsidP="006C4C30">
      <w:pPr>
        <w:pStyle w:val="Heading1"/>
      </w:pPr>
      <w:r>
        <w:t>Session 1: 0</w:t>
      </w:r>
      <w:r w:rsidR="00642141">
        <w:t>9</w:t>
      </w:r>
      <w:r>
        <w:t>/</w:t>
      </w:r>
      <w:r w:rsidR="00642141">
        <w:t>0</w:t>
      </w:r>
      <w:r w:rsidR="00E86223">
        <w:t>2</w:t>
      </w:r>
      <w:r w:rsidR="008B36D8">
        <w:t>/2</w:t>
      </w:r>
      <w:r w:rsidR="00642141">
        <w:t>4</w:t>
      </w:r>
      <w:r w:rsidR="008B36D8">
        <w:t xml:space="preserve"> </w:t>
      </w:r>
      <w:r w:rsidR="00BB23B4">
        <w:t>–</w:t>
      </w:r>
      <w:r w:rsidR="008B36D8">
        <w:t xml:space="preserve"> </w:t>
      </w:r>
      <w:r w:rsidR="00BB23B4" w:rsidRPr="00F6431A">
        <w:rPr>
          <w:szCs w:val="22"/>
        </w:rPr>
        <w:t>Introduction to International Political Economy</w:t>
      </w:r>
    </w:p>
    <w:p w14:paraId="78F6E09F" w14:textId="79B65E45" w:rsidR="00F6431A" w:rsidRDefault="008B36D8" w:rsidP="00F6431A">
      <w:pPr>
        <w:pStyle w:val="Heading1"/>
        <w:rPr>
          <w:rStyle w:val="CommentReference"/>
          <w:rFonts w:eastAsia="Cambria" w:cs="Cambria"/>
          <w:b w:val="0"/>
        </w:rPr>
      </w:pPr>
      <w:r>
        <w:t>Readings</w:t>
      </w:r>
    </w:p>
    <w:p w14:paraId="26040EEE" w14:textId="5797E346" w:rsidR="008B36D8" w:rsidRDefault="008B36D8" w:rsidP="00F6431A">
      <w:pPr>
        <w:pStyle w:val="Heading1"/>
        <w:rPr>
          <w:szCs w:val="22"/>
        </w:rPr>
      </w:pPr>
      <w:r>
        <w:rPr>
          <w:rFonts w:ascii="Times New Roman" w:hAnsi="Times New Roman" w:cs="Times New Roman"/>
          <w:szCs w:val="22"/>
        </w:rPr>
        <w:t xml:space="preserve">● </w:t>
      </w:r>
      <w:r w:rsidRPr="00F6431A">
        <w:rPr>
          <w:szCs w:val="22"/>
        </w:rPr>
        <w:t>Introduction to International Political Economy:</w:t>
      </w:r>
      <w:r>
        <w:rPr>
          <w:b w:val="0"/>
          <w:bCs/>
          <w:szCs w:val="22"/>
        </w:rPr>
        <w:t xml:space="preserve"> </w:t>
      </w:r>
      <w:r>
        <w:rPr>
          <w:szCs w:val="22"/>
        </w:rPr>
        <w:t xml:space="preserve">Chapters 1,6,7,8, &amp; 9 </w:t>
      </w:r>
    </w:p>
    <w:p w14:paraId="04BD968F" w14:textId="77777777" w:rsidR="008B36D8" w:rsidRDefault="008B36D8" w:rsidP="008B36D8">
      <w:pPr>
        <w:pStyle w:val="Default"/>
        <w:rPr>
          <w:sz w:val="22"/>
          <w:szCs w:val="22"/>
        </w:rPr>
      </w:pPr>
      <w:r>
        <w:rPr>
          <w:rFonts w:ascii="Times New Roman" w:hAnsi="Times New Roman" w:cs="Times New Roman"/>
          <w:sz w:val="22"/>
          <w:szCs w:val="22"/>
        </w:rPr>
        <w:t xml:space="preserve">● </w:t>
      </w:r>
      <w:r>
        <w:rPr>
          <w:b/>
          <w:bCs/>
          <w:sz w:val="22"/>
          <w:szCs w:val="22"/>
        </w:rPr>
        <w:t xml:space="preserve">Globalization Under Fire </w:t>
      </w:r>
      <w:r>
        <w:rPr>
          <w:sz w:val="22"/>
          <w:szCs w:val="22"/>
        </w:rPr>
        <w:t xml:space="preserve">(http://www.hbsp.harvard.edu) </w:t>
      </w:r>
    </w:p>
    <w:p w14:paraId="7845941C" w14:textId="77777777" w:rsidR="008B36D8" w:rsidRDefault="008B36D8" w:rsidP="008B36D8">
      <w:pPr>
        <w:pStyle w:val="Default"/>
        <w:rPr>
          <w:sz w:val="22"/>
          <w:szCs w:val="22"/>
        </w:rPr>
      </w:pPr>
    </w:p>
    <w:p w14:paraId="204FDDCD" w14:textId="77777777" w:rsidR="008B36D8" w:rsidRDefault="008B36D8" w:rsidP="008B36D8">
      <w:pPr>
        <w:pStyle w:val="Default"/>
        <w:rPr>
          <w:sz w:val="22"/>
          <w:szCs w:val="22"/>
        </w:rPr>
      </w:pPr>
      <w:r>
        <w:rPr>
          <w:sz w:val="22"/>
          <w:szCs w:val="22"/>
        </w:rPr>
        <w:t xml:space="preserve">Course introduction. Discussion of economic theory. Does economic theory help managers of global enterprises? What presumptions do entities make? </w:t>
      </w:r>
    </w:p>
    <w:p w14:paraId="32FCBD0B" w14:textId="77777777" w:rsidR="008B36D8" w:rsidRDefault="008B36D8" w:rsidP="00A71EE1">
      <w:pPr>
        <w:pStyle w:val="Default"/>
        <w:ind w:firstLine="720"/>
        <w:rPr>
          <w:sz w:val="22"/>
          <w:szCs w:val="22"/>
        </w:rPr>
      </w:pPr>
      <w:r>
        <w:rPr>
          <w:sz w:val="22"/>
          <w:szCs w:val="22"/>
        </w:rPr>
        <w:t xml:space="preserve">Objectives and Outcomes </w:t>
      </w:r>
    </w:p>
    <w:p w14:paraId="24ED11FC"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Understand new theories of economic development and the global economy </w:t>
      </w:r>
    </w:p>
    <w:p w14:paraId="35D7B2DC"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How does corporate and shareholder value dictate international expansion </w:t>
      </w:r>
    </w:p>
    <w:p w14:paraId="64655876" w14:textId="01E563A2" w:rsidR="00BC465B" w:rsidRDefault="008B36D8" w:rsidP="00E86223">
      <w:pPr>
        <w:pStyle w:val="Default"/>
        <w:ind w:firstLine="720"/>
        <w:rPr>
          <w:sz w:val="22"/>
          <w:szCs w:val="22"/>
        </w:rPr>
      </w:pPr>
      <w:r>
        <w:rPr>
          <w:rFonts w:ascii="Times New Roman" w:hAnsi="Times New Roman" w:cs="Times New Roman"/>
          <w:sz w:val="22"/>
          <w:szCs w:val="22"/>
        </w:rPr>
        <w:t xml:space="preserve">● </w:t>
      </w:r>
      <w:r>
        <w:rPr>
          <w:sz w:val="22"/>
          <w:szCs w:val="22"/>
        </w:rPr>
        <w:t xml:space="preserve">Understand the motivations, means and mentalities for international expansion </w:t>
      </w:r>
    </w:p>
    <w:p w14:paraId="3B669B2E" w14:textId="77777777" w:rsidR="00642141" w:rsidRPr="00E86223" w:rsidRDefault="00642141" w:rsidP="00E86223">
      <w:pPr>
        <w:pStyle w:val="Default"/>
        <w:ind w:firstLine="720"/>
        <w:rPr>
          <w:sz w:val="22"/>
          <w:szCs w:val="22"/>
        </w:rPr>
      </w:pPr>
    </w:p>
    <w:p w14:paraId="1E63EF3E" w14:textId="3807F9C3" w:rsidR="00F6431A" w:rsidRDefault="00101C3D" w:rsidP="006C4C30">
      <w:pPr>
        <w:pStyle w:val="Heading1"/>
      </w:pPr>
      <w:r>
        <w:t>Session 2: 09</w:t>
      </w:r>
      <w:r w:rsidR="00140432">
        <w:t>/</w:t>
      </w:r>
      <w:r w:rsidR="00E86223">
        <w:t>0</w:t>
      </w:r>
      <w:r w:rsidR="00642141">
        <w:t>9</w:t>
      </w:r>
      <w:r w:rsidR="008B36D8">
        <w:t>/2</w:t>
      </w:r>
      <w:r w:rsidR="00642141">
        <w:t>4</w:t>
      </w:r>
      <w:r w:rsidR="008B36D8">
        <w:t xml:space="preserve"> – </w:t>
      </w:r>
      <w:r w:rsidR="00F6431A">
        <w:t>Expanding Abroad</w:t>
      </w:r>
    </w:p>
    <w:p w14:paraId="0ABB42FD" w14:textId="5824FF53" w:rsidR="008B36D8" w:rsidRDefault="008B36D8" w:rsidP="006C4C30">
      <w:pPr>
        <w:pStyle w:val="Heading1"/>
      </w:pPr>
      <w:r>
        <w:t xml:space="preserve">Readings </w:t>
      </w:r>
    </w:p>
    <w:p w14:paraId="4D05974F" w14:textId="77777777" w:rsidR="008B36D8" w:rsidRDefault="008B36D8" w:rsidP="008B36D8">
      <w:pPr>
        <w:pStyle w:val="Default"/>
        <w:ind w:firstLine="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1, Expanding Abroad, pp. 11-29 </w:t>
      </w:r>
    </w:p>
    <w:p w14:paraId="6A8AA2C4" w14:textId="77777777" w:rsidR="008B36D8" w:rsidRDefault="008B36D8" w:rsidP="008B36D8">
      <w:pPr>
        <w:pStyle w:val="Default"/>
        <w:ind w:firstLine="720"/>
        <w:rPr>
          <w:sz w:val="22"/>
          <w:szCs w:val="22"/>
        </w:rPr>
      </w:pPr>
      <w:r>
        <w:rPr>
          <w:rFonts w:ascii="Times New Roman" w:hAnsi="Times New Roman" w:cs="Times New Roman"/>
          <w:sz w:val="22"/>
          <w:szCs w:val="22"/>
        </w:rPr>
        <w:t xml:space="preserve">● </w:t>
      </w:r>
      <w:r>
        <w:rPr>
          <w:b/>
          <w:bCs/>
          <w:sz w:val="22"/>
          <w:szCs w:val="22"/>
        </w:rPr>
        <w:t xml:space="preserve">Does Your Company Have What It Takes to Go Global </w:t>
      </w:r>
      <w:r>
        <w:rPr>
          <w:sz w:val="22"/>
          <w:szCs w:val="22"/>
        </w:rPr>
        <w:t xml:space="preserve">(www.hbsp.harvard.edu) </w:t>
      </w:r>
    </w:p>
    <w:p w14:paraId="639316B6" w14:textId="77777777" w:rsidR="008B36D8" w:rsidRDefault="008B36D8" w:rsidP="005D5155">
      <w:pPr>
        <w:pStyle w:val="Default"/>
        <w:ind w:firstLine="720"/>
        <w:rPr>
          <w:sz w:val="22"/>
        </w:rPr>
      </w:pPr>
      <w:r>
        <w:rPr>
          <w:rFonts w:ascii="Times New Roman" w:hAnsi="Times New Roman" w:cs="Times New Roman"/>
          <w:sz w:val="22"/>
          <w:szCs w:val="22"/>
        </w:rPr>
        <w:lastRenderedPageBreak/>
        <w:t xml:space="preserve">● </w:t>
      </w:r>
      <w:r>
        <w:rPr>
          <w:b/>
          <w:bCs/>
          <w:sz w:val="22"/>
          <w:szCs w:val="22"/>
        </w:rPr>
        <w:t>Case 1-2: Cameron Auto Parts: Early Internationalization</w:t>
      </w:r>
      <w:r>
        <w:rPr>
          <w:sz w:val="22"/>
          <w:szCs w:val="22"/>
        </w:rPr>
        <w:t>, pp. 39-47</w:t>
      </w:r>
      <w:r w:rsidRPr="005D5155">
        <w:rPr>
          <w:sz w:val="22"/>
        </w:rPr>
        <w:t xml:space="preserve"> </w:t>
      </w:r>
    </w:p>
    <w:p w14:paraId="3D70C4A4" w14:textId="77777777" w:rsidR="00F6431A" w:rsidRPr="005D5155" w:rsidRDefault="00F6431A" w:rsidP="005D5155">
      <w:pPr>
        <w:pStyle w:val="Default"/>
        <w:ind w:firstLine="720"/>
        <w:rPr>
          <w:sz w:val="22"/>
        </w:rPr>
      </w:pPr>
    </w:p>
    <w:p w14:paraId="3FB6FC54" w14:textId="788E4134" w:rsidR="00F6431A" w:rsidRDefault="00101C3D" w:rsidP="006C4C30">
      <w:pPr>
        <w:pStyle w:val="Heading1"/>
      </w:pPr>
      <w:r>
        <w:t>Session 3: 09</w:t>
      </w:r>
      <w:r w:rsidR="00140432">
        <w:t>/1</w:t>
      </w:r>
      <w:r w:rsidR="00642141">
        <w:t>6</w:t>
      </w:r>
      <w:r w:rsidR="008B36D8">
        <w:t>/2</w:t>
      </w:r>
      <w:r w:rsidR="00642141">
        <w:t>4</w:t>
      </w:r>
      <w:r w:rsidR="008B36D8">
        <w:t xml:space="preserve"> – </w:t>
      </w:r>
      <w:r w:rsidR="00F6431A">
        <w:t>Understanding the International Context</w:t>
      </w:r>
    </w:p>
    <w:p w14:paraId="210CE428" w14:textId="2A349EA5" w:rsidR="008B36D8" w:rsidRDefault="008B36D8" w:rsidP="006C4C30">
      <w:pPr>
        <w:pStyle w:val="Heading1"/>
      </w:pPr>
      <w:r>
        <w:t xml:space="preserve">Readings </w:t>
      </w:r>
    </w:p>
    <w:p w14:paraId="06998CC1"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2, Understanding the International Context, pp. 64-83 </w:t>
      </w:r>
    </w:p>
    <w:p w14:paraId="4BB980C2"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2-4; Mahindra &amp; Mahindra in South Africa</w:t>
      </w:r>
      <w:r>
        <w:rPr>
          <w:sz w:val="22"/>
          <w:szCs w:val="22"/>
        </w:rPr>
        <w:t xml:space="preserve">; pp. 134-149 </w:t>
      </w:r>
    </w:p>
    <w:p w14:paraId="268D789B"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Why Target’s Canada Expansion Failed </w:t>
      </w:r>
      <w:r>
        <w:rPr>
          <w:sz w:val="22"/>
          <w:szCs w:val="22"/>
        </w:rPr>
        <w:t xml:space="preserve">(www.hbsp.harvard.edu) </w:t>
      </w:r>
    </w:p>
    <w:p w14:paraId="1C589BE4"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Did We Expand Too Quickly? </w:t>
      </w:r>
      <w:r>
        <w:rPr>
          <w:sz w:val="22"/>
          <w:szCs w:val="22"/>
        </w:rPr>
        <w:t xml:space="preserve">(http://www.hbsp.harvard.edu) </w:t>
      </w:r>
    </w:p>
    <w:p w14:paraId="36A8672A" w14:textId="77777777" w:rsidR="00642141" w:rsidRDefault="00642141" w:rsidP="008B36D8">
      <w:pPr>
        <w:pStyle w:val="Default"/>
        <w:ind w:left="720"/>
        <w:rPr>
          <w:sz w:val="22"/>
          <w:szCs w:val="22"/>
        </w:rPr>
      </w:pPr>
    </w:p>
    <w:p w14:paraId="64D7FA1B" w14:textId="2B3CE01F" w:rsidR="00F6431A" w:rsidRDefault="008B36D8" w:rsidP="006C4C30">
      <w:pPr>
        <w:pStyle w:val="Heading1"/>
      </w:pPr>
      <w:r>
        <w:t>Session</w:t>
      </w:r>
      <w:r w:rsidR="00140432">
        <w:t xml:space="preserve"> 4: 09/</w:t>
      </w:r>
      <w:r w:rsidR="00642141">
        <w:t>23</w:t>
      </w:r>
      <w:r>
        <w:t>/2</w:t>
      </w:r>
      <w:r w:rsidR="00642141">
        <w:t>4</w:t>
      </w:r>
      <w:r>
        <w:t xml:space="preserve"> – </w:t>
      </w:r>
      <w:r w:rsidR="00F6431A">
        <w:t>Developing Transnational Strategies</w:t>
      </w:r>
    </w:p>
    <w:p w14:paraId="43360270" w14:textId="0D5083AB" w:rsidR="008B36D8" w:rsidRDefault="008B36D8" w:rsidP="006C4C30">
      <w:pPr>
        <w:pStyle w:val="Heading1"/>
      </w:pPr>
      <w:r>
        <w:t xml:space="preserve">Readings </w:t>
      </w:r>
    </w:p>
    <w:p w14:paraId="0A084C5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3, Developing Transnational Strategies, pp. 151-167 </w:t>
      </w:r>
    </w:p>
    <w:p w14:paraId="7B6594A5"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proofErr w:type="spellStart"/>
      <w:r>
        <w:rPr>
          <w:b/>
          <w:bCs/>
          <w:sz w:val="22"/>
          <w:szCs w:val="22"/>
        </w:rPr>
        <w:t>Robotech</w:t>
      </w:r>
      <w:proofErr w:type="spellEnd"/>
      <w:r>
        <w:rPr>
          <w:b/>
          <w:bCs/>
          <w:sz w:val="22"/>
          <w:szCs w:val="22"/>
        </w:rPr>
        <w:t xml:space="preserve">: Storming into the U.S. Market </w:t>
      </w:r>
      <w:r>
        <w:rPr>
          <w:sz w:val="22"/>
          <w:szCs w:val="22"/>
        </w:rPr>
        <w:t xml:space="preserve">(http://www.hbsp.harvard.edu) </w:t>
      </w:r>
    </w:p>
    <w:p w14:paraId="0304857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Case 3-1: United Cereal: Lora Brill’s </w:t>
      </w:r>
      <w:proofErr w:type="spellStart"/>
      <w:r>
        <w:rPr>
          <w:b/>
          <w:bCs/>
          <w:sz w:val="22"/>
          <w:szCs w:val="22"/>
        </w:rPr>
        <w:t>Eurobrand</w:t>
      </w:r>
      <w:proofErr w:type="spellEnd"/>
      <w:r>
        <w:rPr>
          <w:b/>
          <w:bCs/>
          <w:sz w:val="22"/>
          <w:szCs w:val="22"/>
        </w:rPr>
        <w:t xml:space="preserve"> Challenge</w:t>
      </w:r>
      <w:r>
        <w:rPr>
          <w:sz w:val="22"/>
          <w:szCs w:val="22"/>
        </w:rPr>
        <w:t xml:space="preserve">, pp. 167-176 </w:t>
      </w:r>
    </w:p>
    <w:p w14:paraId="5F81D683" w14:textId="7C5D69B6" w:rsidR="008B36D8" w:rsidRDefault="008B36D8" w:rsidP="005D5155">
      <w:pPr>
        <w:pStyle w:val="Default"/>
        <w:ind w:left="720"/>
        <w:rPr>
          <w:sz w:val="22"/>
          <w:szCs w:val="22"/>
        </w:rPr>
      </w:pPr>
      <w:r>
        <w:rPr>
          <w:rFonts w:ascii="Times New Roman" w:hAnsi="Times New Roman" w:cs="Times New Roman"/>
          <w:sz w:val="22"/>
          <w:szCs w:val="22"/>
        </w:rPr>
        <w:t xml:space="preserve">● </w:t>
      </w:r>
      <w:r>
        <w:rPr>
          <w:b/>
          <w:bCs/>
          <w:sz w:val="22"/>
          <w:szCs w:val="22"/>
        </w:rPr>
        <w:t>Case 3-2: Yushan Bicycles: Learning</w:t>
      </w:r>
      <w:r w:rsidRPr="005D5155">
        <w:rPr>
          <w:b/>
          <w:sz w:val="22"/>
        </w:rPr>
        <w:t xml:space="preserve"> to </w:t>
      </w:r>
      <w:r>
        <w:rPr>
          <w:b/>
          <w:bCs/>
          <w:sz w:val="22"/>
          <w:szCs w:val="22"/>
        </w:rPr>
        <w:t>Ride Abroad</w:t>
      </w:r>
      <w:r>
        <w:rPr>
          <w:sz w:val="22"/>
          <w:szCs w:val="22"/>
        </w:rPr>
        <w:t xml:space="preserve">, pp. 176-183 </w:t>
      </w:r>
    </w:p>
    <w:p w14:paraId="1B4187E0" w14:textId="77777777" w:rsidR="00642141" w:rsidRDefault="00642141" w:rsidP="005D5155">
      <w:pPr>
        <w:pStyle w:val="Default"/>
        <w:ind w:left="720"/>
        <w:rPr>
          <w:sz w:val="22"/>
          <w:szCs w:val="22"/>
        </w:rPr>
      </w:pPr>
    </w:p>
    <w:p w14:paraId="5563800C" w14:textId="77777777" w:rsidR="00642141" w:rsidRDefault="00642141" w:rsidP="005D5155">
      <w:pPr>
        <w:pStyle w:val="Default"/>
        <w:ind w:left="720"/>
        <w:rPr>
          <w:sz w:val="22"/>
          <w:szCs w:val="22"/>
        </w:rPr>
      </w:pPr>
    </w:p>
    <w:p w14:paraId="0ABCE767" w14:textId="266D6E84" w:rsidR="00642141" w:rsidRPr="00140432" w:rsidRDefault="00642141" w:rsidP="00642141">
      <w:pPr>
        <w:pStyle w:val="Heading1"/>
      </w:pPr>
      <w:r w:rsidRPr="00BC465B">
        <w:t xml:space="preserve">*No Class </w:t>
      </w:r>
      <w:r>
        <w:t>9/30</w:t>
      </w:r>
      <w:r w:rsidRPr="00BC465B">
        <w:t>/2</w:t>
      </w:r>
      <w:r>
        <w:t>4</w:t>
      </w:r>
    </w:p>
    <w:p w14:paraId="5996D6D7" w14:textId="77777777" w:rsidR="00642141" w:rsidRDefault="00642141" w:rsidP="005D5155">
      <w:pPr>
        <w:pStyle w:val="Default"/>
        <w:ind w:left="720"/>
        <w:rPr>
          <w:sz w:val="22"/>
          <w:szCs w:val="22"/>
        </w:rPr>
      </w:pPr>
    </w:p>
    <w:p w14:paraId="7C971B48" w14:textId="77777777" w:rsidR="00642141" w:rsidRPr="005D5155" w:rsidRDefault="00642141" w:rsidP="005D5155">
      <w:pPr>
        <w:pStyle w:val="Default"/>
        <w:ind w:left="720"/>
        <w:rPr>
          <w:sz w:val="22"/>
        </w:rPr>
      </w:pPr>
    </w:p>
    <w:p w14:paraId="1C55D5E4" w14:textId="0BD46D89" w:rsidR="00F6431A" w:rsidRDefault="00140432" w:rsidP="006C4C30">
      <w:pPr>
        <w:pStyle w:val="Heading1"/>
      </w:pPr>
      <w:r>
        <w:t xml:space="preserve">Session 5: </w:t>
      </w:r>
      <w:r w:rsidR="00642141">
        <w:t>10</w:t>
      </w:r>
      <w:r>
        <w:t>/</w:t>
      </w:r>
      <w:r w:rsidR="00642141">
        <w:t>07</w:t>
      </w:r>
      <w:r w:rsidR="008B36D8">
        <w:t>/2</w:t>
      </w:r>
      <w:r w:rsidR="00642141">
        <w:t>4</w:t>
      </w:r>
      <w:r w:rsidR="008B36D8">
        <w:t xml:space="preserve"> – </w:t>
      </w:r>
      <w:r w:rsidR="00F6431A">
        <w:t xml:space="preserve">Developing a Transnational Organization </w:t>
      </w:r>
    </w:p>
    <w:p w14:paraId="3E48F2EE" w14:textId="2B0C9250" w:rsidR="008B36D8" w:rsidRDefault="008B36D8" w:rsidP="006C4C30">
      <w:pPr>
        <w:pStyle w:val="Heading1"/>
      </w:pPr>
      <w:r>
        <w:t xml:space="preserve">Readings </w:t>
      </w:r>
    </w:p>
    <w:p w14:paraId="0F9C60D1" w14:textId="45CAB45F"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4 Developing a Transnational Organization, pp. 215-235 </w:t>
      </w:r>
    </w:p>
    <w:p w14:paraId="2ED84403" w14:textId="39B5EC53" w:rsidR="00E86223" w:rsidRDefault="008B36D8" w:rsidP="00E86223">
      <w:pPr>
        <w:pStyle w:val="Default"/>
        <w:ind w:left="720"/>
        <w:rPr>
          <w:sz w:val="22"/>
          <w:szCs w:val="22"/>
        </w:rPr>
      </w:pPr>
      <w:r>
        <w:rPr>
          <w:rFonts w:ascii="Times New Roman" w:hAnsi="Times New Roman" w:cs="Times New Roman"/>
          <w:sz w:val="22"/>
          <w:szCs w:val="22"/>
        </w:rPr>
        <w:t xml:space="preserve">● </w:t>
      </w:r>
      <w:r>
        <w:rPr>
          <w:b/>
          <w:bCs/>
          <w:sz w:val="22"/>
          <w:szCs w:val="22"/>
        </w:rPr>
        <w:t>Case 4-2: Lundbeck Korea: Managing an International Growth Engine</w:t>
      </w:r>
      <w:r>
        <w:rPr>
          <w:sz w:val="22"/>
          <w:szCs w:val="22"/>
        </w:rPr>
        <w:t xml:space="preserve">, pp. 245-259 </w:t>
      </w:r>
    </w:p>
    <w:p w14:paraId="3E437887" w14:textId="77777777" w:rsidR="00E86223" w:rsidRDefault="00E86223" w:rsidP="00E86223">
      <w:pPr>
        <w:pStyle w:val="Default"/>
        <w:rPr>
          <w:sz w:val="22"/>
          <w:szCs w:val="22"/>
        </w:rPr>
      </w:pPr>
    </w:p>
    <w:p w14:paraId="3E12815C" w14:textId="54231584" w:rsidR="00F6431A" w:rsidRDefault="00140432" w:rsidP="006C4C30">
      <w:pPr>
        <w:pStyle w:val="Heading1"/>
      </w:pPr>
      <w:r>
        <w:t>Session 6: 10/</w:t>
      </w:r>
      <w:r w:rsidR="00642141">
        <w:t>14</w:t>
      </w:r>
      <w:r w:rsidR="008B36D8">
        <w:t>/2</w:t>
      </w:r>
      <w:r w:rsidR="00642141">
        <w:t>4</w:t>
      </w:r>
      <w:r w:rsidR="008B36D8">
        <w:t xml:space="preserve"> – </w:t>
      </w:r>
      <w:r w:rsidR="00F6431A">
        <w:t>Creating Worldwide Innovation and Learning</w:t>
      </w:r>
    </w:p>
    <w:p w14:paraId="0E3626AF" w14:textId="10EBB885" w:rsidR="008B36D8" w:rsidRDefault="008B36D8" w:rsidP="006C4C30">
      <w:pPr>
        <w:pStyle w:val="Heading1"/>
      </w:pPr>
      <w:r>
        <w:t xml:space="preserve">Readings </w:t>
      </w:r>
    </w:p>
    <w:p w14:paraId="4E76C803"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5, Creating Worldwide Innovation and Learning, pp. 293-306 </w:t>
      </w:r>
    </w:p>
    <w:p w14:paraId="3DE3FD06"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5-1: P&amp;G Japan: The SK-II Globalization Project</w:t>
      </w:r>
      <w:r>
        <w:rPr>
          <w:sz w:val="22"/>
          <w:szCs w:val="22"/>
        </w:rPr>
        <w:t xml:space="preserve">, pp. 306-324 </w:t>
      </w:r>
    </w:p>
    <w:p w14:paraId="6E6E922A"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L’Oréal Masters Multiculturalism </w:t>
      </w:r>
      <w:r>
        <w:rPr>
          <w:sz w:val="22"/>
          <w:szCs w:val="22"/>
        </w:rPr>
        <w:t xml:space="preserve">(http://www.hpsp.harvard.edu) </w:t>
      </w:r>
    </w:p>
    <w:p w14:paraId="22EA3DEF" w14:textId="77777777" w:rsidR="008B36D8" w:rsidRDefault="008B36D8" w:rsidP="008B36D8">
      <w:pPr>
        <w:pStyle w:val="Default"/>
        <w:rPr>
          <w:sz w:val="22"/>
          <w:szCs w:val="22"/>
        </w:rPr>
      </w:pPr>
    </w:p>
    <w:p w14:paraId="130F5216" w14:textId="0F56CA3A" w:rsidR="008B36D8" w:rsidRDefault="008B36D8" w:rsidP="008B36D8">
      <w:pPr>
        <w:ind w:right="-360"/>
        <w:rPr>
          <w:b/>
          <w:bCs/>
          <w:szCs w:val="22"/>
        </w:rPr>
      </w:pPr>
      <w:r>
        <w:rPr>
          <w:b/>
          <w:bCs/>
          <w:szCs w:val="22"/>
        </w:rPr>
        <w:t>Readings for the Midterm will be assigned at the conclusion of class</w:t>
      </w:r>
    </w:p>
    <w:p w14:paraId="3A6C2EED" w14:textId="77777777" w:rsidR="00642141" w:rsidRDefault="00642141" w:rsidP="008B36D8">
      <w:pPr>
        <w:ind w:right="-360"/>
        <w:rPr>
          <w:b/>
          <w:bCs/>
          <w:szCs w:val="22"/>
        </w:rPr>
      </w:pPr>
    </w:p>
    <w:p w14:paraId="2482AB28" w14:textId="45A741CB" w:rsidR="008B36D8" w:rsidRDefault="00140432" w:rsidP="006C4C30">
      <w:pPr>
        <w:pStyle w:val="Heading1"/>
      </w:pPr>
      <w:r>
        <w:t>Session 7: 10/</w:t>
      </w:r>
      <w:r w:rsidR="00642141">
        <w:t>21</w:t>
      </w:r>
      <w:r w:rsidR="008B36D8">
        <w:t>/2</w:t>
      </w:r>
      <w:r w:rsidR="00642141">
        <w:t>4</w:t>
      </w:r>
      <w:r w:rsidR="008B36D8">
        <w:t xml:space="preserve"> – Midterm </w:t>
      </w:r>
    </w:p>
    <w:p w14:paraId="43ECE65D" w14:textId="368A3FE3" w:rsidR="008B36D8" w:rsidRDefault="008B36D8" w:rsidP="005D5155">
      <w:pPr>
        <w:pStyle w:val="Default"/>
        <w:rPr>
          <w:sz w:val="22"/>
          <w:szCs w:val="22"/>
        </w:rPr>
      </w:pPr>
      <w:r>
        <w:rPr>
          <w:sz w:val="22"/>
          <w:szCs w:val="22"/>
        </w:rPr>
        <w:t>As noted above, the midterm will follow the discipline established in class. During class you will be given themes of analysis and questions</w:t>
      </w:r>
      <w:r w:rsidRPr="005D5155">
        <w:rPr>
          <w:sz w:val="22"/>
        </w:rPr>
        <w:t xml:space="preserve"> to </w:t>
      </w:r>
      <w:r>
        <w:rPr>
          <w:sz w:val="22"/>
          <w:szCs w:val="22"/>
        </w:rPr>
        <w:t xml:space="preserve">be answered through written analysis and supporting arguments. </w:t>
      </w:r>
      <w:r w:rsidR="00321FD3">
        <w:rPr>
          <w:sz w:val="22"/>
          <w:szCs w:val="22"/>
        </w:rPr>
        <w:t>In addition to the case analysis, there will be short answer and multiple-choice questions.</w:t>
      </w:r>
    </w:p>
    <w:p w14:paraId="11261DA2" w14:textId="77777777" w:rsidR="00642141" w:rsidRPr="005D5155" w:rsidRDefault="00642141" w:rsidP="005D5155">
      <w:pPr>
        <w:pStyle w:val="Default"/>
        <w:rPr>
          <w:sz w:val="22"/>
        </w:rPr>
      </w:pPr>
    </w:p>
    <w:p w14:paraId="5918A4EF" w14:textId="53841618" w:rsidR="00F6431A" w:rsidRDefault="00101C3D" w:rsidP="006C4C30">
      <w:pPr>
        <w:pStyle w:val="Heading1"/>
      </w:pPr>
      <w:r>
        <w:lastRenderedPageBreak/>
        <w:t>Se</w:t>
      </w:r>
      <w:r w:rsidR="00140432">
        <w:t>ssion 8: 10/</w:t>
      </w:r>
      <w:r w:rsidR="00E86223">
        <w:t>2</w:t>
      </w:r>
      <w:r w:rsidR="00642141">
        <w:t>8</w:t>
      </w:r>
      <w:r w:rsidR="008B36D8">
        <w:t>/2</w:t>
      </w:r>
      <w:r w:rsidR="00642141">
        <w:t>4</w:t>
      </w:r>
      <w:r w:rsidR="008B36D8">
        <w:t xml:space="preserve"> – </w:t>
      </w:r>
      <w:r w:rsidR="00F6431A">
        <w:t>Engaging in Cross-Border Collaboration</w:t>
      </w:r>
    </w:p>
    <w:p w14:paraId="724E468A" w14:textId="6F7AE7B9" w:rsidR="008B36D8" w:rsidRDefault="008B36D8" w:rsidP="006C4C30">
      <w:pPr>
        <w:pStyle w:val="Heading1"/>
      </w:pPr>
      <w:r>
        <w:t xml:space="preserve">Readings </w:t>
      </w:r>
    </w:p>
    <w:p w14:paraId="3FF50449"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6, Engaging in Cross-Border Collaboration, pp. 345-364 </w:t>
      </w:r>
    </w:p>
    <w:p w14:paraId="35B22A6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6-1: Nora-Sakari A Proposed JV</w:t>
      </w:r>
      <w:r>
        <w:rPr>
          <w:sz w:val="22"/>
          <w:szCs w:val="22"/>
        </w:rPr>
        <w:t xml:space="preserve">, pp. 364-376 </w:t>
      </w:r>
    </w:p>
    <w:p w14:paraId="0F12837F"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6-2: Eli Lilly in India, Rethinking the Joint Venture Strategy</w:t>
      </w:r>
      <w:r>
        <w:rPr>
          <w:sz w:val="22"/>
          <w:szCs w:val="22"/>
        </w:rPr>
        <w:t xml:space="preserve">, pp. 376-392 </w:t>
      </w:r>
    </w:p>
    <w:p w14:paraId="7BFB6DCA" w14:textId="77777777" w:rsidR="00F6431A" w:rsidRDefault="00F6431A" w:rsidP="008B36D8">
      <w:pPr>
        <w:pStyle w:val="Default"/>
        <w:ind w:left="720"/>
        <w:rPr>
          <w:sz w:val="22"/>
          <w:szCs w:val="22"/>
        </w:rPr>
      </w:pPr>
    </w:p>
    <w:p w14:paraId="2DA538BA" w14:textId="76A45BFB" w:rsidR="00F6431A" w:rsidRDefault="00140432" w:rsidP="006C4C30">
      <w:pPr>
        <w:pStyle w:val="Heading1"/>
      </w:pPr>
      <w:r>
        <w:t>Session 9: 1</w:t>
      </w:r>
      <w:r w:rsidR="00357348">
        <w:t>1</w:t>
      </w:r>
      <w:r>
        <w:t>/</w:t>
      </w:r>
      <w:r w:rsidR="00357348">
        <w:t>04</w:t>
      </w:r>
      <w:r w:rsidR="008B36D8">
        <w:t>/2</w:t>
      </w:r>
      <w:r w:rsidR="00357348">
        <w:t>4</w:t>
      </w:r>
      <w:r w:rsidR="008B36D8">
        <w:t xml:space="preserve"> – </w:t>
      </w:r>
      <w:r w:rsidR="00F6431A">
        <w:t>Global Market Entry</w:t>
      </w:r>
    </w:p>
    <w:p w14:paraId="6BE8FD75" w14:textId="77AFC854" w:rsidR="008B36D8" w:rsidRDefault="008B36D8" w:rsidP="006C4C30">
      <w:pPr>
        <w:pStyle w:val="Heading1"/>
      </w:pPr>
      <w:r>
        <w:t xml:space="preserve">Readings </w:t>
      </w:r>
    </w:p>
    <w:p w14:paraId="7D71BB23" w14:textId="59CCAC68"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6-3: Amazon and Future Group: Rethinking the Alliance Strategy</w:t>
      </w:r>
      <w:r>
        <w:rPr>
          <w:sz w:val="22"/>
          <w:szCs w:val="22"/>
        </w:rPr>
        <w:t xml:space="preserve">, pp. 392-404 </w:t>
      </w:r>
    </w:p>
    <w:p w14:paraId="5F15A9DA" w14:textId="77777777" w:rsidR="00F6431A" w:rsidRDefault="00F6431A" w:rsidP="008B36D8">
      <w:pPr>
        <w:pStyle w:val="Default"/>
        <w:ind w:left="720"/>
        <w:rPr>
          <w:sz w:val="22"/>
          <w:szCs w:val="22"/>
        </w:rPr>
      </w:pPr>
    </w:p>
    <w:p w14:paraId="7BB14F31" w14:textId="710FA936" w:rsidR="00F6431A" w:rsidRDefault="00140432" w:rsidP="006C4C30">
      <w:pPr>
        <w:pStyle w:val="Heading1"/>
      </w:pPr>
      <w:r>
        <w:t>Session 10: 11/</w:t>
      </w:r>
      <w:r w:rsidR="00357348">
        <w:t>11</w:t>
      </w:r>
      <w:r w:rsidR="008B36D8">
        <w:t>/2</w:t>
      </w:r>
      <w:r w:rsidR="00642141">
        <w:t>4</w:t>
      </w:r>
      <w:r w:rsidR="008B36D8">
        <w:t xml:space="preserve"> – </w:t>
      </w:r>
      <w:r w:rsidR="00F6431A">
        <w:t xml:space="preserve">Building New Management Capabilities </w:t>
      </w:r>
    </w:p>
    <w:p w14:paraId="0F251605" w14:textId="5D21FB44" w:rsidR="008B36D8" w:rsidRDefault="008B36D8" w:rsidP="006C4C30">
      <w:pPr>
        <w:pStyle w:val="Heading1"/>
      </w:pPr>
      <w:r>
        <w:t xml:space="preserve">Readings </w:t>
      </w:r>
    </w:p>
    <w:p w14:paraId="1CCA6B4D"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7 Building New Management Capabilities, Key to Effective Implementation, pp. 407-425 </w:t>
      </w:r>
    </w:p>
    <w:p w14:paraId="1C832644"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7-1: Unilever’s Lifebuoy in India, Implementing the Sustainability Plan</w:t>
      </w:r>
      <w:r>
        <w:rPr>
          <w:sz w:val="22"/>
          <w:szCs w:val="22"/>
        </w:rPr>
        <w:t xml:space="preserve">, pp. 436-452 </w:t>
      </w:r>
    </w:p>
    <w:p w14:paraId="3D78A925" w14:textId="78761210" w:rsidR="00140432" w:rsidRDefault="008B36D8" w:rsidP="00140432">
      <w:pPr>
        <w:pStyle w:val="Default"/>
        <w:ind w:left="720"/>
        <w:rPr>
          <w:sz w:val="22"/>
          <w:szCs w:val="22"/>
        </w:rPr>
      </w:pPr>
      <w:r>
        <w:rPr>
          <w:rFonts w:ascii="Times New Roman" w:hAnsi="Times New Roman" w:cs="Times New Roman"/>
          <w:sz w:val="22"/>
          <w:szCs w:val="22"/>
        </w:rPr>
        <w:t xml:space="preserve">● </w:t>
      </w:r>
      <w:r>
        <w:rPr>
          <w:b/>
          <w:bCs/>
          <w:sz w:val="22"/>
          <w:szCs w:val="22"/>
        </w:rPr>
        <w:t>Case 7-3: Silvio Napoli at Schindler India</w:t>
      </w:r>
      <w:r>
        <w:rPr>
          <w:sz w:val="22"/>
          <w:szCs w:val="22"/>
        </w:rPr>
        <w:t xml:space="preserve">, pp. 452-468 </w:t>
      </w:r>
    </w:p>
    <w:p w14:paraId="484528B5" w14:textId="77777777" w:rsidR="00642141" w:rsidRDefault="00642141" w:rsidP="00140432">
      <w:pPr>
        <w:pStyle w:val="Default"/>
        <w:ind w:left="720"/>
        <w:rPr>
          <w:sz w:val="22"/>
          <w:szCs w:val="22"/>
        </w:rPr>
      </w:pPr>
    </w:p>
    <w:p w14:paraId="11D95CC0" w14:textId="7BE0BD9B" w:rsidR="00F6431A" w:rsidRDefault="00101C3D" w:rsidP="006C4C30">
      <w:pPr>
        <w:pStyle w:val="Heading1"/>
      </w:pPr>
      <w:r>
        <w:t>Session 11: 11/</w:t>
      </w:r>
      <w:r w:rsidR="00E86223">
        <w:t>1</w:t>
      </w:r>
      <w:r w:rsidR="00357348">
        <w:t>8</w:t>
      </w:r>
      <w:r w:rsidR="008B36D8">
        <w:t>/2</w:t>
      </w:r>
      <w:r w:rsidR="00642141">
        <w:t>4</w:t>
      </w:r>
      <w:r w:rsidR="008B36D8">
        <w:t xml:space="preserve"> – </w:t>
      </w:r>
      <w:r w:rsidR="00F6431A">
        <w:t>Models of FDI</w:t>
      </w:r>
    </w:p>
    <w:p w14:paraId="7D12E7C4" w14:textId="05A12371" w:rsidR="008B36D8" w:rsidRDefault="008B36D8" w:rsidP="006C4C30">
      <w:pPr>
        <w:pStyle w:val="Heading1"/>
      </w:pPr>
      <w:r>
        <w:t xml:space="preserve">Readings </w:t>
      </w:r>
    </w:p>
    <w:p w14:paraId="59523BA5"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7-4: Larson Inc. in Nigeria</w:t>
      </w:r>
      <w:r>
        <w:rPr>
          <w:sz w:val="22"/>
          <w:szCs w:val="22"/>
        </w:rPr>
        <w:t xml:space="preserve">, pp. 468-473 </w:t>
      </w:r>
    </w:p>
    <w:p w14:paraId="42C702EE" w14:textId="2D5D2DAC"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Cycles </w:t>
      </w:r>
      <w:proofErr w:type="spellStart"/>
      <w:r>
        <w:rPr>
          <w:b/>
          <w:bCs/>
          <w:sz w:val="22"/>
          <w:szCs w:val="22"/>
        </w:rPr>
        <w:t>Devinci</w:t>
      </w:r>
      <w:proofErr w:type="spellEnd"/>
      <w:r>
        <w:rPr>
          <w:b/>
          <w:bCs/>
          <w:sz w:val="22"/>
          <w:szCs w:val="22"/>
        </w:rPr>
        <w:t xml:space="preserve">: Develop an Asia-Pacific Internationalization Strategy </w:t>
      </w:r>
      <w:r>
        <w:rPr>
          <w:sz w:val="22"/>
          <w:szCs w:val="22"/>
        </w:rPr>
        <w:t>(</w:t>
      </w:r>
      <w:hyperlink r:id="rId14" w:history="1">
        <w:r w:rsidR="00642141" w:rsidRPr="00FC7EE5">
          <w:rPr>
            <w:rStyle w:val="Hyperlink"/>
            <w:sz w:val="22"/>
            <w:szCs w:val="22"/>
          </w:rPr>
          <w:t>http://www.hbsp.harvard.edu</w:t>
        </w:r>
      </w:hyperlink>
      <w:r>
        <w:rPr>
          <w:sz w:val="22"/>
          <w:szCs w:val="22"/>
        </w:rPr>
        <w:t xml:space="preserve">) </w:t>
      </w:r>
    </w:p>
    <w:p w14:paraId="0BC6FDA7" w14:textId="77777777" w:rsidR="00642141" w:rsidRDefault="00642141" w:rsidP="008B36D8">
      <w:pPr>
        <w:pStyle w:val="Default"/>
        <w:ind w:left="720"/>
        <w:rPr>
          <w:sz w:val="22"/>
          <w:szCs w:val="22"/>
        </w:rPr>
      </w:pPr>
    </w:p>
    <w:p w14:paraId="336B7E1B" w14:textId="74DC2558" w:rsidR="00F6431A" w:rsidRDefault="00101C3D" w:rsidP="006C4C30">
      <w:pPr>
        <w:pStyle w:val="Heading1"/>
      </w:pPr>
      <w:r>
        <w:t>Session 12: 11/</w:t>
      </w:r>
      <w:r w:rsidR="00357348">
        <w:t>25</w:t>
      </w:r>
      <w:r w:rsidR="008B36D8">
        <w:t>/2</w:t>
      </w:r>
      <w:r w:rsidR="00642141">
        <w:t>4</w:t>
      </w:r>
      <w:r w:rsidR="008B36D8">
        <w:t xml:space="preserve"> </w:t>
      </w:r>
      <w:r w:rsidR="00F6431A">
        <w:t>–</w:t>
      </w:r>
      <w:r w:rsidR="008B36D8">
        <w:t xml:space="preserve"> </w:t>
      </w:r>
      <w:r w:rsidR="00F6431A">
        <w:t>Shaping the Transnational Future: Defining an Evolving Global Role</w:t>
      </w:r>
    </w:p>
    <w:p w14:paraId="08E837B1" w14:textId="0468615A" w:rsidR="008B36D8" w:rsidRDefault="008B36D8" w:rsidP="006C4C30">
      <w:pPr>
        <w:pStyle w:val="Heading1"/>
      </w:pPr>
      <w:r>
        <w:t xml:space="preserve">Readings </w:t>
      </w:r>
    </w:p>
    <w:p w14:paraId="4FAD29E9"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8 Shaping the Transnational Future: Defining an Evolving Global Role, pp. 476-496 </w:t>
      </w:r>
    </w:p>
    <w:p w14:paraId="412DBAB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8-3: Unilever’s New Global Strategy: Competing Through Sustainability</w:t>
      </w:r>
      <w:r>
        <w:rPr>
          <w:sz w:val="22"/>
          <w:szCs w:val="22"/>
        </w:rPr>
        <w:t xml:space="preserve">, pp. 520-538 </w:t>
      </w:r>
    </w:p>
    <w:p w14:paraId="1DF99A85" w14:textId="77777777" w:rsidR="00642141" w:rsidRDefault="00642141" w:rsidP="008B36D8">
      <w:pPr>
        <w:pStyle w:val="Default"/>
        <w:ind w:left="720"/>
        <w:rPr>
          <w:sz w:val="22"/>
          <w:szCs w:val="22"/>
        </w:rPr>
      </w:pPr>
    </w:p>
    <w:p w14:paraId="6E2F0078" w14:textId="16D758BD" w:rsidR="00F6431A" w:rsidRDefault="00140432" w:rsidP="006C4C30">
      <w:pPr>
        <w:pStyle w:val="Heading1"/>
      </w:pPr>
      <w:r>
        <w:t>Session 13: 1</w:t>
      </w:r>
      <w:r w:rsidR="00357348">
        <w:t>2</w:t>
      </w:r>
      <w:r>
        <w:t>/</w:t>
      </w:r>
      <w:r w:rsidR="00357348">
        <w:t>02</w:t>
      </w:r>
      <w:r w:rsidR="008B36D8">
        <w:t>/2</w:t>
      </w:r>
      <w:r w:rsidR="00642141">
        <w:t>4</w:t>
      </w:r>
      <w:r w:rsidR="008B36D8">
        <w:t xml:space="preserve"> </w:t>
      </w:r>
      <w:r w:rsidR="00F6431A">
        <w:t>–</w:t>
      </w:r>
      <w:r w:rsidR="008B36D8">
        <w:t xml:space="preserve"> </w:t>
      </w:r>
      <w:r w:rsidR="00F6431A">
        <w:t xml:space="preserve">Globalization </w:t>
      </w:r>
    </w:p>
    <w:p w14:paraId="2B964E16" w14:textId="60FD3D8C" w:rsidR="008B36D8" w:rsidRDefault="008B36D8" w:rsidP="006C4C30">
      <w:pPr>
        <w:pStyle w:val="Heading1"/>
      </w:pPr>
      <w:r>
        <w:t xml:space="preserve">Readings </w:t>
      </w:r>
    </w:p>
    <w:p w14:paraId="403E79A9" w14:textId="346408A4"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Costco Expansion Strategy </w:t>
      </w:r>
      <w:r>
        <w:rPr>
          <w:sz w:val="22"/>
          <w:szCs w:val="22"/>
        </w:rPr>
        <w:t>(</w:t>
      </w:r>
      <w:r w:rsidRPr="0073600E">
        <w:rPr>
          <w:bCs/>
          <w:sz w:val="22"/>
          <w:szCs w:val="22"/>
        </w:rPr>
        <w:t>http://www.hbsp.harvard.edu</w:t>
      </w:r>
      <w:r w:rsidR="0073600E">
        <w:rPr>
          <w:b/>
          <w:bCs/>
          <w:sz w:val="22"/>
          <w:szCs w:val="22"/>
        </w:rPr>
        <w:t>)</w:t>
      </w:r>
    </w:p>
    <w:p w14:paraId="37CE0FCD"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Johnson and Johnson’s Choice of Regional Headquarters and Innovation Hub </w:t>
      </w:r>
      <w:r>
        <w:rPr>
          <w:sz w:val="22"/>
          <w:szCs w:val="22"/>
        </w:rPr>
        <w:t xml:space="preserve">(http://www.hbsp.harvard.edu) </w:t>
      </w:r>
    </w:p>
    <w:p w14:paraId="7741094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How Global Brands Can Respond to Local Competitors </w:t>
      </w:r>
      <w:r>
        <w:rPr>
          <w:sz w:val="22"/>
          <w:szCs w:val="22"/>
        </w:rPr>
        <w:t xml:space="preserve">(http://www.hbsp.harvard.edu) </w:t>
      </w:r>
    </w:p>
    <w:p w14:paraId="150DF8E2" w14:textId="77777777" w:rsidR="008B36D8" w:rsidRDefault="008B36D8" w:rsidP="008B36D8">
      <w:pPr>
        <w:pStyle w:val="Default"/>
        <w:rPr>
          <w:sz w:val="22"/>
          <w:szCs w:val="22"/>
        </w:rPr>
      </w:pPr>
    </w:p>
    <w:p w14:paraId="3965D32D" w14:textId="6E683EDE" w:rsidR="008B36D8" w:rsidRPr="009C5F3A" w:rsidRDefault="008B36D8" w:rsidP="008B36D8">
      <w:pPr>
        <w:ind w:right="-360"/>
        <w:rPr>
          <w:rFonts w:ascii="Roboto Light" w:eastAsia="Roboto Light" w:hAnsi="Roboto Light" w:cs="Roboto Light"/>
          <w:color w:val="57068C"/>
          <w:sz w:val="24"/>
        </w:rPr>
      </w:pPr>
      <w:r>
        <w:rPr>
          <w:b/>
          <w:bCs/>
          <w:szCs w:val="22"/>
        </w:rPr>
        <w:t>Readings for the examination will be as</w:t>
      </w:r>
      <w:r w:rsidR="00140432">
        <w:rPr>
          <w:b/>
          <w:bCs/>
          <w:szCs w:val="22"/>
        </w:rPr>
        <w:t xml:space="preserve">signed after class on </w:t>
      </w:r>
      <w:r w:rsidR="00321FD3">
        <w:rPr>
          <w:b/>
          <w:bCs/>
          <w:szCs w:val="22"/>
        </w:rPr>
        <w:t>December 2</w:t>
      </w:r>
      <w:r w:rsidR="00321FD3" w:rsidRPr="00321FD3">
        <w:rPr>
          <w:b/>
          <w:bCs/>
          <w:szCs w:val="22"/>
          <w:vertAlign w:val="superscript"/>
        </w:rPr>
        <w:t>nd</w:t>
      </w:r>
      <w:r w:rsidR="00321FD3">
        <w:rPr>
          <w:b/>
          <w:bCs/>
          <w:szCs w:val="22"/>
        </w:rPr>
        <w:t>.</w:t>
      </w:r>
    </w:p>
    <w:p w14:paraId="598DCF0C" w14:textId="26F707B4" w:rsidR="008B36D8" w:rsidRDefault="00140432" w:rsidP="006C4C30">
      <w:pPr>
        <w:pStyle w:val="Heading1"/>
      </w:pPr>
      <w:r>
        <w:lastRenderedPageBreak/>
        <w:t>Session 14: 12/</w:t>
      </w:r>
      <w:r w:rsidR="00E86223">
        <w:t>0</w:t>
      </w:r>
      <w:r w:rsidR="00357348">
        <w:t>9</w:t>
      </w:r>
      <w:r w:rsidR="008B36D8">
        <w:t>/2</w:t>
      </w:r>
      <w:r w:rsidR="00642141">
        <w:t>4</w:t>
      </w:r>
      <w:r w:rsidR="008B36D8">
        <w:t xml:space="preserve"> – Final </w:t>
      </w:r>
    </w:p>
    <w:p w14:paraId="304CD8C0" w14:textId="1F3B070D" w:rsidR="008B36D8" w:rsidRDefault="008B36D8" w:rsidP="005D5155">
      <w:pPr>
        <w:pStyle w:val="Default"/>
        <w:rPr>
          <w:sz w:val="22"/>
          <w:szCs w:val="22"/>
        </w:rPr>
      </w:pPr>
      <w:r>
        <w:rPr>
          <w:sz w:val="22"/>
          <w:szCs w:val="22"/>
        </w:rPr>
        <w:t>The final will follow the discipline established in class as well as the midterm. A case will be assigned</w:t>
      </w:r>
      <w:r w:rsidRPr="005D5155">
        <w:rPr>
          <w:sz w:val="22"/>
        </w:rPr>
        <w:t xml:space="preserve"> </w:t>
      </w:r>
      <w:r w:rsidR="00321FD3">
        <w:rPr>
          <w:sz w:val="22"/>
        </w:rPr>
        <w:t>and you</w:t>
      </w:r>
      <w:r>
        <w:rPr>
          <w:sz w:val="22"/>
          <w:szCs w:val="22"/>
        </w:rPr>
        <w:t xml:space="preserve"> will be given themes of analysis and questions to be answered through written analysis and supporting arguments. </w:t>
      </w:r>
      <w:r w:rsidR="00321FD3">
        <w:rPr>
          <w:sz w:val="22"/>
          <w:szCs w:val="22"/>
        </w:rPr>
        <w:t>In addition to the case analysis, there will be short answer and multiple-choice questions.</w:t>
      </w:r>
    </w:p>
    <w:p w14:paraId="48D8CE7A" w14:textId="77777777" w:rsidR="00AD1FFA" w:rsidRPr="005D5155" w:rsidRDefault="00AD1FFA" w:rsidP="005D5155">
      <w:pPr>
        <w:pStyle w:val="Default"/>
        <w:rPr>
          <w:sz w:val="22"/>
        </w:rPr>
      </w:pPr>
    </w:p>
    <w:permEnd w:id="1551565475"/>
    <w:p w14:paraId="013CB97D" w14:textId="66F6EDC4" w:rsidR="009C5F3A" w:rsidRPr="005D5155" w:rsidRDefault="009C5F3A" w:rsidP="009C5F3A">
      <w:pPr>
        <w:ind w:right="-360"/>
        <w:rPr>
          <w:rFonts w:eastAsia="Roboto Light" w:cs="Arial"/>
          <w:color w:val="57068C"/>
          <w:szCs w:val="22"/>
        </w:rPr>
      </w:pPr>
      <w:r w:rsidRPr="00C768AB">
        <w:rPr>
          <w:rFonts w:eastAsia="Arial" w:cs="Arial"/>
          <w:noProof/>
          <w:szCs w:val="22"/>
          <w:lang w:eastAsia="zh-CN"/>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CE68D7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5D5155" w:rsidRDefault="009C5F3A" w:rsidP="009C5F3A">
      <w:pPr>
        <w:ind w:right="-360"/>
        <w:rPr>
          <w:rFonts w:eastAsia="Roboto Light" w:cs="Arial"/>
          <w:szCs w:val="22"/>
        </w:rPr>
      </w:pPr>
      <w:r w:rsidRPr="005D5155">
        <w:rPr>
          <w:rFonts w:eastAsia="Roboto" w:cs="Arial"/>
          <w:b/>
          <w:szCs w:val="22"/>
        </w:rPr>
        <w:t>NOTES:</w:t>
      </w:r>
      <w:r w:rsidRPr="005D5155">
        <w:rPr>
          <w:rFonts w:eastAsia="Roboto Light" w:cs="Arial"/>
          <w:szCs w:val="22"/>
        </w:rPr>
        <w:t xml:space="preserve"> </w:t>
      </w:r>
    </w:p>
    <w:p w14:paraId="72A91EB9" w14:textId="51A5078E" w:rsidR="009C5F3A" w:rsidRPr="005D5155" w:rsidRDefault="009C5F3A" w:rsidP="009C5F3A">
      <w:pPr>
        <w:ind w:right="-360"/>
        <w:rPr>
          <w:rFonts w:eastAsia="Roboto Light" w:cs="Arial"/>
          <w:szCs w:val="22"/>
        </w:rPr>
      </w:pPr>
    </w:p>
    <w:p w14:paraId="5D0C9B79" w14:textId="79076216" w:rsidR="009C5F3A" w:rsidRPr="005D5155" w:rsidRDefault="009C5F3A" w:rsidP="009C5F3A">
      <w:pPr>
        <w:ind w:right="-360"/>
        <w:rPr>
          <w:rFonts w:eastAsia="Roboto Light" w:cs="Arial"/>
          <w:szCs w:val="22"/>
        </w:rPr>
      </w:pPr>
      <w:r w:rsidRPr="005D5155">
        <w:rPr>
          <w:rFonts w:eastAsia="Roboto Light" w:cs="Arial"/>
          <w:szCs w:val="22"/>
        </w:rPr>
        <w:t xml:space="preserve">The syllabus may be modified to better meet the needs of students and to achieve the learning outcomes. </w:t>
      </w:r>
    </w:p>
    <w:p w14:paraId="47B567B8" w14:textId="6A96B514" w:rsidR="009C5F3A" w:rsidRPr="005D5155" w:rsidRDefault="009C5F3A" w:rsidP="009C5F3A">
      <w:pPr>
        <w:ind w:right="-360"/>
        <w:rPr>
          <w:rFonts w:eastAsia="Roboto Light" w:cs="Arial"/>
          <w:szCs w:val="22"/>
        </w:rPr>
      </w:pPr>
    </w:p>
    <w:p w14:paraId="1558D3DD" w14:textId="27776B86" w:rsidR="009C5F3A" w:rsidRPr="005D5155" w:rsidRDefault="009C5F3A" w:rsidP="009C5F3A">
      <w:pPr>
        <w:ind w:right="-360"/>
        <w:rPr>
          <w:rFonts w:eastAsia="Roboto Light" w:cs="Arial"/>
          <w:szCs w:val="22"/>
        </w:rPr>
      </w:pPr>
      <w:bookmarkStart w:id="16" w:name="bookmark=kix.9x46rbuknw0a" w:colFirst="0" w:colLast="0"/>
      <w:bookmarkEnd w:id="16"/>
      <w:r w:rsidRPr="005D5155">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5D5155">
        <w:rPr>
          <w:rFonts w:eastAsia="Roboto Light" w:cs="Arial"/>
          <w:i/>
          <w:szCs w:val="22"/>
        </w:rPr>
        <w:t xml:space="preserve">from the </w:t>
      </w:r>
      <w:hyperlink r:id="rId15">
        <w:r w:rsidRPr="005D5155">
          <w:rPr>
            <w:rFonts w:eastAsia="Roboto Light" w:cs="Arial"/>
            <w:i/>
            <w:color w:val="1155CC"/>
            <w:szCs w:val="22"/>
            <w:u w:val="single"/>
          </w:rPr>
          <w:t xml:space="preserve">SPS IDBEA </w:t>
        </w:r>
      </w:hyperlink>
      <w:sdt>
        <w:sdtPr>
          <w:rPr>
            <w:rFonts w:cs="Arial"/>
            <w:sz w:val="24"/>
          </w:rPr>
          <w:tag w:val="goog_rdk_7"/>
          <w:id w:val="-1794902194"/>
        </w:sdtPr>
        <w:sdtEndPr/>
        <w:sdtContent/>
      </w:sdt>
      <w:hyperlink r:id="rId16">
        <w:r w:rsidRPr="005D5155">
          <w:rPr>
            <w:rFonts w:eastAsia="Roboto Light" w:cs="Arial"/>
            <w:i/>
            <w:color w:val="1155CC"/>
            <w:szCs w:val="22"/>
            <w:u w:val="single"/>
          </w:rPr>
          <w:t>Committee</w:t>
        </w:r>
      </w:hyperlink>
      <w:r w:rsidRPr="005D5155">
        <w:rPr>
          <w:rFonts w:eastAsia="Roboto Light" w:cs="Arial"/>
          <w:szCs w:val="22"/>
        </w:rPr>
        <w:t xml:space="preserve">). </w:t>
      </w:r>
    </w:p>
    <w:p w14:paraId="0DBFC413" w14:textId="77777777" w:rsidR="006C4C30" w:rsidRDefault="006C4C30" w:rsidP="006C4C30">
      <w:pPr>
        <w:pStyle w:val="Heading1"/>
      </w:pPr>
    </w:p>
    <w:p w14:paraId="587E582B" w14:textId="18A6374F" w:rsidR="006C4C30" w:rsidRDefault="006C4C30" w:rsidP="006C4C30">
      <w:pPr>
        <w:pStyle w:val="Heading1"/>
      </w:pPr>
    </w:p>
    <w:p w14:paraId="3BA49E34" w14:textId="3555F5D3" w:rsidR="006C4C30" w:rsidRDefault="006C4C30" w:rsidP="006C4C30"/>
    <w:p w14:paraId="3DC47DB0" w14:textId="3616A134" w:rsidR="006C4C30" w:rsidRDefault="006C4C30" w:rsidP="006C4C30"/>
    <w:p w14:paraId="1D3320AF" w14:textId="4D79966A" w:rsidR="006C4C30" w:rsidRDefault="006C4C30" w:rsidP="006C4C30"/>
    <w:p w14:paraId="4C8C4D3A" w14:textId="3D7B996A" w:rsidR="006C4C30" w:rsidRDefault="006C4C30" w:rsidP="006C4C30"/>
    <w:p w14:paraId="49B94E33" w14:textId="64F9DA6F" w:rsidR="006C4C30" w:rsidRDefault="006C4C30" w:rsidP="006C4C30"/>
    <w:p w14:paraId="603DC158" w14:textId="3C2F31D3" w:rsidR="006C4C30" w:rsidRDefault="006C4C30" w:rsidP="006C4C30"/>
    <w:p w14:paraId="799731DB" w14:textId="3860A654" w:rsidR="006C4C30" w:rsidRDefault="006C4C30" w:rsidP="006C4C30"/>
    <w:p w14:paraId="6ED9C372" w14:textId="332BF1F0" w:rsidR="006C4C30" w:rsidRDefault="006C4C30" w:rsidP="006C4C30"/>
    <w:p w14:paraId="37ED520A" w14:textId="267118E9" w:rsidR="006C4C30" w:rsidRDefault="006C4C30" w:rsidP="006C4C30"/>
    <w:p w14:paraId="5BD55CDD" w14:textId="2358694C" w:rsidR="006C4C30" w:rsidRDefault="006C4C30" w:rsidP="006C4C30"/>
    <w:p w14:paraId="11CC4860" w14:textId="65015474" w:rsidR="006C4C30" w:rsidRDefault="006C4C30" w:rsidP="006C4C30"/>
    <w:p w14:paraId="23A09FF4" w14:textId="36F2312B" w:rsidR="006C4C30" w:rsidRDefault="006C4C30" w:rsidP="006C4C30"/>
    <w:p w14:paraId="045520C8" w14:textId="77777777" w:rsidR="006C4C30" w:rsidRDefault="006C4C30" w:rsidP="006C4C30">
      <w:pPr>
        <w:rPr>
          <w:b/>
          <w:sz w:val="24"/>
        </w:rPr>
      </w:pPr>
    </w:p>
    <w:p w14:paraId="5EAFD08E" w14:textId="64252370" w:rsidR="006C4C30" w:rsidRPr="006C4C30" w:rsidRDefault="006C4C30" w:rsidP="006C4C30">
      <w:pPr>
        <w:jc w:val="center"/>
        <w:rPr>
          <w:b/>
          <w:sz w:val="24"/>
        </w:rPr>
      </w:pPr>
      <w:r w:rsidRPr="006C4C30">
        <w:rPr>
          <w:b/>
          <w:sz w:val="24"/>
        </w:rPr>
        <w:t>New York University School of Professional Studies Policies</w:t>
      </w:r>
    </w:p>
    <w:p w14:paraId="00000083" w14:textId="77777777" w:rsidR="00A22A88" w:rsidRPr="00EE3FBA" w:rsidRDefault="00262445">
      <w:pPr>
        <w:widowControl w:val="0"/>
        <w:spacing w:before="240" w:after="240"/>
        <w:rPr>
          <w:rFonts w:eastAsia="Roboto Light" w:cs="Arial"/>
          <w:sz w:val="21"/>
          <w:szCs w:val="21"/>
        </w:rPr>
      </w:pPr>
      <w:r w:rsidRPr="006C4C30">
        <w:rPr>
          <w:rFonts w:eastAsia="Roboto Light" w:cs="Arial"/>
          <w:sz w:val="21"/>
          <w:szCs w:val="21"/>
        </w:rPr>
        <w:t>1</w:t>
      </w:r>
      <w:r w:rsidRPr="00EE3FBA">
        <w:rPr>
          <w:rFonts w:eastAsia="Roboto Light" w:cs="Arial"/>
          <w:sz w:val="21"/>
          <w:szCs w:val="21"/>
        </w:rPr>
        <w:t xml:space="preserve">. </w:t>
      </w:r>
      <w:r w:rsidRPr="00EE3FBA">
        <w:rPr>
          <w:rFonts w:eastAsia="Roboto Light" w:cs="Arial"/>
          <w:color w:val="212121"/>
          <w:sz w:val="21"/>
          <w:szCs w:val="21"/>
          <w:u w:val="single"/>
        </w:rPr>
        <w:t>Policies</w:t>
      </w:r>
      <w:r w:rsidRPr="00EE3FBA">
        <w:rPr>
          <w:rFonts w:eastAsia="Roboto Light" w:cs="Arial"/>
          <w:color w:val="212121"/>
          <w:sz w:val="21"/>
          <w:szCs w:val="21"/>
        </w:rPr>
        <w:t xml:space="preserve"> - You are responsible for reading, understanding, and complying with </w:t>
      </w:r>
      <w:hyperlink r:id="rId17">
        <w:r w:rsidRPr="00EE3FBA">
          <w:rPr>
            <w:rFonts w:eastAsia="Roboto Light" w:cs="Arial"/>
            <w:color w:val="1155CC"/>
            <w:sz w:val="21"/>
            <w:szCs w:val="21"/>
          </w:rPr>
          <w:t>University Policies and Guidelines</w:t>
        </w:r>
      </w:hyperlink>
      <w:r w:rsidRPr="00EE3FBA">
        <w:rPr>
          <w:rFonts w:eastAsia="Roboto Light" w:cs="Arial"/>
          <w:sz w:val="21"/>
          <w:szCs w:val="21"/>
        </w:rPr>
        <w:t xml:space="preserve">, </w:t>
      </w:r>
      <w:hyperlink r:id="rId18">
        <w:r w:rsidRPr="00EE3FBA">
          <w:rPr>
            <w:rFonts w:eastAsia="Roboto Light" w:cs="Arial"/>
            <w:color w:val="1155CC"/>
            <w:sz w:val="21"/>
            <w:szCs w:val="21"/>
          </w:rPr>
          <w:t>NYU SPS Policies and Procedures</w:t>
        </w:r>
      </w:hyperlink>
      <w:r w:rsidRPr="00EE3FBA">
        <w:rPr>
          <w:rFonts w:eastAsia="Roboto Light" w:cs="Arial"/>
          <w:sz w:val="21"/>
          <w:szCs w:val="21"/>
        </w:rPr>
        <w:t xml:space="preserve">, </w:t>
      </w:r>
      <w:r w:rsidRPr="00EE3FBA">
        <w:rPr>
          <w:rFonts w:eastAsia="Roboto Light" w:cs="Arial"/>
          <w:color w:val="666666"/>
          <w:sz w:val="21"/>
          <w:szCs w:val="21"/>
        </w:rPr>
        <w:t>and</w:t>
      </w:r>
      <w:r w:rsidRPr="00EE3FBA">
        <w:rPr>
          <w:rFonts w:eastAsia="Roboto Light" w:cs="Arial"/>
          <w:sz w:val="21"/>
          <w:szCs w:val="21"/>
        </w:rPr>
        <w:t xml:space="preserve"> </w:t>
      </w:r>
      <w:hyperlink r:id="rId19">
        <w:r w:rsidRPr="00EE3FBA">
          <w:rPr>
            <w:rFonts w:eastAsia="Roboto Light" w:cs="Arial"/>
            <w:color w:val="1155CC"/>
            <w:sz w:val="21"/>
            <w:szCs w:val="21"/>
          </w:rPr>
          <w:t>Student Affairs and Reporting</w:t>
        </w:r>
      </w:hyperlink>
      <w:r w:rsidRPr="00EE3FBA">
        <w:rPr>
          <w:rFonts w:eastAsia="Roboto Light" w:cs="Arial"/>
          <w:sz w:val="21"/>
          <w:szCs w:val="21"/>
        </w:rPr>
        <w:t xml:space="preserve">. </w:t>
      </w:r>
    </w:p>
    <w:p w14:paraId="00000084" w14:textId="77777777" w:rsidR="00A22A88" w:rsidRPr="00EE3FBA" w:rsidRDefault="00262445">
      <w:pPr>
        <w:widowControl w:val="0"/>
        <w:spacing w:before="240" w:after="240"/>
        <w:rPr>
          <w:rFonts w:eastAsia="Roboto Light" w:cs="Arial"/>
          <w:sz w:val="21"/>
          <w:szCs w:val="21"/>
        </w:rPr>
      </w:pPr>
      <w:r w:rsidRPr="00EE3FBA">
        <w:rPr>
          <w:rFonts w:eastAsia="Roboto Light" w:cs="Arial"/>
          <w:color w:val="212121"/>
          <w:sz w:val="21"/>
          <w:szCs w:val="21"/>
        </w:rPr>
        <w:t xml:space="preserve">2. </w:t>
      </w:r>
      <w:r w:rsidRPr="00EE3FBA">
        <w:rPr>
          <w:rFonts w:eastAsia="Roboto Light" w:cs="Arial"/>
          <w:color w:val="212121"/>
          <w:sz w:val="21"/>
          <w:szCs w:val="21"/>
          <w:u w:val="single"/>
        </w:rPr>
        <w:t>Learning/Academic Accommodations</w:t>
      </w:r>
      <w:r w:rsidRPr="00EE3FBA">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EE3FBA">
          <w:rPr>
            <w:rFonts w:eastAsia="Roboto Light" w:cs="Arial"/>
            <w:color w:val="1155CC"/>
            <w:sz w:val="21"/>
            <w:szCs w:val="21"/>
          </w:rPr>
          <w:t>Moses Center for Student Accessibility</w:t>
        </w:r>
      </w:hyperlink>
      <w:r w:rsidRPr="00EE3FBA">
        <w:rPr>
          <w:rFonts w:eastAsia="Roboto Light" w:cs="Arial"/>
          <w:color w:val="666666"/>
          <w:sz w:val="21"/>
          <w:szCs w:val="21"/>
        </w:rPr>
        <w:t xml:space="preserve">. </w:t>
      </w:r>
      <w:r w:rsidRPr="00EE3FBA">
        <w:rPr>
          <w:rFonts w:eastAsia="Roboto Light" w:cs="Arial"/>
          <w:color w:val="212121"/>
          <w:sz w:val="21"/>
          <w:szCs w:val="21"/>
        </w:rPr>
        <w:t xml:space="preserve">If you are interested in applying for academic accommodations, contact the </w:t>
      </w:r>
      <w:hyperlink r:id="rId21">
        <w:r w:rsidRPr="00EE3FBA">
          <w:rPr>
            <w:rFonts w:eastAsia="Roboto Light" w:cs="Arial"/>
            <w:color w:val="1155CC"/>
            <w:sz w:val="21"/>
            <w:szCs w:val="21"/>
          </w:rPr>
          <w:t>Moses Center</w:t>
        </w:r>
      </w:hyperlink>
      <w:r w:rsidRPr="00EE3FBA">
        <w:rPr>
          <w:rFonts w:eastAsia="Roboto Light" w:cs="Arial"/>
          <w:color w:val="666666"/>
          <w:sz w:val="21"/>
          <w:szCs w:val="21"/>
        </w:rPr>
        <w:t xml:space="preserve"> </w:t>
      </w:r>
      <w:r w:rsidRPr="00EE3FBA">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EE3FBA">
          <w:rPr>
            <w:rFonts w:eastAsia="Roboto Light" w:cs="Arial"/>
            <w:color w:val="212121"/>
            <w:sz w:val="21"/>
            <w:szCs w:val="21"/>
          </w:rPr>
          <w:t>Moses Center Portal</w:t>
        </w:r>
      </w:hyperlink>
      <w:r w:rsidRPr="00EE3FBA">
        <w:rPr>
          <w:rFonts w:eastAsia="Roboto Light" w:cs="Arial"/>
          <w:color w:val="212121"/>
          <w:sz w:val="21"/>
          <w:szCs w:val="21"/>
        </w:rPr>
        <w:t xml:space="preserve"> as soon as possible</w:t>
      </w:r>
      <w:r w:rsidRPr="00EE3FBA">
        <w:rPr>
          <w:rFonts w:eastAsia="Roboto Light" w:cs="Arial"/>
          <w:color w:val="666666"/>
          <w:sz w:val="21"/>
          <w:szCs w:val="21"/>
        </w:rPr>
        <w:t xml:space="preserve"> (</w:t>
      </w:r>
      <w:hyperlink r:id="rId23">
        <w:r w:rsidRPr="00EE3FBA">
          <w:rPr>
            <w:rFonts w:eastAsia="Roboto Light" w:cs="Arial"/>
            <w:color w:val="1155CC"/>
            <w:sz w:val="21"/>
            <w:szCs w:val="21"/>
          </w:rPr>
          <w:t>mosescsa@nyu.edu</w:t>
        </w:r>
      </w:hyperlink>
      <w:r w:rsidRPr="00EE3FBA">
        <w:rPr>
          <w:rFonts w:eastAsia="Roboto Light" w:cs="Arial"/>
          <w:color w:val="1155CC"/>
          <w:sz w:val="21"/>
          <w:szCs w:val="21"/>
        </w:rPr>
        <w:t xml:space="preserve"> | </w:t>
      </w:r>
      <w:r w:rsidRPr="00EE3FBA">
        <w:rPr>
          <w:rFonts w:eastAsia="Roboto Light" w:cs="Arial"/>
          <w:sz w:val="21"/>
          <w:szCs w:val="21"/>
        </w:rPr>
        <w:t>212-998-4980).</w:t>
      </w:r>
    </w:p>
    <w:p w14:paraId="00000085" w14:textId="77777777" w:rsidR="00A22A88" w:rsidRPr="00EE3FBA" w:rsidRDefault="00262445">
      <w:pPr>
        <w:rPr>
          <w:rFonts w:eastAsia="Roboto Light" w:cs="Arial"/>
          <w:sz w:val="21"/>
          <w:szCs w:val="21"/>
        </w:rPr>
      </w:pPr>
      <w:r w:rsidRPr="00EE3FBA">
        <w:rPr>
          <w:rFonts w:eastAsia="Roboto Light" w:cs="Arial"/>
          <w:sz w:val="21"/>
          <w:szCs w:val="21"/>
        </w:rPr>
        <w:t xml:space="preserve">3. </w:t>
      </w:r>
      <w:r w:rsidRPr="00EE3FBA">
        <w:rPr>
          <w:rFonts w:eastAsia="Roboto Light" w:cs="Arial"/>
          <w:sz w:val="21"/>
          <w:szCs w:val="21"/>
          <w:u w:val="single"/>
        </w:rPr>
        <w:t>Health and Wellness</w:t>
      </w:r>
      <w:r w:rsidRPr="00EE3FBA">
        <w:rPr>
          <w:rFonts w:eastAsia="Roboto Light" w:cs="Arial"/>
          <w:sz w:val="21"/>
          <w:szCs w:val="21"/>
        </w:rPr>
        <w:t xml:space="preserve"> - </w:t>
      </w:r>
      <w:r w:rsidRPr="00EE3FBA">
        <w:rPr>
          <w:rFonts w:eastAsia="Roboto Light" w:cs="Arial"/>
          <w:color w:val="212121"/>
          <w:sz w:val="21"/>
          <w:szCs w:val="21"/>
        </w:rPr>
        <w:t>To access the University's extensive health and mental health resources, contact the</w:t>
      </w:r>
      <w:r w:rsidRPr="00EE3FBA">
        <w:rPr>
          <w:rFonts w:eastAsia="Roboto Light" w:cs="Arial"/>
          <w:color w:val="666666"/>
          <w:sz w:val="21"/>
          <w:szCs w:val="21"/>
        </w:rPr>
        <w:t xml:space="preserve"> </w:t>
      </w:r>
      <w:hyperlink r:id="rId24">
        <w:r w:rsidRPr="00EE3FBA">
          <w:rPr>
            <w:rFonts w:eastAsia="Roboto Light" w:cs="Arial"/>
            <w:color w:val="1155CC"/>
            <w:sz w:val="21"/>
            <w:szCs w:val="21"/>
          </w:rPr>
          <w:t>NYU Wellness Exchange</w:t>
        </w:r>
      </w:hyperlink>
      <w:r w:rsidRPr="00EE3FBA">
        <w:rPr>
          <w:rFonts w:eastAsia="Roboto Light" w:cs="Arial"/>
          <w:color w:val="666666"/>
          <w:sz w:val="21"/>
          <w:szCs w:val="21"/>
        </w:rPr>
        <w:t xml:space="preserve">. </w:t>
      </w:r>
      <w:r w:rsidRPr="00EE3FBA">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EE3FBA" w:rsidRDefault="00A22A88">
      <w:pPr>
        <w:rPr>
          <w:rFonts w:eastAsia="Roboto Light" w:cs="Arial"/>
          <w:color w:val="666666"/>
          <w:sz w:val="21"/>
          <w:szCs w:val="21"/>
        </w:rPr>
      </w:pPr>
    </w:p>
    <w:p w14:paraId="00000087" w14:textId="77777777" w:rsidR="00A22A88" w:rsidRPr="00EE3FBA" w:rsidRDefault="00262445">
      <w:pPr>
        <w:widowControl w:val="0"/>
        <w:rPr>
          <w:rFonts w:eastAsia="Roboto Light" w:cs="Arial"/>
          <w:sz w:val="21"/>
          <w:szCs w:val="21"/>
        </w:rPr>
      </w:pPr>
      <w:r w:rsidRPr="00EE3FBA">
        <w:rPr>
          <w:rFonts w:eastAsia="Roboto Light" w:cs="Arial"/>
          <w:sz w:val="21"/>
          <w:szCs w:val="21"/>
        </w:rPr>
        <w:t xml:space="preserve">4. </w:t>
      </w:r>
      <w:r w:rsidRPr="00EE3FBA">
        <w:rPr>
          <w:rFonts w:eastAsia="Roboto Light" w:cs="Arial"/>
          <w:sz w:val="21"/>
          <w:szCs w:val="21"/>
          <w:u w:val="single"/>
        </w:rPr>
        <w:t>Student Support Resources</w:t>
      </w:r>
      <w:r w:rsidRPr="00EE3FBA">
        <w:rPr>
          <w:rFonts w:eastAsia="Roboto Light" w:cs="Arial"/>
          <w:sz w:val="21"/>
          <w:szCs w:val="21"/>
        </w:rPr>
        <w:t xml:space="preserve"> - There are a range of resources at SPS and NYU to support your learning and professional growth. For a complete list of resources and services available to SPS </w:t>
      </w:r>
      <w:r w:rsidRPr="00EE3FBA">
        <w:rPr>
          <w:rFonts w:eastAsia="Roboto Light" w:cs="Arial"/>
          <w:sz w:val="21"/>
          <w:szCs w:val="21"/>
        </w:rPr>
        <w:lastRenderedPageBreak/>
        <w:t>students, visit the</w:t>
      </w:r>
      <w:r w:rsidRPr="00EE3FBA">
        <w:rPr>
          <w:rFonts w:eastAsia="Roboto Light" w:cs="Arial"/>
          <w:color w:val="666666"/>
          <w:sz w:val="21"/>
          <w:szCs w:val="21"/>
        </w:rPr>
        <w:t xml:space="preserve"> </w:t>
      </w:r>
      <w:hyperlink r:id="rId25">
        <w:r w:rsidRPr="00EE3FBA">
          <w:rPr>
            <w:rFonts w:eastAsia="Roboto Light" w:cs="Arial"/>
            <w:color w:val="1155CC"/>
            <w:sz w:val="21"/>
            <w:szCs w:val="21"/>
          </w:rPr>
          <w:t>NYU SPS Office of Student Affairs site</w:t>
        </w:r>
      </w:hyperlink>
      <w:r w:rsidRPr="00EE3FBA">
        <w:rPr>
          <w:rFonts w:eastAsia="Roboto Light" w:cs="Arial"/>
          <w:sz w:val="21"/>
          <w:szCs w:val="21"/>
        </w:rPr>
        <w:t xml:space="preserve">. </w:t>
      </w:r>
    </w:p>
    <w:p w14:paraId="00000088" w14:textId="77777777" w:rsidR="00A22A88" w:rsidRPr="00EE3FBA" w:rsidRDefault="00262445">
      <w:pPr>
        <w:widowControl w:val="0"/>
        <w:rPr>
          <w:rFonts w:eastAsia="Roboto Light" w:cs="Arial"/>
          <w:color w:val="212121"/>
          <w:sz w:val="21"/>
          <w:szCs w:val="21"/>
        </w:rPr>
      </w:pPr>
      <w:r w:rsidRPr="00EE3FBA">
        <w:rPr>
          <w:rFonts w:eastAsia="Roboto Light" w:cs="Arial"/>
          <w:color w:val="666666"/>
          <w:sz w:val="21"/>
          <w:szCs w:val="21"/>
        </w:rPr>
        <w:br/>
      </w:r>
      <w:r w:rsidRPr="00EE3FBA">
        <w:rPr>
          <w:rFonts w:eastAsia="Roboto Light" w:cs="Arial"/>
          <w:sz w:val="21"/>
          <w:szCs w:val="21"/>
        </w:rPr>
        <w:t xml:space="preserve">5. </w:t>
      </w:r>
      <w:r w:rsidRPr="00EE3FBA">
        <w:rPr>
          <w:rFonts w:eastAsia="Roboto Light" w:cs="Arial"/>
          <w:sz w:val="21"/>
          <w:szCs w:val="21"/>
          <w:u w:val="single"/>
        </w:rPr>
        <w:t>Religious Observance</w:t>
      </w:r>
      <w:r w:rsidRPr="00EE3FBA">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E3FBA">
        <w:rPr>
          <w:rFonts w:eastAsia="Roboto Light" w:cs="Arial"/>
          <w:color w:val="666666"/>
          <w:sz w:val="21"/>
          <w:szCs w:val="21"/>
        </w:rPr>
        <w:t xml:space="preserve"> </w:t>
      </w:r>
      <w:hyperlink r:id="rId26">
        <w:r w:rsidRPr="00EE3FBA">
          <w:rPr>
            <w:rFonts w:eastAsia="Roboto Light" w:cs="Arial"/>
            <w:color w:val="1155CC"/>
            <w:sz w:val="21"/>
            <w:szCs w:val="21"/>
          </w:rPr>
          <w:t>University Calendar Policy on Religious Holidays</w:t>
        </w:r>
      </w:hyperlink>
      <w:r w:rsidRPr="00EE3FBA">
        <w:rPr>
          <w:rFonts w:eastAsia="Roboto Light" w:cs="Arial"/>
          <w:color w:val="212121"/>
          <w:sz w:val="21"/>
          <w:szCs w:val="21"/>
        </w:rPr>
        <w:t xml:space="preserve"> for the complete policy. </w:t>
      </w:r>
    </w:p>
    <w:p w14:paraId="00000089" w14:textId="77777777" w:rsidR="00A22A88" w:rsidRPr="00EE3FBA" w:rsidRDefault="00A22A88">
      <w:pPr>
        <w:widowControl w:val="0"/>
        <w:rPr>
          <w:rFonts w:eastAsia="Roboto Light" w:cs="Arial"/>
          <w:color w:val="337AB7"/>
          <w:sz w:val="21"/>
          <w:szCs w:val="21"/>
        </w:rPr>
      </w:pPr>
    </w:p>
    <w:p w14:paraId="0000008A" w14:textId="2B64B70B" w:rsidR="00A22A88" w:rsidRPr="00EE3FBA" w:rsidRDefault="00262445">
      <w:pPr>
        <w:rPr>
          <w:rFonts w:eastAsia="Roboto Light" w:cs="Arial"/>
          <w:sz w:val="21"/>
          <w:szCs w:val="21"/>
        </w:rPr>
      </w:pPr>
      <w:r w:rsidRPr="00EE3FBA">
        <w:rPr>
          <w:rFonts w:eastAsia="Roboto Light" w:cs="Arial"/>
          <w:sz w:val="21"/>
          <w:szCs w:val="21"/>
        </w:rPr>
        <w:t xml:space="preserve">6. </w:t>
      </w:r>
      <w:r w:rsidRPr="00EE3FBA">
        <w:rPr>
          <w:rFonts w:eastAsia="Roboto Light" w:cs="Arial"/>
          <w:sz w:val="21"/>
          <w:szCs w:val="21"/>
          <w:u w:val="single"/>
        </w:rPr>
        <w:t>Academic Integrity and Plagiarism</w:t>
      </w:r>
      <w:r w:rsidRPr="00EE3FBA">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A54D3D" w:rsidRPr="00EE3FBA">
        <w:rPr>
          <w:rFonts w:eastAsia="Roboto Light" w:cs="Arial"/>
          <w:sz w:val="21"/>
          <w:szCs w:val="21"/>
        </w:rPr>
        <w:t>thus,</w:t>
      </w:r>
      <w:r w:rsidRPr="00EE3FBA">
        <w:rPr>
          <w:rFonts w:eastAsia="Roboto Light" w:cs="Arial"/>
          <w:sz w:val="21"/>
          <w:szCs w:val="21"/>
        </w:rPr>
        <w:t xml:space="preserve"> recognizing others' published work or teachings—whether that of authors, lecturers, or one's peers—is a required practice in all academic projects</w:t>
      </w:r>
      <w:r w:rsidR="00A54D3D" w:rsidRPr="00EE3FBA">
        <w:rPr>
          <w:rFonts w:eastAsia="Roboto Light" w:cs="Arial"/>
          <w:sz w:val="21"/>
          <w:szCs w:val="21"/>
        </w:rPr>
        <w:t xml:space="preserve">. </w:t>
      </w:r>
    </w:p>
    <w:p w14:paraId="0000008B" w14:textId="77777777" w:rsidR="00A22A88" w:rsidRPr="00EE3FBA" w:rsidRDefault="00A22A88">
      <w:pPr>
        <w:rPr>
          <w:rFonts w:eastAsia="Roboto Light" w:cs="Arial"/>
          <w:sz w:val="21"/>
          <w:szCs w:val="21"/>
        </w:rPr>
      </w:pPr>
    </w:p>
    <w:p w14:paraId="0000008C" w14:textId="77777777" w:rsidR="00A22A88" w:rsidRPr="00EE3FBA" w:rsidRDefault="00262445">
      <w:pPr>
        <w:rPr>
          <w:rFonts w:eastAsia="Roboto Light" w:cs="Arial"/>
          <w:sz w:val="21"/>
          <w:szCs w:val="21"/>
        </w:rPr>
      </w:pPr>
      <w:r w:rsidRPr="00EE3FBA">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EE3FBA" w:rsidRDefault="00A22A88">
      <w:pPr>
        <w:rPr>
          <w:rFonts w:eastAsia="Roboto Light" w:cs="Arial"/>
          <w:color w:val="666666"/>
          <w:sz w:val="21"/>
          <w:szCs w:val="21"/>
        </w:rPr>
      </w:pPr>
    </w:p>
    <w:p w14:paraId="0000008E" w14:textId="77777777" w:rsidR="00A22A88" w:rsidRPr="00EE3FBA" w:rsidRDefault="001E50F5">
      <w:pPr>
        <w:rPr>
          <w:rFonts w:eastAsia="Roboto Light" w:cs="Arial"/>
          <w:sz w:val="21"/>
          <w:szCs w:val="21"/>
        </w:rPr>
      </w:pPr>
      <w:hyperlink r:id="rId27">
        <w:r w:rsidR="00262445" w:rsidRPr="00EE3FBA">
          <w:rPr>
            <w:rFonts w:eastAsia="Roboto Light" w:cs="Arial"/>
            <w:color w:val="1155CC"/>
            <w:sz w:val="21"/>
            <w:szCs w:val="21"/>
          </w:rPr>
          <w:t>Turnitin</w:t>
        </w:r>
      </w:hyperlink>
      <w:r w:rsidR="00262445" w:rsidRPr="00EE3FBA">
        <w:rPr>
          <w:rFonts w:eastAsia="Roboto Light" w:cs="Arial"/>
          <w:color w:val="666666"/>
          <w:sz w:val="21"/>
          <w:szCs w:val="21"/>
        </w:rPr>
        <w:t xml:space="preserve">, </w:t>
      </w:r>
      <w:r w:rsidR="00262445" w:rsidRPr="00EE3FBA">
        <w:rPr>
          <w:rFonts w:eastAsia="Roboto Light" w:cs="Arial"/>
          <w:sz w:val="21"/>
          <w:szCs w:val="21"/>
        </w:rPr>
        <w:t xml:space="preserve">an originality detection service in NYU Brightspace, may be used in this course to check your work for plagiarism. </w:t>
      </w:r>
    </w:p>
    <w:p w14:paraId="0000008F" w14:textId="77777777" w:rsidR="00A22A88" w:rsidRPr="00EE3FBA" w:rsidRDefault="00A22A88">
      <w:pPr>
        <w:rPr>
          <w:rFonts w:eastAsia="Roboto Light" w:cs="Arial"/>
          <w:color w:val="666666"/>
          <w:sz w:val="21"/>
          <w:szCs w:val="21"/>
        </w:rPr>
      </w:pPr>
    </w:p>
    <w:p w14:paraId="00000090" w14:textId="77777777" w:rsidR="00A22A88" w:rsidRPr="00EE3FBA" w:rsidRDefault="00262445">
      <w:pPr>
        <w:rPr>
          <w:rFonts w:eastAsia="Roboto Light" w:cs="Arial"/>
          <w:color w:val="212121"/>
          <w:sz w:val="21"/>
          <w:szCs w:val="21"/>
        </w:rPr>
      </w:pPr>
      <w:r w:rsidRPr="00EE3FBA">
        <w:rPr>
          <w:rFonts w:eastAsia="Roboto Light" w:cs="Arial"/>
          <w:sz w:val="21"/>
          <w:szCs w:val="21"/>
        </w:rPr>
        <w:t xml:space="preserve">Read more about academic integrity policies at the NYU School of Professional Studies on the </w:t>
      </w:r>
      <w:hyperlink r:id="rId28">
        <w:r w:rsidRPr="00EE3FBA">
          <w:rPr>
            <w:rFonts w:eastAsia="Roboto Light" w:cs="Arial"/>
            <w:color w:val="1155CC"/>
            <w:sz w:val="21"/>
            <w:szCs w:val="21"/>
          </w:rPr>
          <w:t>Academic Policies for NYU SPS Students</w:t>
        </w:r>
      </w:hyperlink>
      <w:r w:rsidRPr="00EE3FBA">
        <w:rPr>
          <w:rFonts w:eastAsia="Roboto Light" w:cs="Arial"/>
          <w:color w:val="666666"/>
          <w:sz w:val="21"/>
          <w:szCs w:val="21"/>
        </w:rPr>
        <w:t xml:space="preserve"> </w:t>
      </w:r>
      <w:r w:rsidRPr="00EE3FBA">
        <w:rPr>
          <w:rFonts w:eastAsia="Roboto Light" w:cs="Arial"/>
          <w:color w:val="212121"/>
          <w:sz w:val="21"/>
          <w:szCs w:val="21"/>
        </w:rPr>
        <w:t>page.</w:t>
      </w:r>
    </w:p>
    <w:p w14:paraId="00000091" w14:textId="77777777" w:rsidR="00A22A88" w:rsidRPr="00EE3FBA" w:rsidRDefault="00A22A88">
      <w:pPr>
        <w:rPr>
          <w:rFonts w:eastAsia="Roboto Light" w:cs="Arial"/>
          <w:color w:val="666666"/>
          <w:sz w:val="21"/>
          <w:szCs w:val="21"/>
        </w:rPr>
      </w:pPr>
    </w:p>
    <w:p w14:paraId="00000092" w14:textId="77777777" w:rsidR="00A22A88" w:rsidRPr="00EE3FBA" w:rsidRDefault="00262445">
      <w:pPr>
        <w:rPr>
          <w:rFonts w:eastAsia="Roboto Light" w:cs="Arial"/>
          <w:color w:val="212121"/>
          <w:sz w:val="21"/>
          <w:szCs w:val="21"/>
        </w:rPr>
      </w:pPr>
      <w:r w:rsidRPr="00EE3FBA">
        <w:rPr>
          <w:rFonts w:eastAsia="Roboto Light" w:cs="Arial"/>
          <w:sz w:val="21"/>
          <w:szCs w:val="21"/>
        </w:rPr>
        <w:t xml:space="preserve">7. </w:t>
      </w:r>
      <w:r w:rsidRPr="00EE3FBA">
        <w:rPr>
          <w:rFonts w:eastAsia="Roboto Light" w:cs="Arial"/>
          <w:sz w:val="21"/>
          <w:szCs w:val="21"/>
          <w:u w:val="single"/>
        </w:rPr>
        <w:t>Use of Third-Party Tools</w:t>
      </w:r>
      <w:r w:rsidRPr="00EE3FBA">
        <w:rPr>
          <w:rFonts w:eastAsia="Roboto Light" w:cs="Arial"/>
          <w:sz w:val="21"/>
          <w:szCs w:val="21"/>
        </w:rPr>
        <w:t xml:space="preserve"> </w:t>
      </w:r>
      <w:r w:rsidRPr="00EE3FBA">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EE3FBA" w:rsidRDefault="00A22A88">
      <w:pPr>
        <w:rPr>
          <w:rFonts w:eastAsia="Roboto Light" w:cs="Arial"/>
          <w:color w:val="212121"/>
          <w:sz w:val="21"/>
          <w:szCs w:val="21"/>
        </w:rPr>
      </w:pPr>
    </w:p>
    <w:p w14:paraId="00000094" w14:textId="46282660" w:rsidR="00A22A88" w:rsidRPr="00EE3FBA" w:rsidRDefault="00262445">
      <w:pPr>
        <w:rPr>
          <w:rFonts w:eastAsia="Roboto Light" w:cs="Arial"/>
          <w:color w:val="212121"/>
          <w:sz w:val="21"/>
          <w:szCs w:val="21"/>
        </w:rPr>
      </w:pPr>
      <w:r w:rsidRPr="00EE3FBA">
        <w:rPr>
          <w:rFonts w:eastAsia="Roboto Light" w:cs="Arial"/>
          <w:color w:val="212121"/>
          <w:sz w:val="21"/>
          <w:szCs w:val="21"/>
        </w:rPr>
        <w:t xml:space="preserve">These services may require you to create an </w:t>
      </w:r>
      <w:r w:rsidR="00A54D3D" w:rsidRPr="00EE3FBA">
        <w:rPr>
          <w:rFonts w:eastAsia="Roboto Light" w:cs="Arial"/>
          <w:color w:val="212121"/>
          <w:sz w:val="21"/>
          <w:szCs w:val="21"/>
        </w:rPr>
        <w:t>account,</w:t>
      </w:r>
      <w:r w:rsidRPr="00EE3FBA">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EE3FBA" w:rsidRDefault="00A22A88">
      <w:pPr>
        <w:rPr>
          <w:rFonts w:eastAsia="Roboto Light" w:cs="Arial"/>
          <w:color w:val="212121"/>
          <w:sz w:val="21"/>
          <w:szCs w:val="21"/>
        </w:rPr>
      </w:pPr>
    </w:p>
    <w:p w14:paraId="00000097" w14:textId="7C5A3820" w:rsidR="00A22A88" w:rsidRPr="00EE3FBA" w:rsidRDefault="00262445">
      <w:pPr>
        <w:rPr>
          <w:rFonts w:eastAsia="Roboto Light" w:cs="Arial"/>
          <w:color w:val="212121"/>
          <w:sz w:val="21"/>
          <w:szCs w:val="21"/>
        </w:rPr>
      </w:pPr>
      <w:r w:rsidRPr="00EE3FBA">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EE3FBA">
      <w:headerReference w:type="even" r:id="rId29"/>
      <w:headerReference w:type="default" r:id="rId30"/>
      <w:footerReference w:type="even"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754B5">
    <w16cex:extLst>
      <w16:ext w16:uri="{CE6994B0-6A32-4C9F-8C6B-6E91EDA988CE}">
        <cr:reactions xmlns:cr="http://schemas.microsoft.com/office/comments/2020/reactions">
          <cr:reaction reactionType="1">
            <cr:reactionInfo dateUtc="2024-07-29T16:27:06Z">
              <cr:user userId="S::crj7458@nyu.edu::5a93c33a-5aa5-4722-a099-fa9e9d628a5a" userProvider="AD" userName="Cameron Johnson"/>
            </cr:reactionInfo>
          </cr:reaction>
        </cr:reactions>
      </w16:ext>
    </w16cex:extLst>
  </w16cex:commentExtensible>
  <w16cex:commentExtensible w16cex:durableId="793DF23F" w16cex:dateUtc="2024-08-03T18:55:00Z"/>
  <w16cex:commentExtensible w16cex:durableId="2C5C56EA" w16cex:dateUtc="2024-08-03T19:07:00Z"/>
  <w16cex:commentExtensible w16cex:durableId="45A2F715" w16cex:dateUtc="2024-08-03T19: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F55C2" w14:textId="77777777" w:rsidR="001E50F5" w:rsidRDefault="001E50F5">
      <w:r>
        <w:separator/>
      </w:r>
    </w:p>
  </w:endnote>
  <w:endnote w:type="continuationSeparator" w:id="0">
    <w:p w14:paraId="73549DB0" w14:textId="77777777" w:rsidR="001E50F5" w:rsidRDefault="001E50F5">
      <w:r>
        <w:continuationSeparator/>
      </w:r>
    </w:p>
  </w:endnote>
  <w:endnote w:type="continuationNotice" w:id="1">
    <w:p w14:paraId="79AA93CE" w14:textId="77777777" w:rsidR="001E50F5" w:rsidRDefault="001E5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EAD36" w14:textId="77777777" w:rsidR="001E50F5" w:rsidRDefault="001E50F5">
      <w:r>
        <w:separator/>
      </w:r>
    </w:p>
  </w:footnote>
  <w:footnote w:type="continuationSeparator" w:id="0">
    <w:p w14:paraId="3D28695A" w14:textId="77777777" w:rsidR="001E50F5" w:rsidRDefault="001E50F5">
      <w:r>
        <w:continuationSeparator/>
      </w:r>
    </w:p>
  </w:footnote>
  <w:footnote w:type="continuationNotice" w:id="1">
    <w:p w14:paraId="0C689772" w14:textId="77777777" w:rsidR="001E50F5" w:rsidRDefault="001E5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zh-CN"/>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8"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1"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2"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2"/>
  </w:num>
  <w:num w:numId="3">
    <w:abstractNumId w:val="14"/>
  </w:num>
  <w:num w:numId="4">
    <w:abstractNumId w:val="38"/>
  </w:num>
  <w:num w:numId="5">
    <w:abstractNumId w:val="3"/>
  </w:num>
  <w:num w:numId="6">
    <w:abstractNumId w:val="10"/>
  </w:num>
  <w:num w:numId="7">
    <w:abstractNumId w:val="20"/>
  </w:num>
  <w:num w:numId="8">
    <w:abstractNumId w:val="7"/>
  </w:num>
  <w:num w:numId="9">
    <w:abstractNumId w:val="23"/>
  </w:num>
  <w:num w:numId="10">
    <w:abstractNumId w:val="2"/>
  </w:num>
  <w:num w:numId="11">
    <w:abstractNumId w:val="34"/>
  </w:num>
  <w:num w:numId="12">
    <w:abstractNumId w:val="35"/>
  </w:num>
  <w:num w:numId="13">
    <w:abstractNumId w:val="19"/>
  </w:num>
  <w:num w:numId="14">
    <w:abstractNumId w:val="40"/>
  </w:num>
  <w:num w:numId="15">
    <w:abstractNumId w:val="1"/>
  </w:num>
  <w:num w:numId="16">
    <w:abstractNumId w:val="18"/>
  </w:num>
  <w:num w:numId="17">
    <w:abstractNumId w:val="15"/>
  </w:num>
  <w:num w:numId="18">
    <w:abstractNumId w:val="5"/>
  </w:num>
  <w:num w:numId="19">
    <w:abstractNumId w:val="21"/>
  </w:num>
  <w:num w:numId="20">
    <w:abstractNumId w:val="11"/>
  </w:num>
  <w:num w:numId="21">
    <w:abstractNumId w:val="6"/>
  </w:num>
  <w:num w:numId="22">
    <w:abstractNumId w:val="9"/>
  </w:num>
  <w:num w:numId="23">
    <w:abstractNumId w:val="39"/>
  </w:num>
  <w:num w:numId="24">
    <w:abstractNumId w:val="28"/>
  </w:num>
  <w:num w:numId="25">
    <w:abstractNumId w:val="16"/>
  </w:num>
  <w:num w:numId="26">
    <w:abstractNumId w:val="4"/>
  </w:num>
  <w:num w:numId="27">
    <w:abstractNumId w:val="0"/>
  </w:num>
  <w:num w:numId="28">
    <w:abstractNumId w:val="37"/>
  </w:num>
  <w:num w:numId="29">
    <w:abstractNumId w:val="13"/>
  </w:num>
  <w:num w:numId="30">
    <w:abstractNumId w:val="41"/>
  </w:num>
  <w:num w:numId="31">
    <w:abstractNumId w:val="17"/>
  </w:num>
  <w:num w:numId="32">
    <w:abstractNumId w:val="29"/>
  </w:num>
  <w:num w:numId="33">
    <w:abstractNumId w:val="30"/>
  </w:num>
  <w:num w:numId="34">
    <w:abstractNumId w:val="8"/>
  </w:num>
  <w:num w:numId="35">
    <w:abstractNumId w:val="31"/>
  </w:num>
  <w:num w:numId="36">
    <w:abstractNumId w:val="26"/>
  </w:num>
  <w:num w:numId="37">
    <w:abstractNumId w:val="36"/>
  </w:num>
  <w:num w:numId="38">
    <w:abstractNumId w:val="22"/>
  </w:num>
  <w:num w:numId="39">
    <w:abstractNumId w:val="27"/>
  </w:num>
  <w:num w:numId="40">
    <w:abstractNumId w:val="12"/>
  </w:num>
  <w:num w:numId="41">
    <w:abstractNumId w:val="42"/>
  </w:num>
  <w:num w:numId="42">
    <w:abstractNumId w:val="2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Y0Tzn9tX05LLarWYCiSsQsP12P7dDGWIM2DlOeaH9kBUCeJivkXpcgDoy0wV8u9FW6xwPOjuphBl4B485OY/Lg==" w:salt="zld8YF7FIwGljKi3l6Wv3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MjA0M7AwNLA0tTBV0lEKTi0uzszPAykwqgUALH/g6CwAAAA="/>
  </w:docVars>
  <w:rsids>
    <w:rsidRoot w:val="00A22A88"/>
    <w:rsid w:val="000069CE"/>
    <w:rsid w:val="00010E19"/>
    <w:rsid w:val="00023758"/>
    <w:rsid w:val="0003062A"/>
    <w:rsid w:val="00074D03"/>
    <w:rsid w:val="000854A9"/>
    <w:rsid w:val="000A251C"/>
    <w:rsid w:val="000C51C1"/>
    <w:rsid w:val="00101C3D"/>
    <w:rsid w:val="00140432"/>
    <w:rsid w:val="001447FC"/>
    <w:rsid w:val="00145251"/>
    <w:rsid w:val="0015429D"/>
    <w:rsid w:val="001B7D64"/>
    <w:rsid w:val="001C4311"/>
    <w:rsid w:val="001E50F5"/>
    <w:rsid w:val="002006CD"/>
    <w:rsid w:val="002123E0"/>
    <w:rsid w:val="002337A6"/>
    <w:rsid w:val="002565D7"/>
    <w:rsid w:val="00262445"/>
    <w:rsid w:val="0027756A"/>
    <w:rsid w:val="002A5AD3"/>
    <w:rsid w:val="002D1A5D"/>
    <w:rsid w:val="002D46BD"/>
    <w:rsid w:val="002D6E51"/>
    <w:rsid w:val="002E2937"/>
    <w:rsid w:val="002F6DB3"/>
    <w:rsid w:val="00321FD3"/>
    <w:rsid w:val="003265C5"/>
    <w:rsid w:val="00326F95"/>
    <w:rsid w:val="00334D2B"/>
    <w:rsid w:val="00353C81"/>
    <w:rsid w:val="00357348"/>
    <w:rsid w:val="003669C9"/>
    <w:rsid w:val="003D4024"/>
    <w:rsid w:val="004C1570"/>
    <w:rsid w:val="004D3F59"/>
    <w:rsid w:val="00555A18"/>
    <w:rsid w:val="005A596B"/>
    <w:rsid w:val="005A5F0E"/>
    <w:rsid w:val="005D5155"/>
    <w:rsid w:val="005E45AF"/>
    <w:rsid w:val="006068FE"/>
    <w:rsid w:val="00642141"/>
    <w:rsid w:val="00667422"/>
    <w:rsid w:val="00695862"/>
    <w:rsid w:val="006B1CB4"/>
    <w:rsid w:val="006C4C30"/>
    <w:rsid w:val="006D5391"/>
    <w:rsid w:val="006E48A0"/>
    <w:rsid w:val="0073600E"/>
    <w:rsid w:val="00741A9C"/>
    <w:rsid w:val="007D590C"/>
    <w:rsid w:val="008060D9"/>
    <w:rsid w:val="00832A0F"/>
    <w:rsid w:val="008348A6"/>
    <w:rsid w:val="008470AE"/>
    <w:rsid w:val="00855519"/>
    <w:rsid w:val="008657FF"/>
    <w:rsid w:val="00883DF8"/>
    <w:rsid w:val="008B36D8"/>
    <w:rsid w:val="008C01F5"/>
    <w:rsid w:val="009110ED"/>
    <w:rsid w:val="009206C0"/>
    <w:rsid w:val="0093239F"/>
    <w:rsid w:val="00953BF7"/>
    <w:rsid w:val="009545A3"/>
    <w:rsid w:val="009916F4"/>
    <w:rsid w:val="009B7701"/>
    <w:rsid w:val="009C5F3A"/>
    <w:rsid w:val="00A169CA"/>
    <w:rsid w:val="00A17A04"/>
    <w:rsid w:val="00A22A88"/>
    <w:rsid w:val="00A54D3D"/>
    <w:rsid w:val="00A71EE1"/>
    <w:rsid w:val="00AA0486"/>
    <w:rsid w:val="00AB5812"/>
    <w:rsid w:val="00AC02FA"/>
    <w:rsid w:val="00AD1FFA"/>
    <w:rsid w:val="00B25A88"/>
    <w:rsid w:val="00B45A15"/>
    <w:rsid w:val="00B814D9"/>
    <w:rsid w:val="00B83EC7"/>
    <w:rsid w:val="00B95DE6"/>
    <w:rsid w:val="00BB23B4"/>
    <w:rsid w:val="00BB4335"/>
    <w:rsid w:val="00BC465B"/>
    <w:rsid w:val="00BE6B04"/>
    <w:rsid w:val="00BF1B80"/>
    <w:rsid w:val="00C768AB"/>
    <w:rsid w:val="00C900BB"/>
    <w:rsid w:val="00CC392D"/>
    <w:rsid w:val="00D040E3"/>
    <w:rsid w:val="00D266EF"/>
    <w:rsid w:val="00D461DC"/>
    <w:rsid w:val="00D72F30"/>
    <w:rsid w:val="00DA7D54"/>
    <w:rsid w:val="00E3375F"/>
    <w:rsid w:val="00E417CC"/>
    <w:rsid w:val="00E41EF2"/>
    <w:rsid w:val="00E702C1"/>
    <w:rsid w:val="00E752C4"/>
    <w:rsid w:val="00E81699"/>
    <w:rsid w:val="00E86223"/>
    <w:rsid w:val="00ED02E5"/>
    <w:rsid w:val="00ED1A80"/>
    <w:rsid w:val="00EE3FBA"/>
    <w:rsid w:val="00F13BBB"/>
    <w:rsid w:val="00F433B7"/>
    <w:rsid w:val="00F6431A"/>
    <w:rsid w:val="00F77289"/>
    <w:rsid w:val="00F814D5"/>
    <w:rsid w:val="00FB38E0"/>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FE895142-AFB1-462E-B7C9-C12877D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link w:val="Heading1Char"/>
    <w:autoRedefine/>
    <w:uiPriority w:val="9"/>
    <w:qFormat/>
    <w:rsid w:val="006C4C30"/>
    <w:pPr>
      <w:keepNext/>
      <w:keepLines/>
      <w:spacing w:after="120"/>
      <w:outlineLvl w:val="0"/>
    </w:pPr>
    <w:rPr>
      <w:rFonts w:eastAsia="Calibri" w:cs="Calibri"/>
      <w:b/>
      <w:szCs w:val="32"/>
    </w:rPr>
  </w:style>
  <w:style w:type="paragraph" w:styleId="Heading2">
    <w:name w:val="heading 2"/>
    <w:basedOn w:val="Normal"/>
    <w:next w:val="Normal"/>
    <w:autoRedefine/>
    <w:uiPriority w:val="9"/>
    <w:unhideWhenUsed/>
    <w:qFormat/>
    <w:rsid w:val="005D5155"/>
    <w:pPr>
      <w:keepNext/>
      <w:keepLines/>
      <w:spacing w:before="240" w:after="120"/>
      <w:outlineLvl w:val="1"/>
    </w:pPr>
    <w:rPr>
      <w:rFonts w:eastAsia="Calibri" w:cs="Calibri"/>
      <w:szCs w:val="2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D5155"/>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customStyle="1" w:styleId="Default">
    <w:name w:val="Default"/>
    <w:rsid w:val="009B7701"/>
    <w:pPr>
      <w:autoSpaceDE w:val="0"/>
      <w:autoSpaceDN w:val="0"/>
      <w:adjustRightInd w:val="0"/>
    </w:pPr>
    <w:rPr>
      <w:rFonts w:ascii="Arial" w:hAnsi="Arial" w:cs="Arial"/>
      <w:color w:val="000000"/>
    </w:rPr>
  </w:style>
  <w:style w:type="character" w:customStyle="1" w:styleId="UnresolvedMention1">
    <w:name w:val="Unresolved Mention1"/>
    <w:basedOn w:val="DefaultParagraphFont"/>
    <w:uiPriority w:val="99"/>
    <w:semiHidden/>
    <w:unhideWhenUsed/>
    <w:rsid w:val="002337A6"/>
    <w:rPr>
      <w:color w:val="605E5C"/>
      <w:shd w:val="clear" w:color="auto" w:fill="E1DFDD"/>
    </w:rPr>
  </w:style>
  <w:style w:type="character" w:customStyle="1" w:styleId="Heading1Char">
    <w:name w:val="Heading 1 Char"/>
    <w:basedOn w:val="DefaultParagraphFont"/>
    <w:link w:val="Heading1"/>
    <w:uiPriority w:val="9"/>
    <w:rsid w:val="006C4C30"/>
    <w:rPr>
      <w:rFonts w:ascii="Arial" w:eastAsia="Calibri" w:hAnsi="Arial" w:cs="Calibri"/>
      <w:b/>
      <w:sz w:val="22"/>
      <w:szCs w:val="32"/>
    </w:rPr>
  </w:style>
  <w:style w:type="character" w:customStyle="1" w:styleId="Hyperlink0">
    <w:name w:val="Hyperlink.0"/>
    <w:rsid w:val="006B1CB4"/>
    <w:rPr>
      <w:color w:val="1155CC"/>
      <w:u w:val="single" w:color="1155CC"/>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642141"/>
    <w:rPr>
      <w:color w:val="605E5C"/>
      <w:shd w:val="clear" w:color="auto" w:fill="E1DFDD"/>
    </w:rPr>
  </w:style>
  <w:style w:type="paragraph" w:styleId="NormalWeb">
    <w:name w:val="Normal (Web)"/>
    <w:basedOn w:val="Normal"/>
    <w:uiPriority w:val="99"/>
    <w:semiHidden/>
    <w:unhideWhenUsed/>
    <w:rsid w:val="006D5391"/>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39353">
      <w:bodyDiv w:val="1"/>
      <w:marLeft w:val="0"/>
      <w:marRight w:val="0"/>
      <w:marTop w:val="0"/>
      <w:marBottom w:val="0"/>
      <w:divBdr>
        <w:top w:val="none" w:sz="0" w:space="0" w:color="auto"/>
        <w:left w:val="none" w:sz="0" w:space="0" w:color="auto"/>
        <w:bottom w:val="none" w:sz="0" w:space="0" w:color="auto"/>
        <w:right w:val="none" w:sz="0" w:space="0" w:color="auto"/>
      </w:divBdr>
    </w:div>
    <w:div w:id="1898318241">
      <w:bodyDiv w:val="1"/>
      <w:marLeft w:val="0"/>
      <w:marRight w:val="0"/>
      <w:marTop w:val="0"/>
      <w:marBottom w:val="0"/>
      <w:divBdr>
        <w:top w:val="none" w:sz="0" w:space="0" w:color="auto"/>
        <w:left w:val="none" w:sz="0" w:space="0" w:color="auto"/>
        <w:bottom w:val="none" w:sz="0" w:space="0" w:color="auto"/>
        <w:right w:val="none" w:sz="0" w:space="0" w:color="auto"/>
      </w:divBdr>
      <w:divsChild>
        <w:div w:id="673531638">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rj7458@nyu.edu" TargetMode="External"/><Relationship Id="rId14" Type="http://schemas.openxmlformats.org/officeDocument/2006/relationships/hyperlink" Target="http://www.hbsp.harvard.edu"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509"/>
    <w:rsid w:val="000361E2"/>
    <w:rsid w:val="0012102D"/>
    <w:rsid w:val="0028069C"/>
    <w:rsid w:val="00332562"/>
    <w:rsid w:val="00433F13"/>
    <w:rsid w:val="005218F9"/>
    <w:rsid w:val="00594651"/>
    <w:rsid w:val="00686509"/>
    <w:rsid w:val="00757FCA"/>
    <w:rsid w:val="008569D4"/>
    <w:rsid w:val="008B4C2E"/>
    <w:rsid w:val="00A8609C"/>
    <w:rsid w:val="00B101FC"/>
    <w:rsid w:val="00B11008"/>
    <w:rsid w:val="00B3120D"/>
    <w:rsid w:val="00BF1B80"/>
    <w:rsid w:val="00BF4345"/>
    <w:rsid w:val="00C31B62"/>
    <w:rsid w:val="00D00C31"/>
    <w:rsid w:val="00E33E45"/>
    <w:rsid w:val="00E817C3"/>
    <w:rsid w:val="00F33743"/>
    <w:rsid w:val="00F41810"/>
    <w:rsid w:val="00F41CBB"/>
    <w:rsid w:val="00F91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02D"/>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3294</Words>
  <Characters>18777</Characters>
  <Application>Microsoft Office Word</Application>
  <DocSecurity>8</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NYUSPS</dc:creator>
  <cp:keywords/>
  <dc:description/>
  <cp:lastModifiedBy>Anna Bohren</cp:lastModifiedBy>
  <cp:revision>6</cp:revision>
  <dcterms:created xsi:type="dcterms:W3CDTF">2024-08-03T18:53:00Z</dcterms:created>
  <dcterms:modified xsi:type="dcterms:W3CDTF">2024-08-06T18:36:00Z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2b9fc7e7e08306db204a200af9730a66a882809fd8344f733778e0eb6c481629</vt:lpwstr>
  </property>
</Properties>
</file>