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Segoe UI" w:cs="Segoe UI" w:eastAsia="Segoe UI" w:hAnsi="Segoe UI"/>
          <w:b/>
          <w:bCs/>
          <w:color w:val="1A1A2E"/>
          <w:sz w:val="48"/>
          <w:szCs w:val="48"/>
        </w:rPr>
        <w:t xml:space="preserve">Manual de Usuario</w:t>
      </w:r>
    </w:p>
    <w:p>
      <w:pPr>
        <w:spacing w:after="100"/>
        <w:jc w:val="center"/>
      </w:pPr>
      <w:r>
        <w:rPr>
          <w:rFonts w:ascii="Segoe UI" w:cs="Segoe UI" w:eastAsia="Segoe UI" w:hAnsi="Segoe UI"/>
          <w:b/>
          <w:bCs/>
          <w:color w:val="E74C3C"/>
          <w:sz w:val="36"/>
          <w:szCs w:val="36"/>
        </w:rPr>
        <w:t xml:space="preserve">CRM CenthriX</w:t>
      </w:r>
    </w:p>
    <w:p>
      <w:pPr>
        <w:spacing w:after="400"/>
        <w:jc w:val="center"/>
      </w:pPr>
      <w:r>
        <w:rPr>
          <w:rFonts w:ascii="Segoe UI" w:cs="Segoe UI" w:eastAsia="Segoe UI" w:hAnsi="Segoe UI"/>
          <w:color w:val="455A64"/>
          <w:sz w:val="24"/>
          <w:szCs w:val="24"/>
        </w:rPr>
        <w:t xml:space="preserve">Guía completa de uso del sistema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Versión: 1.1.0 | Fecha: Abril 2026</w:t>
      </w:r>
    </w:p>
    <w:p>
      <w:pPr>
        <w:spacing w:after="120"/>
        <w:jc w:val="center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ISTHO S.A.S. — Centro Logístico Industrial del Norte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Tabla de Contenido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1. Autenticación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2. Dashboard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3. Clientes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4. Inventario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5. Auditoría WMS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6. Vehículos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7. Viajes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8. Cajas Menores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9. Movimientos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10. Reportes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11. Configuración WMS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12. Administración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13. Perfil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14. Notificaciones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1. Autenticación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Inicio de sesión, recuperar contraseña, cambio obligatorio, bloqueo de cuenta.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Página de Login ]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Inicio de Sesión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Abrir el navegador e ingresar la URL del sistema.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usuario o correo electrónico en el campo correspondiente.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la contraseña.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Opcionalmente marcar "Recordarme" para mantener la sesión.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"Iniciar Sesión".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455A64"/>
          <w:sz w:val="22"/>
          <w:szCs w:val="22"/>
        </w:rPr>
        <w:t xml:space="preserve">Si es el primer inicio de sesión con contraseña temporal, el sistema solicitará cambiarla obligatoriamente.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Recuperar Contraseña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"¿Olvidaste tu contraseña?" en la página de login.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el correo electrónico registrado.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"Enviar Instrucciones".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Revisar el correo y seguir el enlace de restablecimiento.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Bloqueo de Cuenta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Después de 5 intentos fallidos consecutivos, la cuenta se bloquea por 15 minutos. El bloqueo se levanta automáticamente.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Autenticación de Dos Factores (2FA)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El 2FA agrega una capa de seguridad adicional mediante códigos TOTP generados por una app autenticadora (Google Authenticator, Authy, etc.).</w:t>
      </w:r>
    </w:p>
    <w:p>
      <w:pPr>
        <w:pStyle w:val="Heading4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Activar 2FA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Ir a Perfil → pestaña "Seguridad".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"Activar autenticación de dos factores".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Escanear el código QR con la app autenticadora.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el código de 6 dígitos generado para confirmar.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Guardar los 8 códigos de respaldo en un lugar seguro (de un solo uso).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Iniciar Sesión con 2FA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usuario y contraseña normalmente.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Cuando se solicite, ingresar el código de 6 dígitos de la app autenticadora.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Si no tienes acceso a la app, usar uno de los códigos de respaldo.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2. Dashboard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Panel de control diferenciado por rol (Admin, Financiera, Conductor, Operador).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Dashboard Administrador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3. Clientes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Gestión de clientes corporativos, contactos y portal de consulta.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Listado de Clientes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4. Inventario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Productos, stock por cliente, cajas, lotes, alertas de inventario.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Listado de Inventario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5. Auditoría WMS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Verificación de entradas (CO), salidas (PK) y kardex (CR). Registro de averías y evidencias.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Auditoría de Entrada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6. Vehículos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Flota vehicular, documentos SOAT/tecnomecánica, alertas de vencimiento.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Listado de Vehículos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7. Viajes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Creación de viajes con conductor, vehículo, ruta y gastos asociados.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Formulario Nuevo Viaje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8. Cajas Menores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Fondos asignados a usuarios. Saldo, movimientos, cierre con traslado o liquidación.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Detalle de Caja Menor ]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Crear Caja Menor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Ir a Viajes → Cajas Menores.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"Nueva Caja Menor".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Seleccionar el usuario asignado (puede ser cualquier usuario activo del sistema).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el saldo inicial.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Agregar observaciones opcionales.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6.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"Crear".</w:t>
      </w:r>
    </w:p>
    <w:p>
      <w:pPr>
        <w:spacing w:after="120"/>
      </w:pPr>
      <w:r>
        <w:rPr>
          <w:rFonts w:ascii="Segoe UI" w:cs="Segoe UI" w:eastAsia="Segoe UI" w:hAnsi="Segoe UI"/>
          <w:i/>
          <w:iCs/>
          <w:color w:val="455A64"/>
          <w:sz w:val="22"/>
          <w:szCs w:val="22"/>
        </w:rPr>
        <w:t xml:space="preserve">Nota: Si el usuario asignado es conductor, podrá asociar viajes a los gastos. Para otros roles, el campo viaje no aparecerá.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Cerrar Caja Menor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Abrir el detalle de la caja menor.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"Cerrar Caja".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Si hay saldo sobrante, elegir: "Guardar para siguiente caja" o "Entregar al usuario".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Confirmar el cierre.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9. Movimientos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Egresos e ingresos. 18 conceptos de egreso, 7 de ingreso. Aprobación individual y masiva.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Listado de Movimientos ]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Crear Movimiento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Ir a Viajes → Movimientos → "Nuevo Movimiento".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Seleccionar la caja menor.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Elegir tipo: Egreso o Ingreso.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Seleccionar concepto de la lista predefinida.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el valor.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6.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Si el usuario es conductor: opcionalmente asociar un viaje.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7.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En la pestaña "Soporte": agregar descripción y archivo adjunto.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8.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"Registrar Movimiento".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Aprobar/Rechazar Gastos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Solo disponible para Admin, Supervisor y Financiera.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Seleccionar uno o más movimientos pendientes.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"Aprobar" o "Rechazar".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Al aprobar: el valor aprobado puede diferir del solicitado.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Al rechazar: agregar observaciones del motivo.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10. Reportes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6 tipos de reportes con KPIs, gráficos y exportación. Reportes programados por email.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Vista de Reportes ]</w:t>
      </w:r>
    </w:p>
    <w:p>
      <w:pPr>
        <w:pStyle w:val="Heading3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22"/>
          <w:szCs w:val="22"/>
        </w:rPr>
        <w:t xml:space="preserve">Reportes Programados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1.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Ir a Dashboard → Reportes → Reportes Programados.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2.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"Nuevo Reporte Programado".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3.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nombre descriptivo.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4.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Seleccionar tipo: Operaciones, Inventario, Clientes, Viajes, Cajas Menores o Gastos.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5.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Seleccionar formato: Excel, PDF o ambos.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6.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Elegir frecuencia (diario, semanal, quincenal, mensual).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7.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Ingresar emails destinatarios separados por coma.</w:t>
      </w:r>
    </w:p>
    <w:p>
      <w:pPr>
        <w:spacing w:after="80"/>
      </w:pPr>
      <w:r>
        <w:rPr>
          <w:rFonts w:ascii="Segoe UI" w:cs="Segoe UI" w:eastAsia="Segoe UI" w:hAnsi="Segoe UI"/>
          <w:b/>
          <w:bCs/>
          <w:color w:val="E74C3C"/>
          <w:sz w:val="22"/>
          <w:szCs w:val="22"/>
        </w:rPr>
        <w:t xml:space="preserve">8. </w:t>
      </w:r>
      <w:r>
        <w:rPr>
          <w:rFonts w:ascii="Segoe UI" w:cs="Segoe UI" w:eastAsia="Segoe UI" w:hAnsi="Segoe UI"/>
          <w:color w:val="455A64"/>
          <w:sz w:val="22"/>
          <w:szCs w:val="22"/>
        </w:rPr>
        <w:t xml:space="preserve">Hacer clic en "Crear".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11. Configuración WMS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Motivos de kardex, tipos de orden y estados válidos para procesamiento.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Panel Configuración WMS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12. Administración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Usuarios, roles, permisos granulares, sesiones activas.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Administración de Usuarios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13. Perfil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Datos personales, avatar, cambio de contraseña, tema oscuro/claro.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Página de Perfil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p>
      <w:pPr>
        <w:pStyle w:val="Heading1"/>
        <w:spacing w:after="150" w:before="300"/>
      </w:pPr>
      <w:r>
        <w:rPr>
          <w:rFonts w:ascii="Segoe UI" w:cs="Segoe UI" w:eastAsia="Segoe UI" w:hAnsi="Segoe UI"/>
          <w:b/>
          <w:bCs/>
          <w:color w:val="1A1A2E"/>
          <w:sz w:val="32"/>
          <w:szCs w:val="32"/>
        </w:rPr>
        <w:t xml:space="preserve">14. Notificaciones</w:t>
      </w:r>
    </w:p>
    <w:p>
      <w:pPr>
        <w:spacing w:after="120"/>
      </w:pPr>
      <w:r>
        <w:rPr>
          <w:rFonts w:ascii="Segoe UI" w:cs="Segoe UI" w:eastAsia="Segoe UI" w:hAnsi="Segoe UI"/>
          <w:color w:val="455A64"/>
          <w:sz w:val="22"/>
          <w:szCs w:val="22"/>
        </w:rPr>
        <w:t xml:space="preserve">Alertas en tiempo real via HTTP Long-polling. Filtros por tipo y prioridad.</w:t>
      </w:r>
    </w:p>
    <w:p>
      <w:pPr>
        <w:pBdr>
          <w:top w:val="dashed" w:color="B0BEC5" w:sz="1"/>
          <w:bottom w:val="dashed" w:color="B0BEC5" w:sz="1"/>
          <w:left w:val="dashed" w:color="B0BEC5" w:sz="1"/>
          <w:right w:val="dashed" w:color="B0BEC5" w:sz="1"/>
        </w:pBdr>
        <w:spacing w:after="150" w:before="150"/>
        <w:jc w:val="center"/>
      </w:pPr>
      <w:r>
        <w:rPr>
          <w:rFonts w:ascii="Segoe UI" w:cs="Segoe UI" w:eastAsia="Segoe UI" w:hAnsi="Segoe UI"/>
          <w:i/>
          <w:iCs/>
          <w:color w:val="B0BEC5"/>
          <w:sz w:val="20"/>
          <w:szCs w:val="20"/>
        </w:rPr>
        <w:t xml:space="preserve">[ Insertar captura: Panel de Notificaciones ]</w:t>
      </w:r>
    </w:p>
    <w:p>
      <w:pPr>
        <w:spacing w:after="200" w:before="200"/>
      </w:pPr>
      <w:r>
        <w:rPr>
          <w:rFonts w:ascii="Segoe UI" w:cs="Segoe UI" w:eastAsia="Segoe UI" w:hAnsi="Segoe UI"/>
          <w:color w:val="B0BEC5"/>
          <w:sz w:val="16"/>
          <w:szCs w:val="16"/>
        </w:rPr>
        <w:t xml:space="preserve">────────────────────────────────────────────────────────────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120"/>
      <w:jc w:val="center"/>
    </w:pPr>
    <w:r>
      <w:rPr>
        <w:rFonts w:ascii="Segoe UI" w:cs="Segoe UI" w:eastAsia="Segoe UI" w:hAnsi="Segoe UI"/>
        <w:color w:val="B0BEC5"/>
        <w:sz w:val="22"/>
        <w:szCs w:val="22"/>
      </w:rPr>
      <w:t xml:space="preserve">ISTHO S.A.S. © 2026 — Girardota, Antioquia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rPr>
        <w:rFonts w:ascii="Segoe UI" w:cs="Segoe UI" w:eastAsia="Segoe UI" w:hAnsi="Segoe UI"/>
        <w:color w:val="B0BEC5"/>
        <w:sz w:val="22"/>
        <w:szCs w:val="22"/>
      </w:rPr>
      <w:t xml:space="preserve">CRM CenthriX — Manual de Usuario | ISTHO S.A.S.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2026-06-10T16:12:52.956Z</dcterms:created>
  <dcterms:modified xsi:type="dcterms:W3CDTF">2026-06-10T16:12:52.956Z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