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LDS — Label Distribution Smoothing</w:t>
      </w:r>
    </w:p>
    <w:p>
      <w:pPr>
        <w:spacing w:after="300"/>
      </w:pPr>
      <w:r>
        <w:rPr>
          <w:i/>
          <w:iCs/>
          <w:sz w:val="24"/>
          <w:szCs w:val="24"/>
        </w:rPr>
        <w:t xml:space="preserve">A Self-Learning Reference — Concept, Mathematics (plain notation), Worked Example, Real Code, Industry Relevance</w:t>
      </w:r>
    </w:p>
    <w:p>
      <w:pPr>
        <w:spacing w:after="160"/>
        <w:jc w:val="both"/>
      </w:pPr>
      <w:r>
        <w:t xml:space="preserve">Prepared for: Md Istiak Ahammed — PhD Researcher, Ocean Engineering / AI Applications, Michigan Technological University. Built for the LDS imbalance-mitigation mechanism used in the SWH (Significant Wave Height) estimation project (inceptionv3_full_raw_huber_lds configuration).</w:t>
      </w:r>
    </w:p>
    <w:p>
      <w:pPr>
        <w:pBdr>
          <w:bottom w:val="single" w:color="AAAAAA" w:sz="6" w:space="1"/>
        </w:pBdr>
        <w:spacing w:after="200"/>
      </w:pPr>
    </w:p>
    <w:p>
      <w:pPr>
        <w:pStyle w:val="Heading1"/>
        <w:spacing w:after="180" w:before="400"/>
      </w:pPr>
      <w:r>
        <w:t xml:space="preserve">1. One-Sentence Idea</w:t>
      </w:r>
    </w:p>
    <w:p>
      <w:pPr>
        <w:spacing w:after="160"/>
        <w:jc w:val="both"/>
      </w:pPr>
      <w:r>
        <w:t xml:space="preserve">LDS keeps mini-batches completely random, but multiplies each sample's loss by a weight that is larger for rare SWH values and smaller for common ones — so rare, large-wave mistakes count for more during training.</w:t>
      </w:r>
    </w:p>
    <w:p>
      <w:pPr>
        <w:pStyle w:val="Heading1"/>
        <w:spacing w:after="180" w:before="400"/>
      </w:pPr>
      <w:r>
        <w:t xml:space="preserve">2. Why LDS Exists</w:t>
      </w:r>
    </w:p>
    <w:p>
      <w:pPr>
        <w:spacing w:after="160"/>
        <w:jc w:val="both"/>
      </w:pPr>
      <w:r>
        <w:t xml:space="preserve">In the Great Lakes SWH dataset, small waves vastly outnumber large ones. Trained with a plain Huber loss, every sample counts equally, so the network is dominated by gradient signal from thousands of small-wave images and barely notices the handful of large-wave ones.</w:t>
      </w:r>
    </w:p>
    <w:p>
      <w:pPr>
        <w:spacing w:after="160"/>
        <w:jc w:val="both"/>
      </w:pPr>
      <w:r>
        <w:t xml:space="preserve">Two very different fixes exist: change WHICH samples the network sees (Stratified Sampling — rebalance the DataLoader), or change HOW MUCH each sample's mistake counts (LDS — keep normal random batches, scale the loss per sample). LDS is the second kind: a loss-reweighting mechanism. It never touches the DataLoader, the model architecture, or the optimizer — only the number multiplied into the loss for each sample.</w:t>
      </w:r>
    </w:p>
    <w:p>
      <w:pPr>
        <w:pStyle w:val="Heading1"/>
        <w:spacing w:after="180" w:before="400"/>
      </w:pPr>
      <w:r>
        <w:t xml:space="preserve">3. The Core Problem LDS Solves: Raw Frequency Is a Noisy Estimate</w:t>
      </w:r>
    </w:p>
    <w:p>
      <w:pPr>
        <w:spacing w:after="160"/>
        <w:jc w:val="both"/>
      </w:pPr>
      <w:r>
        <w:t xml:space="preserve">A naive alternative would be: count samples per SWH bin, weight each sample by 1/count. The LDS paper's key observation is that this is fragile — with continuous labels and limited data, a bin can have very few (or zero) samples purely by chance, even though nearby bins (representing physically/visually similar wave conditions) are well populated. Weighting by raw frequency then wildly over- or under-weights that bin.</w:t>
      </w:r>
    </w:p>
    <w:p>
      <w:pPr>
        <w:spacing w:after="160"/>
        <w:jc w:val="both"/>
      </w:pPr>
      <w:r>
        <w:t xml:space="preserve">LDS's fix: smooth the empirical label histogram with a kernel before computing weights, so a sparse bin borrows statistical strength from its neighbors. This is the “Distribution Smoothing” the method is named for — smoothing the estimated label density, not the loss function itself.</w:t>
      </w:r>
    </w:p>
    <w:p>
      <w:pPr>
        <w:pStyle w:val="Heading1"/>
        <w:spacing w:after="180" w:before="400"/>
      </w:pPr>
      <w:r>
        <w:t xml:space="preserve">4. LDS vs. Other Imbalance Mechanisms in This Project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840"/>
        <w:gridCol w:w="6400"/>
      </w:tblGrid>
      <w:tr>
        <w:trPr>
          <w:tblHeader/>
        </w:trPr>
        <w:tc>
          <w:tcPr>
            <w:tcW w:type="dxa" w:w="3840"/>
            <w:shd w:fill="1F4E79" w:val="clear"/>
            <w:tcMar>
              <w:top w:type="dxa" w:w="80"/>
              <w:left w:type="dxa" w:w="100"/>
              <w:bottom w:type="dxa" w:w="80"/>
              <w:right w:type="dxa" w:w="100"/>
            </w:tcMar>
          </w:tcPr>
          <w:p>
            <w:pPr>
              <w:jc w:val="center"/>
            </w:pPr>
            <w:r>
              <w:rPr>
                <w:b/>
                <w:bCs/>
                <w:color w:val="FFFFFF"/>
                <w:sz w:val="19"/>
                <w:szCs w:val="19"/>
              </w:rPr>
              <w:t xml:space="preserve">Method</w:t>
            </w:r>
          </w:p>
        </w:tc>
        <w:tc>
          <w:tcPr>
            <w:tcW w:type="dxa" w:w="6400"/>
            <w:shd w:fill="1F4E79" w:val="clear"/>
            <w:tcMar>
              <w:top w:type="dxa" w:w="80"/>
              <w:left w:type="dxa" w:w="100"/>
              <w:bottom w:type="dxa" w:w="80"/>
              <w:right w:type="dxa" w:w="100"/>
            </w:tcMar>
          </w:tcPr>
          <w:p>
            <w:pPr>
              <w:jc w:val="center"/>
            </w:pPr>
            <w:r>
              <w:rPr>
                <w:b/>
                <w:bCs/>
                <w:color w:val="FFFFFF"/>
                <w:sz w:val="19"/>
                <w:szCs w:val="19"/>
              </w:rPr>
              <w:t xml:space="preserve">What it changes</w:t>
            </w:r>
          </w:p>
        </w:tc>
      </w:tr>
      <w:tr>
        <w:tc>
          <w:tcPr>
            <w:tcW w:type="dxa" w:w="3840"/>
            <w:tcMar>
              <w:top w:type="dxa" w:w="80"/>
              <w:left w:type="dxa" w:w="100"/>
              <w:bottom w:type="dxa" w:w="80"/>
              <w:right w:type="dxa" w:w="100"/>
            </w:tcMar>
          </w:tcPr>
          <w:p>
            <w:r>
              <w:rPr>
                <w:b w:val="false"/>
                <w:bCs w:val="false"/>
                <w:sz w:val="19"/>
                <w:szCs w:val="19"/>
              </w:rPr>
              <w:t xml:space="preserve">Plain Huber / MSE / MRE</w:t>
            </w:r>
          </w:p>
        </w:tc>
        <w:tc>
          <w:tcPr>
            <w:tcW w:type="dxa" w:w="6400"/>
            <w:tcMar>
              <w:top w:type="dxa" w:w="80"/>
              <w:left w:type="dxa" w:w="100"/>
              <w:bottom w:type="dxa" w:w="80"/>
              <w:right w:type="dxa" w:w="100"/>
            </w:tcMar>
          </w:tcPr>
          <w:p>
            <w:pPr>
              <w:jc w:val="center"/>
            </w:pPr>
            <w:r>
              <w:rPr>
                <w:b w:val="false"/>
                <w:bCs w:val="false"/>
                <w:sz w:val="19"/>
                <w:szCs w:val="19"/>
              </w:rPr>
              <w:t xml:space="preserve">How prediction error is penalized</w:t>
            </w:r>
          </w:p>
        </w:tc>
      </w:tr>
      <w:tr>
        <w:tc>
          <w:tcPr>
            <w:tcW w:type="dxa" w:w="3840"/>
            <w:tcMar>
              <w:top w:type="dxa" w:w="80"/>
              <w:left w:type="dxa" w:w="100"/>
              <w:bottom w:type="dxa" w:w="80"/>
              <w:right w:type="dxa" w:w="100"/>
            </w:tcMar>
          </w:tcPr>
          <w:p>
            <w:r>
              <w:rPr>
                <w:b w:val="false"/>
                <w:bCs w:val="false"/>
                <w:sz w:val="19"/>
                <w:szCs w:val="19"/>
              </w:rPr>
              <w:t xml:space="preserve">Stratified Sampler</w:t>
            </w:r>
          </w:p>
        </w:tc>
        <w:tc>
          <w:tcPr>
            <w:tcW w:type="dxa" w:w="6400"/>
            <w:tcMar>
              <w:top w:type="dxa" w:w="80"/>
              <w:left w:type="dxa" w:w="100"/>
              <w:bottom w:type="dxa" w:w="80"/>
              <w:right w:type="dxa" w:w="100"/>
            </w:tcMar>
          </w:tcPr>
          <w:p>
            <w:pPr>
              <w:jc w:val="center"/>
            </w:pPr>
            <w:r>
              <w:rPr>
                <w:b w:val="false"/>
                <w:bCs w:val="false"/>
                <w:sz w:val="19"/>
                <w:szCs w:val="19"/>
              </w:rPr>
              <w:t xml:space="preserve">Which samples enter each mini-batch</w:t>
            </w:r>
          </w:p>
        </w:tc>
      </w:tr>
      <w:tr>
        <w:tc>
          <w:tcPr>
            <w:tcW w:type="dxa" w:w="3840"/>
            <w:tcMar>
              <w:top w:type="dxa" w:w="80"/>
              <w:left w:type="dxa" w:w="100"/>
              <w:bottom w:type="dxa" w:w="80"/>
              <w:right w:type="dxa" w:w="100"/>
            </w:tcMar>
          </w:tcPr>
          <w:p>
            <w:r>
              <w:rPr>
                <w:b w:val="false"/>
                <w:bCs w:val="false"/>
                <w:sz w:val="19"/>
                <w:szCs w:val="19"/>
              </w:rPr>
              <w:t xml:space="preserve">LDS</w:t>
            </w:r>
          </w:p>
        </w:tc>
        <w:tc>
          <w:tcPr>
            <w:tcW w:type="dxa" w:w="6400"/>
            <w:tcMar>
              <w:top w:type="dxa" w:w="80"/>
              <w:left w:type="dxa" w:w="100"/>
              <w:bottom w:type="dxa" w:w="80"/>
              <w:right w:type="dxa" w:w="100"/>
            </w:tcMar>
          </w:tcPr>
          <w:p>
            <w:pPr>
              <w:jc w:val="center"/>
            </w:pPr>
            <w:r>
              <w:rPr>
                <w:b w:val="false"/>
                <w:bCs w:val="false"/>
                <w:sz w:val="19"/>
                <w:szCs w:val="19"/>
              </w:rPr>
              <w:t xml:space="preserve">How much each sample's base loss is weighted</w:t>
            </w:r>
          </w:p>
        </w:tc>
      </w:tr>
      <w:tr>
        <w:tc>
          <w:tcPr>
            <w:tcW w:type="dxa" w:w="3840"/>
            <w:tcMar>
              <w:top w:type="dxa" w:w="80"/>
              <w:left w:type="dxa" w:w="100"/>
              <w:bottom w:type="dxa" w:w="80"/>
              <w:right w:type="dxa" w:w="100"/>
            </w:tcMar>
          </w:tcPr>
          <w:p>
            <w:r>
              <w:rPr>
                <w:b w:val="false"/>
                <w:bCs w:val="false"/>
                <w:sz w:val="19"/>
                <w:szCs w:val="19"/>
              </w:rPr>
              <w:t xml:space="preserve">RankSim</w:t>
            </w:r>
          </w:p>
        </w:tc>
        <w:tc>
          <w:tcPr>
            <w:tcW w:type="dxa" w:w="6400"/>
            <w:tcMar>
              <w:top w:type="dxa" w:w="80"/>
              <w:left w:type="dxa" w:w="100"/>
              <w:bottom w:type="dxa" w:w="80"/>
              <w:right w:type="dxa" w:w="100"/>
            </w:tcMar>
          </w:tcPr>
          <w:p>
            <w:pPr>
              <w:jc w:val="center"/>
            </w:pPr>
            <w:r>
              <w:rPr>
                <w:b w:val="false"/>
                <w:bCs w:val="false"/>
                <w:sz w:val="19"/>
                <w:szCs w:val="19"/>
              </w:rPr>
              <w:t xml:space="preserve">How learned feature relationships are organized</w:t>
            </w:r>
          </w:p>
        </w:tc>
      </w:tr>
      <w:tr>
        <w:tc>
          <w:tcPr>
            <w:tcW w:type="dxa" w:w="3840"/>
            <w:tcMar>
              <w:top w:type="dxa" w:w="80"/>
              <w:left w:type="dxa" w:w="100"/>
              <w:bottom w:type="dxa" w:w="80"/>
              <w:right w:type="dxa" w:w="100"/>
            </w:tcMar>
          </w:tcPr>
          <w:p>
            <w:r>
              <w:rPr>
                <w:b w:val="false"/>
                <w:bCs w:val="false"/>
                <w:sz w:val="19"/>
                <w:szCs w:val="19"/>
              </w:rPr>
              <w:t xml:space="preserve">ConR</w:t>
            </w:r>
          </w:p>
        </w:tc>
        <w:tc>
          <w:tcPr>
            <w:tcW w:type="dxa" w:w="6400"/>
            <w:tcMar>
              <w:top w:type="dxa" w:w="80"/>
              <w:left w:type="dxa" w:w="100"/>
              <w:bottom w:type="dxa" w:w="80"/>
              <w:right w:type="dxa" w:w="100"/>
            </w:tcMar>
          </w:tcPr>
          <w:p>
            <w:pPr>
              <w:jc w:val="center"/>
            </w:pPr>
            <w:r>
              <w:rPr>
                <w:b w:val="false"/>
                <w:bCs w:val="false"/>
                <w:sz w:val="19"/>
                <w:szCs w:val="19"/>
              </w:rPr>
              <w:t xml:space="preserve">Adds a contrastive-style representation regularizer</w:t>
            </w:r>
          </w:p>
        </w:tc>
      </w:tr>
    </w:tbl>
    <w:p>
      <w:pPr>
        <w:spacing w:after="160"/>
      </w:pPr>
    </w:p>
    <w:p>
      <w:pPr>
        <w:pStyle w:val="Heading1"/>
        <w:spacing w:after="180" w:before="400"/>
      </w:pPr>
      <w:r>
        <w:t xml:space="preserve">5. Notation Used Below</w:t>
      </w:r>
    </w:p>
    <w:p>
      <w:pPr>
        <w:pStyle w:val="ListParagraph"/>
        <w:numPr>
          <w:ilvl w:val="0"/>
          <w:numId w:val="2"/>
        </w:numPr>
        <w:spacing w:after="90"/>
      </w:pPr>
      <w:r>
        <w:t xml:space="preserve">y = a sample's true SWH value (meters)</w:t>
      </w:r>
    </w:p>
    <w:p>
      <w:pPr>
        <w:pStyle w:val="ListParagraph"/>
        <w:numPr>
          <w:ilvl w:val="0"/>
          <w:numId w:val="2"/>
        </w:numPr>
        <w:spacing w:after="90"/>
      </w:pPr>
      <w:r>
        <w:t xml:space="preserve">bin_width = width of each histogram bin used to estimate label density (0.01 m in this project)</w:t>
      </w:r>
    </w:p>
    <w:p>
      <w:pPr>
        <w:pStyle w:val="ListParagraph"/>
        <w:numPr>
          <w:ilvl w:val="0"/>
          <w:numId w:val="2"/>
        </w:numPr>
        <w:spacing w:after="90"/>
      </w:pPr>
      <w:r>
        <w:t xml:space="preserve">count(b) = raw number of training samples falling in bin b</w:t>
      </w:r>
    </w:p>
    <w:p>
      <w:pPr>
        <w:pStyle w:val="ListParagraph"/>
        <w:numPr>
          <w:ilvl w:val="0"/>
          <w:numId w:val="2"/>
        </w:numPr>
        <w:spacing w:after="90"/>
      </w:pPr>
      <w:r>
        <w:t xml:space="preserve">kernel = a symmetric smoothing window (gaussian here) of size ks, spread controlled by sigma</w:t>
      </w:r>
    </w:p>
    <w:p>
      <w:pPr>
        <w:pStyle w:val="ListParagraph"/>
        <w:numPr>
          <w:ilvl w:val="0"/>
          <w:numId w:val="2"/>
        </w:numPr>
        <w:spacing w:after="90"/>
      </w:pPr>
      <w:r>
        <w:t xml:space="preserve">density(b) = the smoothed sample count for bin b, after convolving count with the kernel</w:t>
      </w:r>
    </w:p>
    <w:p>
      <w:pPr>
        <w:pStyle w:val="ListParagraph"/>
        <w:numPr>
          <w:ilvl w:val="0"/>
          <w:numId w:val="2"/>
        </w:numPr>
        <w:spacing w:after="90"/>
      </w:pPr>
      <w:r>
        <w:t xml:space="preserve">w(b) = the per-bin weight derived from density(b)</w:t>
      </w:r>
    </w:p>
    <w:p>
      <w:pPr>
        <w:pStyle w:val="ListParagraph"/>
        <w:numPr>
          <w:ilvl w:val="0"/>
          <w:numId w:val="2"/>
        </w:numPr>
        <w:spacing w:after="90"/>
      </w:pPr>
      <w:r>
        <w:t xml:space="preserve">reweight = the rule converting density to weight (sqrt_inv here: w = 1 / sqrt(density))</w:t>
      </w:r>
    </w:p>
    <w:p>
      <w:pPr>
        <w:pStyle w:val="ListParagraph"/>
        <w:numPr>
          <w:ilvl w:val="0"/>
          <w:numId w:val="2"/>
        </w:numPr>
        <w:spacing w:after="90"/>
      </w:pPr>
      <w:r>
        <w:t xml:space="preserve">max_weight = an absolute ceiling applied to the final, normalized weight</w:t>
      </w:r>
    </w:p>
    <w:p>
      <w:pPr>
        <w:pStyle w:val="Heading1"/>
        <w:spacing w:after="180" w:before="400"/>
      </w:pPr>
      <w:r>
        <w:t xml:space="preserve">6. Step 1 — Build the Empirical Label Histogram (Train Split Only)</w:t>
      </w:r>
    </w:p>
    <w:p>
      <w:pPr>
        <w:spacing w:after="160"/>
        <w:jc w:val="both"/>
      </w:pPr>
      <w:r>
        <w:t xml:space="preserve">Every training-set SWH value is binned into bin_width-wide bins (0.01 m here), covering [0, max(train SWH) + bin_width). This gives a raw count per bin. Only the TRAINING split is used — LDS, like every other mechanism in this project, must never see validation or test targets.</w:t>
      </w:r>
    </w:p>
    <w:p>
      <w:pPr>
        <w:pStyle w:val="Heading1"/>
        <w:spacing w:after="180" w:before="400"/>
      </w:pPr>
      <w:r>
        <w:t xml:space="preserve">7. Step 2 — Smooth the Histogram With a Kernel</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smoothed = convolve(raw_counts, kernel_window)</w:t>
            </w:r>
          </w:p>
        </w:tc>
      </w:tr>
    </w:tbl>
    <w:p>
      <w:pPr>
        <w:spacing w:after="160"/>
      </w:pPr>
    </w:p>
    <w:p>
      <w:pPr>
        <w:spacing w:after="160"/>
        <w:jc w:val="both"/>
      </w:pPr>
      <w:r>
        <w:t xml:space="preserve">Project settings: kernel = gaussian, ks = 9 (window covers 9 bins), sigma = 2.0. A Gaussian kernel weights the center bin most heavily and nearby bins progressively less, so each bin's smoothed density is a weighted average of itself and its close neighbors — exactly what lets an empty or sparse bin “borrow” density from nearby, better-populated bins.</w:t>
      </w:r>
    </w:p>
    <w:p>
      <w:pPr>
        <w:pStyle w:val="Heading1"/>
        <w:spacing w:after="180" w:before="400"/>
      </w:pPr>
      <w:r>
        <w:t xml:space="preserve">8. Step 3 — Convert Smoothed Density Into a Weight</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reweight == "inv"       -&gt;  w = 1 / density</w:t>
            </w:r>
          </w:p>
          <w:p>
            <w:pPr>
              <w:spacing w:after="60"/>
            </w:pPr>
            <w:r>
              <w:rPr>
                <w:rFonts w:ascii="Consolas" w:cs="Consolas" w:eastAsia="Consolas" w:hAnsi="Consolas"/>
                <w:sz w:val="19"/>
                <w:szCs w:val="19"/>
              </w:rPr>
              <w:t xml:space="preserve">reweight == "sqrt_inv"  -&gt;  w = 1 / sqrt(density)      (used in this project)</w:t>
            </w:r>
          </w:p>
        </w:tc>
      </w:tr>
    </w:tbl>
    <w:p>
      <w:pPr>
        <w:spacing w:after="160"/>
      </w:pPr>
    </w:p>
    <w:p>
      <w:pPr>
        <w:spacing w:after="160"/>
        <w:jc w:val="both"/>
      </w:pPr>
      <w:r>
        <w:t xml:space="preserve">sqrt_inv is a gentler curve than plain inv — it still gives rare bins larger weights, but avoids the extreme blow-ups plain inverse weighting can produce on the sparsest bins.</w:t>
      </w:r>
    </w:p>
    <w:p>
      <w:pPr>
        <w:pStyle w:val="Heading1"/>
        <w:spacing w:after="180" w:before="400"/>
      </w:pPr>
      <w:r>
        <w:t xml:space="preserve">9. Step 4 — Normalize, Then Cap</w:t>
      </w:r>
    </w:p>
    <w:p>
      <w:pPr>
        <w:spacing w:after="160"/>
        <w:jc w:val="both"/>
      </w:pPr>
      <w:r>
        <w:t xml:space="preserve">Normalize first: raw weights are rescaled so the weights AS ACTUALLY APPLIED across the training set (sample-weighted, not just averaged per bin) average to exactly 1.0. This keeps the weighted loss's scale comparable to an unweighted baseline, so early stopping and the LR scheduler (both watching val_huber, an UNweighted validation metric) aren't reacting to a training loss that silently drifted to a different scale.</w:t>
      </w:r>
    </w:p>
    <w:p>
      <w:pPr>
        <w:spacing w:after="160"/>
        <w:jc w:val="both"/>
      </w:pPr>
      <w:r>
        <w:t xml:space="preserve">Cap second: after normalization, weights are clipped to max_weight = 20.0 as a safety ceiling, so no single ultra-rare bin can dominate a batch's loss.</w:t>
      </w:r>
    </w:p>
    <w:p>
      <w:pPr>
        <w:spacing w:after="160"/>
        <w:jc w:val="both"/>
      </w:pPr>
      <w:r>
        <w:t xml:space="preserve">Order matters: the project's own self-test confirms capping must happen AFTER normalizing — capping first and then renormalizing can push already-capped, rare-bin weights right back above the intended cap.</w:t>
      </w:r>
    </w:p>
    <w:p>
      <w:pPr>
        <w:pStyle w:val="Heading1"/>
        <w:spacing w:after="180" w:before="400"/>
      </w:pPr>
      <w:r>
        <w:t xml:space="preserve">10. Step 5 — Look Up a Weight at Train Time</w:t>
      </w:r>
    </w:p>
    <w:p>
      <w:pPr>
        <w:spacing w:after="160"/>
        <w:jc w:val="both"/>
      </w:pPr>
      <w:r>
        <w:t xml:space="preserve">For every sample in a training batch, its true SWH is snapped to the nearest fitted bin, and that bin's weight is multiplied into the loss: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sample_weights = assign_lds_weights(targets, lds_weight_table, device=device)</w:t>
            </w:r>
          </w:p>
          <w:p>
            <w:pPr>
              <w:spacing w:after="60"/>
            </w:pPr>
            <w:r>
              <w:rPr>
                <w:rFonts w:ascii="Consolas" w:cs="Consolas" w:eastAsia="Consolas" w:hAnsi="Consolas"/>
                <w:sz w:val="19"/>
                <w:szCs w:val="19"/>
              </w:rPr>
              <w:t xml:space="preserve">loss = weighted_huber_loss(outputs, targets, sample_weights, delta=DELTA_DEFAULT)</w:t>
            </w:r>
          </w:p>
        </w:tc>
      </w:tr>
    </w:tbl>
    <w:p>
      <w:pPr>
        <w:spacing w:after="160"/>
      </w:pPr>
    </w:p>
    <w:p>
      <w:pPr>
        <w:spacing w:after="160"/>
        <w:jc w:val="both"/>
      </w:pPr>
      <w:r>
        <w:t xml:space="preserve">This is the ONLY place LDS plugs into the training loop (train_one_epoch() in main.py) — everything else (dataloaders, model, optimizer, scheduler, monitor metric) is byte-identical to a run with no mechanism at all.</w:t>
      </w:r>
    </w:p>
    <w:p>
      <w:r>
        <w:br w:type="page"/>
      </w:r>
    </w:p>
    <w:p>
      <w:pPr>
        <w:pStyle w:val="Heading1"/>
        <w:spacing w:after="180" w:before="400"/>
      </w:pPr>
      <w:r>
        <w:t xml:space="preserve">11. Worked Example — Verified by Actually Running the Project's Algorithm</w:t>
      </w:r>
    </w:p>
    <w:p>
      <w:pPr>
        <w:spacing w:after="160"/>
        <w:jc w:val="both"/>
      </w:pPr>
      <w:r>
        <w:t xml:space="preserve">A small toy dataset, mimicking the real imbalance (lots of calm/smooth samples, a handful of moderate/rough ones), run through the exact compute_lds_weights() algorithm above (bin_width=0.5 m for readability, kernel=gaussian, ks=3, sigma=1.0, reweight=sqrt_inv, max_weight=20.0):</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3151"/>
        <w:gridCol w:w="2363"/>
        <w:gridCol w:w="2363"/>
        <w:gridCol w:w="2363"/>
      </w:tblGrid>
      <w:tr>
        <w:trPr>
          <w:tblHeader/>
        </w:trPr>
        <w:tc>
          <w:tcPr>
            <w:tcW w:type="dxa" w:w="3151"/>
            <w:shd w:fill="1F4E79" w:val="clear"/>
            <w:tcMar>
              <w:top w:type="dxa" w:w="80"/>
              <w:left w:type="dxa" w:w="100"/>
              <w:bottom w:type="dxa" w:w="80"/>
              <w:right w:type="dxa" w:w="100"/>
            </w:tcMar>
          </w:tcPr>
          <w:p>
            <w:pPr>
              <w:jc w:val="center"/>
            </w:pPr>
            <w:r>
              <w:rPr>
                <w:b/>
                <w:bCs/>
                <w:color w:val="FFFFFF"/>
                <w:sz w:val="19"/>
                <w:szCs w:val="19"/>
              </w:rPr>
              <w:t xml:space="preserve">SWH bin</w:t>
            </w:r>
          </w:p>
        </w:tc>
        <w:tc>
          <w:tcPr>
            <w:tcW w:type="dxa" w:w="2363"/>
            <w:shd w:fill="1F4E79" w:val="clear"/>
            <w:tcMar>
              <w:top w:type="dxa" w:w="80"/>
              <w:left w:type="dxa" w:w="100"/>
              <w:bottom w:type="dxa" w:w="80"/>
              <w:right w:type="dxa" w:w="100"/>
            </w:tcMar>
          </w:tcPr>
          <w:p>
            <w:pPr>
              <w:jc w:val="center"/>
            </w:pPr>
            <w:r>
              <w:rPr>
                <w:b/>
                <w:bCs/>
                <w:color w:val="FFFFFF"/>
                <w:sz w:val="19"/>
                <w:szCs w:val="19"/>
              </w:rPr>
              <w:t xml:space="preserve">Raw count</w:t>
            </w:r>
          </w:p>
        </w:tc>
        <w:tc>
          <w:tcPr>
            <w:tcW w:type="dxa" w:w="2363"/>
            <w:shd w:fill="1F4E79" w:val="clear"/>
            <w:tcMar>
              <w:top w:type="dxa" w:w="80"/>
              <w:left w:type="dxa" w:w="100"/>
              <w:bottom w:type="dxa" w:w="80"/>
              <w:right w:type="dxa" w:w="100"/>
            </w:tcMar>
          </w:tcPr>
          <w:p>
            <w:pPr>
              <w:jc w:val="center"/>
            </w:pPr>
            <w:r>
              <w:rPr>
                <w:b/>
                <w:bCs/>
                <w:color w:val="FFFFFF"/>
                <w:sz w:val="19"/>
                <w:szCs w:val="19"/>
              </w:rPr>
              <w:t xml:space="preserve">Smoothed density</w:t>
            </w:r>
          </w:p>
        </w:tc>
        <w:tc>
          <w:tcPr>
            <w:tcW w:type="dxa" w:w="2363"/>
            <w:shd w:fill="1F4E79" w:val="clear"/>
            <w:tcMar>
              <w:top w:type="dxa" w:w="80"/>
              <w:left w:type="dxa" w:w="100"/>
              <w:bottom w:type="dxa" w:w="80"/>
              <w:right w:type="dxa" w:w="100"/>
            </w:tcMar>
          </w:tcPr>
          <w:p>
            <w:pPr>
              <w:jc w:val="center"/>
            </w:pPr>
            <w:r>
              <w:rPr>
                <w:b/>
                <w:bCs/>
                <w:color w:val="FFFFFF"/>
                <w:sz w:val="19"/>
                <w:szCs w:val="19"/>
              </w:rPr>
              <w:t xml:space="preserve">Final weight</w:t>
            </w:r>
          </w:p>
        </w:tc>
      </w:tr>
      <w:tr>
        <w:tc>
          <w:tcPr>
            <w:tcW w:type="dxa" w:w="3151"/>
            <w:tcMar>
              <w:top w:type="dxa" w:w="80"/>
              <w:left w:type="dxa" w:w="100"/>
              <w:bottom w:type="dxa" w:w="80"/>
              <w:right w:type="dxa" w:w="100"/>
            </w:tcMar>
          </w:tcPr>
          <w:p>
            <w:r>
              <w:rPr>
                <w:b w:val="false"/>
                <w:bCs w:val="false"/>
                <w:sz w:val="19"/>
                <w:szCs w:val="19"/>
              </w:rPr>
              <w:t xml:space="preserve">0.0-0.5 m (Calm/Smooth)</w:t>
            </w:r>
          </w:p>
        </w:tc>
        <w:tc>
          <w:tcPr>
            <w:tcW w:type="dxa" w:w="2363"/>
            <w:tcMar>
              <w:top w:type="dxa" w:w="80"/>
              <w:left w:type="dxa" w:w="100"/>
              <w:bottom w:type="dxa" w:w="80"/>
              <w:right w:type="dxa" w:w="100"/>
            </w:tcMar>
          </w:tcPr>
          <w:p>
            <w:pPr>
              <w:jc w:val="center"/>
            </w:pPr>
            <w:r>
              <w:rPr>
                <w:b w:val="false"/>
                <w:bCs w:val="false"/>
                <w:sz w:val="19"/>
                <w:szCs w:val="19"/>
              </w:rPr>
              <w:t xml:space="preserve">18</w:t>
            </w:r>
          </w:p>
        </w:tc>
        <w:tc>
          <w:tcPr>
            <w:tcW w:type="dxa" w:w="2363"/>
            <w:tcMar>
              <w:top w:type="dxa" w:w="80"/>
              <w:left w:type="dxa" w:w="100"/>
              <w:bottom w:type="dxa" w:w="80"/>
              <w:right w:type="dxa" w:w="100"/>
            </w:tcMar>
          </w:tcPr>
          <w:p>
            <w:pPr>
              <w:jc w:val="center"/>
            </w:pPr>
            <w:r>
              <w:rPr>
                <w:b w:val="false"/>
                <w:bCs w:val="false"/>
                <w:sz w:val="19"/>
                <w:szCs w:val="19"/>
              </w:rPr>
              <w:t xml:space="preserve">9.23</w:t>
            </w:r>
          </w:p>
        </w:tc>
        <w:tc>
          <w:tcPr>
            <w:tcW w:type="dxa" w:w="2363"/>
            <w:tcMar>
              <w:top w:type="dxa" w:w="80"/>
              <w:left w:type="dxa" w:w="100"/>
              <w:bottom w:type="dxa" w:w="80"/>
              <w:right w:type="dxa" w:w="100"/>
            </w:tcMar>
          </w:tcPr>
          <w:p>
            <w:pPr>
              <w:jc w:val="center"/>
            </w:pPr>
            <w:r>
              <w:rPr>
                <w:b w:val="false"/>
                <w:bCs w:val="false"/>
                <w:sz w:val="19"/>
                <w:szCs w:val="19"/>
              </w:rPr>
              <w:t xml:space="preserve">0.81</w:t>
            </w:r>
          </w:p>
        </w:tc>
      </w:tr>
      <w:tr>
        <w:tc>
          <w:tcPr>
            <w:tcW w:type="dxa" w:w="3151"/>
            <w:tcMar>
              <w:top w:type="dxa" w:w="80"/>
              <w:left w:type="dxa" w:w="100"/>
              <w:bottom w:type="dxa" w:w="80"/>
              <w:right w:type="dxa" w:w="100"/>
            </w:tcMar>
          </w:tcPr>
          <w:p>
            <w:r>
              <w:rPr>
                <w:b w:val="false"/>
                <w:bCs w:val="false"/>
                <w:sz w:val="19"/>
                <w:szCs w:val="19"/>
              </w:rPr>
              <w:t xml:space="preserve">0.5-1.0 m (Slight)</w:t>
            </w:r>
          </w:p>
        </w:tc>
        <w:tc>
          <w:tcPr>
            <w:tcW w:type="dxa" w:w="2363"/>
            <w:tcMar>
              <w:top w:type="dxa" w:w="80"/>
              <w:left w:type="dxa" w:w="100"/>
              <w:bottom w:type="dxa" w:w="80"/>
              <w:right w:type="dxa" w:w="100"/>
            </w:tcMar>
          </w:tcPr>
          <w:p>
            <w:pPr>
              <w:jc w:val="center"/>
            </w:pPr>
            <w:r>
              <w:rPr>
                <w:b w:val="false"/>
                <w:bCs w:val="false"/>
                <w:sz w:val="19"/>
                <w:szCs w:val="19"/>
              </w:rPr>
              <w:t xml:space="preserve">4</w:t>
            </w:r>
          </w:p>
        </w:tc>
        <w:tc>
          <w:tcPr>
            <w:tcW w:type="dxa" w:w="2363"/>
            <w:tcMar>
              <w:top w:type="dxa" w:w="80"/>
              <w:left w:type="dxa" w:w="100"/>
              <w:bottom w:type="dxa" w:w="80"/>
              <w:right w:type="dxa" w:w="100"/>
            </w:tcMar>
          </w:tcPr>
          <w:p>
            <w:pPr>
              <w:jc w:val="center"/>
            </w:pPr>
            <w:r>
              <w:rPr>
                <w:b w:val="false"/>
                <w:bCs w:val="false"/>
                <w:sz w:val="19"/>
                <w:szCs w:val="19"/>
              </w:rPr>
              <w:t xml:space="preserve">7.02</w:t>
            </w:r>
          </w:p>
        </w:tc>
        <w:tc>
          <w:tcPr>
            <w:tcW w:type="dxa" w:w="2363"/>
            <w:tcMar>
              <w:top w:type="dxa" w:w="80"/>
              <w:left w:type="dxa" w:w="100"/>
              <w:bottom w:type="dxa" w:w="80"/>
              <w:right w:type="dxa" w:w="100"/>
            </w:tcMar>
          </w:tcPr>
          <w:p>
            <w:pPr>
              <w:jc w:val="center"/>
            </w:pPr>
            <w:r>
              <w:rPr>
                <w:b w:val="false"/>
                <w:bCs w:val="false"/>
                <w:sz w:val="19"/>
                <w:szCs w:val="19"/>
              </w:rPr>
              <w:t xml:space="preserve">0.93</w:t>
            </w:r>
          </w:p>
        </w:tc>
      </w:tr>
      <w:tr>
        <w:tc>
          <w:tcPr>
            <w:tcW w:type="dxa" w:w="3151"/>
            <w:tcMar>
              <w:top w:type="dxa" w:w="80"/>
              <w:left w:type="dxa" w:w="100"/>
              <w:bottom w:type="dxa" w:w="80"/>
              <w:right w:type="dxa" w:w="100"/>
            </w:tcMar>
          </w:tcPr>
          <w:p>
            <w:r>
              <w:rPr>
                <w:b w:val="false"/>
                <w:bCs w:val="false"/>
                <w:sz w:val="19"/>
                <w:szCs w:val="19"/>
              </w:rPr>
              <w:t xml:space="preserve">1.0-1.5 m (Moderate)</w:t>
            </w:r>
          </w:p>
        </w:tc>
        <w:tc>
          <w:tcPr>
            <w:tcW w:type="dxa" w:w="2363"/>
            <w:tcMar>
              <w:top w:type="dxa" w:w="80"/>
              <w:left w:type="dxa" w:w="100"/>
              <w:bottom w:type="dxa" w:w="80"/>
              <w:right w:type="dxa" w:w="100"/>
            </w:tcMar>
          </w:tcPr>
          <w:p>
            <w:pPr>
              <w:jc w:val="center"/>
            </w:pPr>
            <w:r>
              <w:rPr>
                <w:b w:val="false"/>
                <w:bCs w:val="false"/>
                <w:sz w:val="19"/>
                <w:szCs w:val="19"/>
              </w:rPr>
              <w:t xml:space="preserve">1</w:t>
            </w:r>
          </w:p>
        </w:tc>
        <w:tc>
          <w:tcPr>
            <w:tcW w:type="dxa" w:w="2363"/>
            <w:tcMar>
              <w:top w:type="dxa" w:w="80"/>
              <w:left w:type="dxa" w:w="100"/>
              <w:bottom w:type="dxa" w:w="80"/>
              <w:right w:type="dxa" w:w="100"/>
            </w:tcMar>
          </w:tcPr>
          <w:p>
            <w:pPr>
              <w:jc w:val="center"/>
            </w:pPr>
            <w:r>
              <w:rPr>
                <w:b w:val="false"/>
                <w:bCs w:val="false"/>
                <w:sz w:val="19"/>
                <w:szCs w:val="19"/>
              </w:rPr>
              <w:t xml:space="preserve">1.55</w:t>
            </w:r>
          </w:p>
        </w:tc>
        <w:tc>
          <w:tcPr>
            <w:tcW w:type="dxa" w:w="2363"/>
            <w:tcMar>
              <w:top w:type="dxa" w:w="80"/>
              <w:left w:type="dxa" w:w="100"/>
              <w:bottom w:type="dxa" w:w="80"/>
              <w:right w:type="dxa" w:w="100"/>
            </w:tcMar>
          </w:tcPr>
          <w:p>
            <w:pPr>
              <w:jc w:val="center"/>
            </w:pPr>
            <w:r>
              <w:rPr>
                <w:b w:val="false"/>
                <w:bCs w:val="false"/>
                <w:sz w:val="19"/>
                <w:szCs w:val="19"/>
              </w:rPr>
              <w:t xml:space="preserve">1.98</w:t>
            </w:r>
          </w:p>
        </w:tc>
      </w:tr>
      <w:tr>
        <w:tc>
          <w:tcPr>
            <w:tcW w:type="dxa" w:w="3151"/>
            <w:tcMar>
              <w:top w:type="dxa" w:w="80"/>
              <w:left w:type="dxa" w:w="100"/>
              <w:bottom w:type="dxa" w:w="80"/>
              <w:right w:type="dxa" w:w="100"/>
            </w:tcMar>
          </w:tcPr>
          <w:p>
            <w:r>
              <w:rPr>
                <w:b w:val="false"/>
                <w:bCs w:val="false"/>
                <w:sz w:val="19"/>
                <w:szCs w:val="19"/>
              </w:rPr>
              <w:t xml:space="preserve">1.5-2.0 m (empty bin)</w:t>
            </w:r>
          </w:p>
        </w:tc>
        <w:tc>
          <w:tcPr>
            <w:tcW w:type="dxa" w:w="2363"/>
            <w:tcMar>
              <w:top w:type="dxa" w:w="80"/>
              <w:left w:type="dxa" w:w="100"/>
              <w:bottom w:type="dxa" w:w="80"/>
              <w:right w:type="dxa" w:w="100"/>
            </w:tcMar>
          </w:tcPr>
          <w:p>
            <w:pPr>
              <w:jc w:val="center"/>
            </w:pPr>
            <w:r>
              <w:rPr>
                <w:b w:val="false"/>
                <w:bCs w:val="false"/>
                <w:sz w:val="19"/>
                <w:szCs w:val="19"/>
              </w:rPr>
              <w:t xml:space="preserve">0</w:t>
            </w:r>
          </w:p>
        </w:tc>
        <w:tc>
          <w:tcPr>
            <w:tcW w:type="dxa" w:w="2363"/>
            <w:tcMar>
              <w:top w:type="dxa" w:w="80"/>
              <w:left w:type="dxa" w:w="100"/>
              <w:bottom w:type="dxa" w:w="80"/>
              <w:right w:type="dxa" w:w="100"/>
            </w:tcMar>
          </w:tcPr>
          <w:p>
            <w:pPr>
              <w:jc w:val="center"/>
            </w:pPr>
            <w:r>
              <w:rPr>
                <w:b w:val="false"/>
                <w:bCs w:val="false"/>
                <w:sz w:val="19"/>
                <w:szCs w:val="19"/>
              </w:rPr>
              <w:t xml:space="preserve">0.55</w:t>
            </w:r>
          </w:p>
        </w:tc>
        <w:tc>
          <w:tcPr>
            <w:tcW w:type="dxa" w:w="2363"/>
            <w:tcMar>
              <w:top w:type="dxa" w:w="80"/>
              <w:left w:type="dxa" w:w="100"/>
              <w:bottom w:type="dxa" w:w="80"/>
              <w:right w:type="dxa" w:w="100"/>
            </w:tcMar>
          </w:tcPr>
          <w:p>
            <w:pPr>
              <w:jc w:val="center"/>
            </w:pPr>
            <w:r>
              <w:rPr>
                <w:b w:val="false"/>
                <w:bCs w:val="false"/>
                <w:sz w:val="19"/>
                <w:szCs w:val="19"/>
              </w:rPr>
              <w:t xml:space="preserve">3.33</w:t>
            </w:r>
          </w:p>
        </w:tc>
      </w:tr>
      <w:tr>
        <w:tc>
          <w:tcPr>
            <w:tcW w:type="dxa" w:w="3151"/>
            <w:tcMar>
              <w:top w:type="dxa" w:w="80"/>
              <w:left w:type="dxa" w:w="100"/>
              <w:bottom w:type="dxa" w:w="80"/>
              <w:right w:type="dxa" w:w="100"/>
            </w:tcMar>
          </w:tcPr>
          <w:p>
            <w:r>
              <w:rPr>
                <w:b w:val="false"/>
                <w:bCs w:val="false"/>
                <w:sz w:val="19"/>
                <w:szCs w:val="19"/>
              </w:rPr>
              <w:t xml:space="preserve">2.0-2.5 m (Rough)</w:t>
            </w:r>
          </w:p>
        </w:tc>
        <w:tc>
          <w:tcPr>
            <w:tcW w:type="dxa" w:w="2363"/>
            <w:tcMar>
              <w:top w:type="dxa" w:w="80"/>
              <w:left w:type="dxa" w:w="100"/>
              <w:bottom w:type="dxa" w:w="80"/>
              <w:right w:type="dxa" w:w="100"/>
            </w:tcMar>
          </w:tcPr>
          <w:p>
            <w:pPr>
              <w:jc w:val="center"/>
            </w:pPr>
            <w:r>
              <w:rPr>
                <w:b w:val="false"/>
                <w:bCs w:val="false"/>
                <w:sz w:val="19"/>
                <w:szCs w:val="19"/>
              </w:rPr>
              <w:t xml:space="preserve">1</w:t>
            </w:r>
          </w:p>
        </w:tc>
        <w:tc>
          <w:tcPr>
            <w:tcW w:type="dxa" w:w="2363"/>
            <w:tcMar>
              <w:top w:type="dxa" w:w="80"/>
              <w:left w:type="dxa" w:w="100"/>
              <w:bottom w:type="dxa" w:w="80"/>
              <w:right w:type="dxa" w:w="100"/>
            </w:tcMar>
          </w:tcPr>
          <w:p>
            <w:pPr>
              <w:jc w:val="center"/>
            </w:pPr>
            <w:r>
              <w:rPr>
                <w:b w:val="false"/>
                <w:bCs w:val="false"/>
                <w:sz w:val="19"/>
                <w:szCs w:val="19"/>
              </w:rPr>
              <w:t xml:space="preserve">0.45</w:t>
            </w:r>
          </w:p>
        </w:tc>
        <w:tc>
          <w:tcPr>
            <w:tcW w:type="dxa" w:w="2363"/>
            <w:tcMar>
              <w:top w:type="dxa" w:w="80"/>
              <w:left w:type="dxa" w:w="100"/>
              <w:bottom w:type="dxa" w:w="80"/>
              <w:right w:type="dxa" w:w="100"/>
            </w:tcMar>
          </w:tcPr>
          <w:p>
            <w:pPr>
              <w:jc w:val="center"/>
            </w:pPr>
            <w:r>
              <w:rPr>
                <w:b w:val="false"/>
                <w:bCs w:val="false"/>
                <w:sz w:val="19"/>
                <w:szCs w:val="19"/>
              </w:rPr>
              <w:t xml:space="preserve">3.67</w:t>
            </w:r>
          </w:p>
        </w:tc>
      </w:tr>
    </w:tbl>
    <w:p>
      <w:pPr>
        <w:spacing w:after="160"/>
      </w:pPr>
    </w:p>
    <w:p>
      <w:pPr>
        <w:spacing w:after="160"/>
        <w:jc w:val="both"/>
      </w:pPr>
      <w:r>
        <w:t xml:space="preserve">Two things worth noticing: (1) the most common bin (18 samples) gets downweighted to 0.81; the rarest populated bin (1 sample, Rough) gets upweighted to 3.67 — roughly 4.5x more influence per sample. (2) The 1.5-2.0 m bin has ZERO raw samples, yet still receives a sensible, non-degenerate weight (3.33) purely because kernel smoothing let it borrow density from its populated neighbors. A naive 1/raw_count scheme would have divided by zero here.</w:t>
      </w:r>
    </w:p>
    <w:p>
      <w:pPr>
        <w:pStyle w:val="Heading1"/>
        <w:spacing w:after="180" w:before="400"/>
      </w:pPr>
      <w:r>
        <w:t xml:space="preserve">12. The Actual SWH LDS Configuration Used in This Project</w:t>
      </w:r>
    </w:p>
    <w:p>
      <w:pPr>
        <w:spacing w:after="160"/>
        <w:jc w:val="both"/>
      </w:pPr>
      <w:r>
        <w:t xml:space="preserve">For inceptionv3_full_raw_huber_lds:</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5120"/>
        <w:gridCol w:w="5120"/>
      </w:tblGrid>
      <w:tr>
        <w:trPr>
          <w:tblHeader/>
        </w:trPr>
        <w:tc>
          <w:tcPr>
            <w:tcW w:type="dxa" w:w="5120"/>
            <w:shd w:fill="1F4E79" w:val="clear"/>
            <w:tcMar>
              <w:top w:type="dxa" w:w="80"/>
              <w:left w:type="dxa" w:w="100"/>
              <w:bottom w:type="dxa" w:w="80"/>
              <w:right w:type="dxa" w:w="100"/>
            </w:tcMar>
          </w:tcPr>
          <w:p>
            <w:pPr>
              <w:jc w:val="center"/>
            </w:pPr>
            <w:r>
              <w:rPr>
                <w:b/>
                <w:bCs/>
                <w:color w:val="FFFFFF"/>
                <w:sz w:val="19"/>
                <w:szCs w:val="19"/>
              </w:rPr>
              <w:t xml:space="preserve">Setting</w:t>
            </w:r>
          </w:p>
        </w:tc>
        <w:tc>
          <w:tcPr>
            <w:tcW w:type="dxa" w:w="5120"/>
            <w:shd w:fill="1F4E79" w:val="clear"/>
            <w:tcMar>
              <w:top w:type="dxa" w:w="80"/>
              <w:left w:type="dxa" w:w="100"/>
              <w:bottom w:type="dxa" w:w="80"/>
              <w:right w:type="dxa" w:w="100"/>
            </w:tcMar>
          </w:tcPr>
          <w:p>
            <w:pPr>
              <w:jc w:val="center"/>
            </w:pPr>
            <w:r>
              <w:rPr>
                <w:b/>
                <w:bCs/>
                <w:color w:val="FFFFFF"/>
                <w:sz w:val="19"/>
                <w:szCs w:val="19"/>
              </w:rPr>
              <w:t xml:space="preserve">Value</w:t>
            </w:r>
          </w:p>
        </w:tc>
      </w:tr>
      <w:tr>
        <w:tc>
          <w:tcPr>
            <w:tcW w:type="dxa" w:w="5120"/>
            <w:tcMar>
              <w:top w:type="dxa" w:w="80"/>
              <w:left w:type="dxa" w:w="100"/>
              <w:bottom w:type="dxa" w:w="80"/>
              <w:right w:type="dxa" w:w="100"/>
            </w:tcMar>
          </w:tcPr>
          <w:p>
            <w:r>
              <w:rPr>
                <w:b w:val="false"/>
                <w:bCs w:val="false"/>
                <w:sz w:val="19"/>
                <w:szCs w:val="19"/>
              </w:rPr>
              <w:t xml:space="preserve">Backbone</w:t>
            </w:r>
          </w:p>
        </w:tc>
        <w:tc>
          <w:tcPr>
            <w:tcW w:type="dxa" w:w="5120"/>
            <w:tcMar>
              <w:top w:type="dxa" w:w="80"/>
              <w:left w:type="dxa" w:w="100"/>
              <w:bottom w:type="dxa" w:w="80"/>
              <w:right w:type="dxa" w:w="100"/>
            </w:tcMar>
          </w:tcPr>
          <w:p>
            <w:pPr>
              <w:jc w:val="center"/>
            </w:pPr>
            <w:r>
              <w:rPr>
                <w:b w:val="false"/>
                <w:bCs w:val="false"/>
                <w:sz w:val="19"/>
                <w:szCs w:val="19"/>
              </w:rPr>
              <w:t xml:space="preserve">InceptionV3</w:t>
            </w:r>
          </w:p>
        </w:tc>
      </w:tr>
      <w:tr>
        <w:tc>
          <w:tcPr>
            <w:tcW w:type="dxa" w:w="5120"/>
            <w:tcMar>
              <w:top w:type="dxa" w:w="80"/>
              <w:left w:type="dxa" w:w="100"/>
              <w:bottom w:type="dxa" w:w="80"/>
              <w:right w:type="dxa" w:w="100"/>
            </w:tcMar>
          </w:tcPr>
          <w:p>
            <w:r>
              <w:rPr>
                <w:b w:val="false"/>
                <w:bCs w:val="false"/>
                <w:sz w:val="19"/>
                <w:szCs w:val="19"/>
              </w:rPr>
              <w:t xml:space="preserve">Regression target</w:t>
            </w:r>
          </w:p>
        </w:tc>
        <w:tc>
          <w:tcPr>
            <w:tcW w:type="dxa" w:w="5120"/>
            <w:tcMar>
              <w:top w:type="dxa" w:w="80"/>
              <w:left w:type="dxa" w:w="100"/>
              <w:bottom w:type="dxa" w:w="80"/>
              <w:right w:type="dxa" w:w="100"/>
            </w:tcMar>
          </w:tcPr>
          <w:p>
            <w:pPr>
              <w:jc w:val="center"/>
            </w:pPr>
            <w:r>
              <w:rPr>
                <w:b w:val="false"/>
                <w:bCs w:val="false"/>
                <w:sz w:val="19"/>
                <w:szCs w:val="19"/>
              </w:rPr>
              <w:t xml:space="preserve">raw SWH (meters)</w:t>
            </w:r>
          </w:p>
        </w:tc>
      </w:tr>
      <w:tr>
        <w:tc>
          <w:tcPr>
            <w:tcW w:type="dxa" w:w="5120"/>
            <w:tcMar>
              <w:top w:type="dxa" w:w="80"/>
              <w:left w:type="dxa" w:w="100"/>
              <w:bottom w:type="dxa" w:w="80"/>
              <w:right w:type="dxa" w:w="100"/>
            </w:tcMar>
          </w:tcPr>
          <w:p>
            <w:r>
              <w:rPr>
                <w:b w:val="false"/>
                <w:bCs w:val="false"/>
                <w:sz w:val="19"/>
                <w:szCs w:val="19"/>
              </w:rPr>
              <w:t xml:space="preserve">Base loss</w:t>
            </w:r>
          </w:p>
        </w:tc>
        <w:tc>
          <w:tcPr>
            <w:tcW w:type="dxa" w:w="5120"/>
            <w:tcMar>
              <w:top w:type="dxa" w:w="80"/>
              <w:left w:type="dxa" w:w="100"/>
              <w:bottom w:type="dxa" w:w="80"/>
              <w:right w:type="dxa" w:w="100"/>
            </w:tcMar>
          </w:tcPr>
          <w:p>
            <w:pPr>
              <w:jc w:val="center"/>
            </w:pPr>
            <w:r>
              <w:rPr>
                <w:b w:val="false"/>
                <w:bCs w:val="false"/>
                <w:sz w:val="19"/>
                <w:szCs w:val="19"/>
              </w:rPr>
              <w:t xml:space="preserve">Huber (delta = 0.15 m)</w:t>
            </w:r>
          </w:p>
        </w:tc>
      </w:tr>
      <w:tr>
        <w:tc>
          <w:tcPr>
            <w:tcW w:type="dxa" w:w="5120"/>
            <w:tcMar>
              <w:top w:type="dxa" w:w="80"/>
              <w:left w:type="dxa" w:w="100"/>
              <w:bottom w:type="dxa" w:w="80"/>
              <w:right w:type="dxa" w:w="100"/>
            </w:tcMar>
          </w:tcPr>
          <w:p>
            <w:r>
              <w:rPr>
                <w:b w:val="false"/>
                <w:bCs w:val="false"/>
                <w:sz w:val="19"/>
                <w:szCs w:val="19"/>
              </w:rPr>
              <w:t xml:space="preserve">Mechanism</w:t>
            </w:r>
          </w:p>
        </w:tc>
        <w:tc>
          <w:tcPr>
            <w:tcW w:type="dxa" w:w="5120"/>
            <w:tcMar>
              <w:top w:type="dxa" w:w="80"/>
              <w:left w:type="dxa" w:w="100"/>
              <w:bottom w:type="dxa" w:w="80"/>
              <w:right w:type="dxa" w:w="100"/>
            </w:tcMar>
          </w:tcPr>
          <w:p>
            <w:pPr>
              <w:jc w:val="center"/>
            </w:pPr>
            <w:r>
              <w:rPr>
                <w:b w:val="false"/>
                <w:bCs w:val="false"/>
                <w:sz w:val="19"/>
                <w:szCs w:val="19"/>
              </w:rPr>
              <w:t xml:space="preserve">LDS</w:t>
            </w:r>
          </w:p>
        </w:tc>
      </w:tr>
      <w:tr>
        <w:tc>
          <w:tcPr>
            <w:tcW w:type="dxa" w:w="5120"/>
            <w:tcMar>
              <w:top w:type="dxa" w:w="80"/>
              <w:left w:type="dxa" w:w="100"/>
              <w:bottom w:type="dxa" w:w="80"/>
              <w:right w:type="dxa" w:w="100"/>
            </w:tcMar>
          </w:tcPr>
          <w:p>
            <w:r>
              <w:rPr>
                <w:b w:val="false"/>
                <w:bCs w:val="false"/>
                <w:sz w:val="19"/>
                <w:szCs w:val="19"/>
              </w:rPr>
              <w:t xml:space="preserve">bin_width</w:t>
            </w:r>
          </w:p>
        </w:tc>
        <w:tc>
          <w:tcPr>
            <w:tcW w:type="dxa" w:w="5120"/>
            <w:tcMar>
              <w:top w:type="dxa" w:w="80"/>
              <w:left w:type="dxa" w:w="100"/>
              <w:bottom w:type="dxa" w:w="80"/>
              <w:right w:type="dxa" w:w="100"/>
            </w:tcMar>
          </w:tcPr>
          <w:p>
            <w:pPr>
              <w:jc w:val="center"/>
            </w:pPr>
            <w:r>
              <w:rPr>
                <w:b w:val="false"/>
                <w:bCs w:val="false"/>
                <w:sz w:val="19"/>
                <w:szCs w:val="19"/>
              </w:rPr>
              <w:t xml:space="preserve">0.01 m</w:t>
            </w:r>
          </w:p>
        </w:tc>
      </w:tr>
      <w:tr>
        <w:tc>
          <w:tcPr>
            <w:tcW w:type="dxa" w:w="5120"/>
            <w:tcMar>
              <w:top w:type="dxa" w:w="80"/>
              <w:left w:type="dxa" w:w="100"/>
              <w:bottom w:type="dxa" w:w="80"/>
              <w:right w:type="dxa" w:w="100"/>
            </w:tcMar>
          </w:tcPr>
          <w:p>
            <w:r>
              <w:rPr>
                <w:b w:val="false"/>
                <w:bCs w:val="false"/>
                <w:sz w:val="19"/>
                <w:szCs w:val="19"/>
              </w:rPr>
              <w:t xml:space="preserve">kernel</w:t>
            </w:r>
          </w:p>
        </w:tc>
        <w:tc>
          <w:tcPr>
            <w:tcW w:type="dxa" w:w="5120"/>
            <w:tcMar>
              <w:top w:type="dxa" w:w="80"/>
              <w:left w:type="dxa" w:w="100"/>
              <w:bottom w:type="dxa" w:w="80"/>
              <w:right w:type="dxa" w:w="100"/>
            </w:tcMar>
          </w:tcPr>
          <w:p>
            <w:pPr>
              <w:jc w:val="center"/>
            </w:pPr>
            <w:r>
              <w:rPr>
                <w:b w:val="false"/>
                <w:bCs w:val="false"/>
                <w:sz w:val="19"/>
                <w:szCs w:val="19"/>
              </w:rPr>
              <w:t xml:space="preserve">gaussian</w:t>
            </w:r>
          </w:p>
        </w:tc>
      </w:tr>
      <w:tr>
        <w:tc>
          <w:tcPr>
            <w:tcW w:type="dxa" w:w="5120"/>
            <w:tcMar>
              <w:top w:type="dxa" w:w="80"/>
              <w:left w:type="dxa" w:w="100"/>
              <w:bottom w:type="dxa" w:w="80"/>
              <w:right w:type="dxa" w:w="100"/>
            </w:tcMar>
          </w:tcPr>
          <w:p>
            <w:r>
              <w:rPr>
                <w:b w:val="false"/>
                <w:bCs w:val="false"/>
                <w:sz w:val="19"/>
                <w:szCs w:val="19"/>
              </w:rPr>
              <w:t xml:space="preserve">ks</w:t>
            </w:r>
          </w:p>
        </w:tc>
        <w:tc>
          <w:tcPr>
            <w:tcW w:type="dxa" w:w="5120"/>
            <w:tcMar>
              <w:top w:type="dxa" w:w="80"/>
              <w:left w:type="dxa" w:w="100"/>
              <w:bottom w:type="dxa" w:w="80"/>
              <w:right w:type="dxa" w:w="100"/>
            </w:tcMar>
          </w:tcPr>
          <w:p>
            <w:pPr>
              <w:jc w:val="center"/>
            </w:pPr>
            <w:r>
              <w:rPr>
                <w:b w:val="false"/>
                <w:bCs w:val="false"/>
                <w:sz w:val="19"/>
                <w:szCs w:val="19"/>
              </w:rPr>
              <w:t xml:space="preserve">9</w:t>
            </w:r>
          </w:p>
        </w:tc>
      </w:tr>
      <w:tr>
        <w:tc>
          <w:tcPr>
            <w:tcW w:type="dxa" w:w="5120"/>
            <w:tcMar>
              <w:top w:type="dxa" w:w="80"/>
              <w:left w:type="dxa" w:w="100"/>
              <w:bottom w:type="dxa" w:w="80"/>
              <w:right w:type="dxa" w:w="100"/>
            </w:tcMar>
          </w:tcPr>
          <w:p>
            <w:r>
              <w:rPr>
                <w:b w:val="false"/>
                <w:bCs w:val="false"/>
                <w:sz w:val="19"/>
                <w:szCs w:val="19"/>
              </w:rPr>
              <w:t xml:space="preserve">sigma</w:t>
            </w:r>
          </w:p>
        </w:tc>
        <w:tc>
          <w:tcPr>
            <w:tcW w:type="dxa" w:w="5120"/>
            <w:tcMar>
              <w:top w:type="dxa" w:w="80"/>
              <w:left w:type="dxa" w:w="100"/>
              <w:bottom w:type="dxa" w:w="80"/>
              <w:right w:type="dxa" w:w="100"/>
            </w:tcMar>
          </w:tcPr>
          <w:p>
            <w:pPr>
              <w:jc w:val="center"/>
            </w:pPr>
            <w:r>
              <w:rPr>
                <w:b w:val="false"/>
                <w:bCs w:val="false"/>
                <w:sz w:val="19"/>
                <w:szCs w:val="19"/>
              </w:rPr>
              <w:t xml:space="preserve">2.0</w:t>
            </w:r>
          </w:p>
        </w:tc>
      </w:tr>
      <w:tr>
        <w:tc>
          <w:tcPr>
            <w:tcW w:type="dxa" w:w="5120"/>
            <w:tcMar>
              <w:top w:type="dxa" w:w="80"/>
              <w:left w:type="dxa" w:w="100"/>
              <w:bottom w:type="dxa" w:w="80"/>
              <w:right w:type="dxa" w:w="100"/>
            </w:tcMar>
          </w:tcPr>
          <w:p>
            <w:r>
              <w:rPr>
                <w:b w:val="false"/>
                <w:bCs w:val="false"/>
                <w:sz w:val="19"/>
                <w:szCs w:val="19"/>
              </w:rPr>
              <w:t xml:space="preserve">reweight</w:t>
            </w:r>
          </w:p>
        </w:tc>
        <w:tc>
          <w:tcPr>
            <w:tcW w:type="dxa" w:w="5120"/>
            <w:tcMar>
              <w:top w:type="dxa" w:w="80"/>
              <w:left w:type="dxa" w:w="100"/>
              <w:bottom w:type="dxa" w:w="80"/>
              <w:right w:type="dxa" w:w="100"/>
            </w:tcMar>
          </w:tcPr>
          <w:p>
            <w:pPr>
              <w:jc w:val="center"/>
            </w:pPr>
            <w:r>
              <w:rPr>
                <w:b w:val="false"/>
                <w:bCs w:val="false"/>
                <w:sz w:val="19"/>
                <w:szCs w:val="19"/>
              </w:rPr>
              <w:t xml:space="preserve">sqrt_inv</w:t>
            </w:r>
          </w:p>
        </w:tc>
      </w:tr>
      <w:tr>
        <w:tc>
          <w:tcPr>
            <w:tcW w:type="dxa" w:w="5120"/>
            <w:tcMar>
              <w:top w:type="dxa" w:w="80"/>
              <w:left w:type="dxa" w:w="100"/>
              <w:bottom w:type="dxa" w:w="80"/>
              <w:right w:type="dxa" w:w="100"/>
            </w:tcMar>
          </w:tcPr>
          <w:p>
            <w:r>
              <w:rPr>
                <w:b w:val="false"/>
                <w:bCs w:val="false"/>
                <w:sz w:val="19"/>
                <w:szCs w:val="19"/>
              </w:rPr>
              <w:t xml:space="preserve">max_weight</w:t>
            </w:r>
          </w:p>
        </w:tc>
        <w:tc>
          <w:tcPr>
            <w:tcW w:type="dxa" w:w="5120"/>
            <w:tcMar>
              <w:top w:type="dxa" w:w="80"/>
              <w:left w:type="dxa" w:w="100"/>
              <w:bottom w:type="dxa" w:w="80"/>
              <w:right w:type="dxa" w:w="100"/>
            </w:tcMar>
          </w:tcPr>
          <w:p>
            <w:pPr>
              <w:jc w:val="center"/>
            </w:pPr>
            <w:r>
              <w:rPr>
                <w:b w:val="false"/>
                <w:bCs w:val="false"/>
                <w:sz w:val="19"/>
                <w:szCs w:val="19"/>
              </w:rPr>
              <w:t xml:space="preserve">20.0</w:t>
            </w:r>
          </w:p>
        </w:tc>
      </w:tr>
      <w:tr>
        <w:tc>
          <w:tcPr>
            <w:tcW w:type="dxa" w:w="5120"/>
            <w:tcMar>
              <w:top w:type="dxa" w:w="80"/>
              <w:left w:type="dxa" w:w="100"/>
              <w:bottom w:type="dxa" w:w="80"/>
              <w:right w:type="dxa" w:w="100"/>
            </w:tcMar>
          </w:tcPr>
          <w:p>
            <w:r>
              <w:rPr>
                <w:b w:val="false"/>
                <w:bCs w:val="false"/>
                <w:sz w:val="19"/>
                <w:szCs w:val="19"/>
              </w:rPr>
              <w:t xml:space="preserve">Batch size</w:t>
            </w:r>
          </w:p>
        </w:tc>
        <w:tc>
          <w:tcPr>
            <w:tcW w:type="dxa" w:w="5120"/>
            <w:tcMar>
              <w:top w:type="dxa" w:w="80"/>
              <w:left w:type="dxa" w:w="100"/>
              <w:bottom w:type="dxa" w:w="80"/>
              <w:right w:type="dxa" w:w="100"/>
            </w:tcMar>
          </w:tcPr>
          <w:p>
            <w:pPr>
              <w:jc w:val="center"/>
            </w:pPr>
            <w:r>
              <w:rPr>
                <w:b w:val="false"/>
                <w:bCs w:val="false"/>
                <w:sz w:val="19"/>
                <w:szCs w:val="19"/>
              </w:rPr>
              <w:t xml:space="preserve">32</w:t>
            </w:r>
          </w:p>
        </w:tc>
      </w:tr>
      <w:tr>
        <w:tc>
          <w:tcPr>
            <w:tcW w:type="dxa" w:w="5120"/>
            <w:tcMar>
              <w:top w:type="dxa" w:w="80"/>
              <w:left w:type="dxa" w:w="100"/>
              <w:bottom w:type="dxa" w:w="80"/>
              <w:right w:type="dxa" w:w="100"/>
            </w:tcMar>
          </w:tcPr>
          <w:p>
            <w:r>
              <w:rPr>
                <w:b w:val="false"/>
                <w:bCs w:val="false"/>
                <w:sz w:val="19"/>
                <w:szCs w:val="19"/>
              </w:rPr>
              <w:t xml:space="preserve">Optimizer</w:t>
            </w:r>
          </w:p>
        </w:tc>
        <w:tc>
          <w:tcPr>
            <w:tcW w:type="dxa" w:w="5120"/>
            <w:tcMar>
              <w:top w:type="dxa" w:w="80"/>
              <w:left w:type="dxa" w:w="100"/>
              <w:bottom w:type="dxa" w:w="80"/>
              <w:right w:type="dxa" w:w="100"/>
            </w:tcMar>
          </w:tcPr>
          <w:p>
            <w:pPr>
              <w:jc w:val="center"/>
            </w:pPr>
            <w:r>
              <w:rPr>
                <w:b w:val="false"/>
                <w:bCs w:val="false"/>
                <w:sz w:val="19"/>
                <w:szCs w:val="19"/>
              </w:rPr>
              <w:t xml:space="preserve">AdamW</w:t>
            </w:r>
          </w:p>
        </w:tc>
      </w:tr>
      <w:tr>
        <w:tc>
          <w:tcPr>
            <w:tcW w:type="dxa" w:w="5120"/>
            <w:tcMar>
              <w:top w:type="dxa" w:w="80"/>
              <w:left w:type="dxa" w:w="100"/>
              <w:bottom w:type="dxa" w:w="80"/>
              <w:right w:type="dxa" w:w="100"/>
            </w:tcMar>
          </w:tcPr>
          <w:p>
            <w:r>
              <w:rPr>
                <w:b w:val="false"/>
                <w:bCs w:val="false"/>
                <w:sz w:val="19"/>
                <w:szCs w:val="19"/>
              </w:rPr>
              <w:t xml:space="preserve">Learning rate</w:t>
            </w:r>
          </w:p>
        </w:tc>
        <w:tc>
          <w:tcPr>
            <w:tcW w:type="dxa" w:w="5120"/>
            <w:tcMar>
              <w:top w:type="dxa" w:w="80"/>
              <w:left w:type="dxa" w:w="100"/>
              <w:bottom w:type="dxa" w:w="80"/>
              <w:right w:type="dxa" w:w="100"/>
            </w:tcMar>
          </w:tcPr>
          <w:p>
            <w:pPr>
              <w:jc w:val="center"/>
            </w:pPr>
            <w:r>
              <w:rPr>
                <w:b w:val="false"/>
                <w:bCs w:val="false"/>
                <w:sz w:val="19"/>
                <w:szCs w:val="19"/>
              </w:rPr>
              <w:t xml:space="preserve">1e-4</w:t>
            </w:r>
          </w:p>
        </w:tc>
      </w:tr>
      <w:tr>
        <w:tc>
          <w:tcPr>
            <w:tcW w:type="dxa" w:w="5120"/>
            <w:tcMar>
              <w:top w:type="dxa" w:w="80"/>
              <w:left w:type="dxa" w:w="100"/>
              <w:bottom w:type="dxa" w:w="80"/>
              <w:right w:type="dxa" w:w="100"/>
            </w:tcMar>
          </w:tcPr>
          <w:p>
            <w:r>
              <w:rPr>
                <w:b w:val="false"/>
                <w:bCs w:val="false"/>
                <w:sz w:val="19"/>
                <w:szCs w:val="19"/>
              </w:rPr>
              <w:t xml:space="preserve">Weight decay</w:t>
            </w:r>
          </w:p>
        </w:tc>
        <w:tc>
          <w:tcPr>
            <w:tcW w:type="dxa" w:w="5120"/>
            <w:tcMar>
              <w:top w:type="dxa" w:w="80"/>
              <w:left w:type="dxa" w:w="100"/>
              <w:bottom w:type="dxa" w:w="80"/>
              <w:right w:type="dxa" w:w="100"/>
            </w:tcMar>
          </w:tcPr>
          <w:p>
            <w:pPr>
              <w:jc w:val="center"/>
            </w:pPr>
            <w:r>
              <w:rPr>
                <w:b w:val="false"/>
                <w:bCs w:val="false"/>
                <w:sz w:val="19"/>
                <w:szCs w:val="19"/>
              </w:rPr>
              <w:t xml:space="preserve">1e-4</w:t>
            </w:r>
          </w:p>
        </w:tc>
      </w:tr>
      <w:tr>
        <w:tc>
          <w:tcPr>
            <w:tcW w:type="dxa" w:w="5120"/>
            <w:tcMar>
              <w:top w:type="dxa" w:w="80"/>
              <w:left w:type="dxa" w:w="100"/>
              <w:bottom w:type="dxa" w:w="80"/>
              <w:right w:type="dxa" w:w="100"/>
            </w:tcMar>
          </w:tcPr>
          <w:p>
            <w:r>
              <w:rPr>
                <w:b w:val="false"/>
                <w:bCs w:val="false"/>
                <w:sz w:val="19"/>
                <w:szCs w:val="19"/>
              </w:rPr>
              <w:t xml:space="preserve">Validation monitor</w:t>
            </w:r>
          </w:p>
        </w:tc>
        <w:tc>
          <w:tcPr>
            <w:tcW w:type="dxa" w:w="5120"/>
            <w:tcMar>
              <w:top w:type="dxa" w:w="80"/>
              <w:left w:type="dxa" w:w="100"/>
              <w:bottom w:type="dxa" w:w="80"/>
              <w:right w:type="dxa" w:w="100"/>
            </w:tcMar>
          </w:tcPr>
          <w:p>
            <w:pPr>
              <w:jc w:val="center"/>
            </w:pPr>
            <w:r>
              <w:rPr>
                <w:b w:val="false"/>
                <w:bCs w:val="false"/>
                <w:sz w:val="19"/>
                <w:szCs w:val="19"/>
              </w:rPr>
              <w:t xml:space="preserve">val_huber</w:t>
            </w:r>
          </w:p>
        </w:tc>
      </w:tr>
    </w:tbl>
    <w:p>
      <w:pPr>
        <w:spacing w:after="160"/>
      </w:pPr>
    </w:p>
    <w:p>
      <w:pPr>
        <w:spacing w:after="160"/>
        <w:jc w:val="both"/>
      </w:pPr>
      <w:r>
        <w:t xml:space="preserve">Hyperparameters were copied verbatim from the project's earlier, already-verified inceptionv3_full_raw_mse_lds study — nothing retuned for this run, so LDS's behavior lands in the same neighborhood as that earlier, trusted result.</w:t>
      </w:r>
    </w:p>
    <w:p>
      <w:pPr>
        <w:pStyle w:val="Heading1"/>
        <w:spacing w:after="180" w:before="400"/>
      </w:pPr>
      <w:r>
        <w:t xml:space="preserve">13. Full Training Flow, One Mini-Batch</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1. (once, before training) Build the LDS weight table from TRAIN targets only:</w:t>
            </w:r>
          </w:p>
          <w:p>
            <w:pPr>
              <w:spacing w:after="60"/>
            </w:pPr>
            <w:r>
              <w:rPr>
                <w:rFonts w:ascii="Consolas" w:cs="Consolas" w:eastAsia="Consolas" w:hAnsi="Consolas"/>
                <w:sz w:val="19"/>
                <w:szCs w:val="19"/>
              </w:rPr>
              <w:t xml:space="preserve">   histogram -&gt; Gaussian-smooth -&gt; 1/sqrt(density) -&gt; normalize to mean 1.0 -&gt; cap at 20.0</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2. Load a normal RANDOM mini-batch of images + true SWH  (unchanged by LDS)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3. Forward pass: images -&gt; InceptionV3 -&gt; predicted SWH</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4. Look up each sample's LDS weight from its true SWH</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5. loss = weighted_huber_loss(pred, true, sample_weights)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6. backward() -&gt; gradients scaled up for rare-SWH samples, down for common ones</w:t>
            </w:r>
          </w:p>
          <w:p>
            <w:pPr>
              <w:spacing w:after="60"/>
            </w:pPr>
            <w:r>
              <w:rPr>
                <w:rFonts w:ascii="Consolas" w:cs="Consolas" w:eastAsia="Consolas" w:hAnsi="Consolas"/>
                <w:sz w:val="19"/>
                <w:szCs w:val="19"/>
              </w:rPr>
              <w:t xml:space="preserve">                 |</w:t>
            </w:r>
          </w:p>
          <w:p>
            <w:pPr>
              <w:spacing w:after="60"/>
            </w:pPr>
            <w:r>
              <w:rPr>
                <w:rFonts w:ascii="Consolas" w:cs="Consolas" w:eastAsia="Consolas" w:hAnsi="Consolas"/>
                <w:sz w:val="19"/>
                <w:szCs w:val="19"/>
              </w:rPr>
              <w:t xml:space="preserve">7. AdamW optimizer step -&gt; updated weights</w:t>
            </w:r>
          </w:p>
        </w:tc>
      </w:tr>
    </w:tbl>
    <w:p>
      <w:pPr>
        <w:spacing w:after="160"/>
      </w:pPr>
    </w:p>
    <w:p>
      <w:pPr>
        <w:pStyle w:val="Heading1"/>
        <w:spacing w:after="180" w:before="400"/>
      </w:pPr>
      <w:r>
        <w:t xml:space="preserve">14. Why This Can Help Imbalanced Regression</w:t>
      </w:r>
    </w:p>
    <w:p>
      <w:pPr>
        <w:spacing w:after="160"/>
        <w:jc w:val="both"/>
      </w:pPr>
      <w:r>
        <w:t xml:space="preserve">Without LDS, a Huber loss treats a same-scale prediction error on a 0.30 m sample and a 2.10 m sample identically — but the network sees the 0.30 m case thousands of times more often, so gradients from common samples dominate training. LDS doesn't change how many times the rare sample is seen (that's StratSample's job) — it changes how LOUD that sample's gradient is every time it IS seen, so a handful of large-wave samples can meaningfully compete with a much larger pool of small-wave samples for the network's attention.</w:t>
      </w:r>
    </w:p>
    <w:p>
      <w:pPr>
        <w:spacing w:after="160"/>
        <w:jc w:val="both"/>
      </w:pPr>
      <w:r>
        <w:t xml:space="preserve">Important nuance: LDS reweights based on the CONTINUOUS SWH value via its smoothed density — it does not use the discrete WMO bin column at all. That column is only used afterward for per-bin evaluation reporting, never for computing LDS weights.</w:t>
      </w:r>
    </w:p>
    <w:p>
      <w:pPr>
        <w:pStyle w:val="Heading1"/>
        <w:spacing w:after="180" w:before="400"/>
      </w:pPr>
      <w:r>
        <w:t xml:space="preserve">15. When LDS Is Useful</w:t>
      </w:r>
    </w:p>
    <w:p>
      <w:pPr>
        <w:pStyle w:val="ListParagraph"/>
        <w:numPr>
          <w:ilvl w:val="0"/>
          <w:numId w:val="3"/>
        </w:numPr>
        <w:spacing w:after="120"/>
      </w:pPr>
      <w:r>
        <w:t xml:space="preserve">The target is continuous, and label rarity is the main problem.</w:t>
      </w:r>
    </w:p>
    <w:p>
      <w:pPr>
        <w:pStyle w:val="ListParagraph"/>
        <w:numPr>
          <w:ilvl w:val="0"/>
          <w:numId w:val="3"/>
        </w:numPr>
        <w:spacing w:after="120"/>
      </w:pPr>
      <w:r>
        <w:t xml:space="preserve">You want to keep normal random mini-batches (e.g., for batch-norm statistics or augmentation diversity).</w:t>
      </w:r>
    </w:p>
    <w:p>
      <w:pPr>
        <w:pStyle w:val="ListParagraph"/>
        <w:numPr>
          <w:ilvl w:val="0"/>
          <w:numId w:val="3"/>
        </w:numPr>
        <w:spacing w:after="120"/>
      </w:pPr>
      <w:r>
        <w:t xml:space="preserve">You can afford one preprocessing pass over training targets before training starts.</w:t>
      </w:r>
    </w:p>
    <w:p>
      <w:pPr>
        <w:pStyle w:val="ListParagraph"/>
        <w:numPr>
          <w:ilvl w:val="0"/>
          <w:numId w:val="3"/>
        </w:numPr>
        <w:spacing w:after="120"/>
      </w:pPr>
      <w:r>
        <w:t xml:space="preserve">The label space is dense enough that neighboring bins are meaningfully related.</w:t>
      </w:r>
    </w:p>
    <w:p>
      <w:pPr>
        <w:pStyle w:val="Heading2"/>
        <w:spacing w:after="140" w:before="280"/>
      </w:pPr>
      <w:r>
        <w:t xml:space="preserve">16. When LDS May Be Less Useful</w:t>
      </w:r>
    </w:p>
    <w:p>
      <w:pPr>
        <w:pStyle w:val="ListParagraph"/>
        <w:numPr>
          <w:ilvl w:val="0"/>
          <w:numId w:val="2"/>
        </w:numPr>
        <w:spacing w:after="90"/>
      </w:pPr>
      <w:r>
        <w:t xml:space="preserve">Extremely small training sets — a fine-grained histogram can be dominated by noise even after smoothing</w:t>
      </w:r>
    </w:p>
    <w:p>
      <w:pPr>
        <w:pStyle w:val="ListParagraph"/>
        <w:numPr>
          <w:ilvl w:val="0"/>
          <w:numId w:val="2"/>
        </w:numPr>
        <w:spacing w:after="90"/>
      </w:pPr>
      <w:r>
        <w:t xml:space="preserve">Multi-modal or discontinuous label distributions — smoothing across dissimilar neighbors is not well-justified</w:t>
      </w:r>
    </w:p>
    <w:p>
      <w:pPr>
        <w:pStyle w:val="ListParagraph"/>
        <w:numPr>
          <w:ilvl w:val="0"/>
          <w:numId w:val="2"/>
        </w:numPr>
        <w:spacing w:after="90"/>
      </w:pPr>
      <w:r>
        <w:t xml:space="preserve">When the loss-scale shift itself is a concern, even after normalization</w:t>
      </w:r>
    </w:p>
    <w:p>
      <w:pPr>
        <w:pStyle w:val="ListParagraph"/>
        <w:numPr>
          <w:ilvl w:val="0"/>
          <w:numId w:val="2"/>
        </w:numPr>
        <w:spacing w:after="90"/>
      </w:pPr>
      <w:r>
        <w:t xml:space="preserve">Hyperparameter sensitivity — sigma, ks, reweight, and max_weight all interact</w:t>
      </w:r>
    </w:p>
    <w:p>
      <w:pPr>
        <w:pStyle w:val="Heading1"/>
        <w:spacing w:after="180" w:before="400"/>
      </w:pPr>
      <w:r>
        <w:t xml:space="preserve">17. Real-World Applications</w:t>
      </w:r>
    </w:p>
    <w:p>
      <w:pPr>
        <w:spacing w:after="160"/>
        <w:jc w:val="both"/>
      </w:pPr>
      <w:r>
        <w:t xml:space="preserve">Computer vision: age estimation (rare very-young/very-old faces), rare disease severity scores in medical imaging, crowd-counting in sparse or extremely dense scenes.</w:t>
      </w:r>
    </w:p>
    <w:p>
      <w:pPr>
        <w:spacing w:after="160"/>
        <w:jc w:val="both"/>
      </w:pPr>
      <w:r>
        <w:t xml:space="preserve">Marine and ocean engineering: significant wave height (this project), extreme sea-state forecasting, rare high-wind or storm-condition regression tasks.</w:t>
      </w:r>
    </w:p>
    <w:p>
      <w:pPr>
        <w:spacing w:after="160"/>
        <w:jc w:val="both"/>
      </w:pPr>
      <w:r>
        <w:t xml:space="preserve">Finance and industrial AI: rare high-value transaction amount prediction, rare equipment-failure severity regression, demand forecasting for long-tail product categories.</w:t>
      </w:r>
    </w:p>
    <w:p>
      <w:pPr>
        <w:spacing w:after="160"/>
        <w:jc w:val="both"/>
      </w:pPr>
      <w:r>
        <w:t xml:space="preserve">General deep imbalanced regression: any continuous-target problem where the tail of the distribution matters, but data collection naturally favors the common cases.</w:t>
      </w:r>
    </w:p>
    <w:p>
      <w:pPr>
        <w:pStyle w:val="Heading1"/>
        <w:spacing w:after="180" w:before="400"/>
      </w:pPr>
      <w:r>
        <w:t xml:space="preserve">18. Why This Matters for an ML / DL Engineering Career</w:t>
      </w:r>
    </w:p>
    <w:p>
      <w:pPr>
        <w:spacing w:after="160"/>
        <w:jc w:val="both"/>
      </w:pPr>
      <w:r>
        <w:t xml:space="preserve">Separating loss design from sampling design: LDS solves imbalance purely through loss weighting, without touching the DataLoader — a distinct lever from Stratified Sampling.</w:t>
      </w:r>
    </w:p>
    <w:p>
      <w:pPr>
        <w:spacing w:after="160"/>
        <w:jc w:val="both"/>
      </w:pPr>
      <w:r>
        <w:t xml:space="preserve">Kernel density estimation intuition: smoothing a noisy empirical histogram with a kernel before trusting it is a general statistics idea (related to KDE, kernel regression) with wide applicability.</w:t>
      </w:r>
    </w:p>
    <w:p>
      <w:pPr>
        <w:spacing w:after="160"/>
        <w:jc w:val="both"/>
      </w:pPr>
      <w:r>
        <w:t xml:space="preserve">Weight normalization discipline: understanding why weights must be normalized to mean 1.0 is a transferable habit whenever adding any sample weighting to a loss.</w:t>
      </w:r>
    </w:p>
    <w:p>
      <w:pPr>
        <w:spacing w:after="160"/>
        <w:jc w:val="both"/>
      </w:pPr>
      <w:r>
        <w:t xml:space="preserve">Order-of-operations bugs: the normalize-before-cap ordering (Section 9) is a good real example of two individually-reasonable operations that must be applied in a specific order to preserve their intended guarantees.</w:t>
      </w:r>
    </w:p>
    <w:p>
      <w:r>
        <w:br w:type="page"/>
      </w:r>
    </w:p>
    <w:p>
      <w:pPr>
        <w:pStyle w:val="Heading1"/>
        <w:spacing w:after="180" w:before="400"/>
      </w:pPr>
      <w:r>
        <w:t xml:space="preserve">19. Questions a Professor May Ask</w:t>
      </w:r>
    </w:p>
    <w:p>
      <w:pPr>
        <w:pStyle w:val="ListParagraph"/>
        <w:numPr>
          <w:ilvl w:val="0"/>
          <w:numId w:val="3"/>
        </w:numPr>
        <w:spacing w:after="120"/>
      </w:pPr>
      <w:r>
        <w:t xml:space="preserve">What is the one-sentence motivation? Rare SWH values get up-weighted in the loss, common ones down-weighted, without changing which samples are seen.</w:t>
      </w:r>
    </w:p>
    <w:p>
      <w:pPr>
        <w:pStyle w:val="ListParagraph"/>
        <w:numPr>
          <w:ilvl w:val="0"/>
          <w:numId w:val="3"/>
        </w:numPr>
        <w:spacing w:after="120"/>
      </w:pPr>
      <w:r>
        <w:t xml:space="preserve">Does LDS change the DataLoader? No — batches stay fully random.</w:t>
      </w:r>
    </w:p>
    <w:p>
      <w:pPr>
        <w:pStyle w:val="ListParagraph"/>
        <w:numPr>
          <w:ilvl w:val="0"/>
          <w:numId w:val="3"/>
        </w:numPr>
        <w:spacing w:after="120"/>
      </w:pPr>
      <w:r>
        <w:t xml:space="preserve">What exactly gets smoothed? The empirical label histogram (a density estimate), not the loss function or predictions.</w:t>
      </w:r>
    </w:p>
    <w:p>
      <w:pPr>
        <w:pStyle w:val="ListParagraph"/>
        <w:numPr>
          <w:ilvl w:val="0"/>
          <w:numId w:val="3"/>
        </w:numPr>
        <w:spacing w:after="120"/>
      </w:pPr>
      <w:r>
        <w:t xml:space="preserve">Why smooth instead of raw per-bin frequency? Raw counts are noisy, especially in sparse bins; smoothing borrows strength from neighboring, physically-similar bins.</w:t>
      </w:r>
    </w:p>
    <w:p>
      <w:pPr>
        <w:pStyle w:val="ListParagraph"/>
        <w:numPr>
          <w:ilvl w:val="0"/>
          <w:numId w:val="3"/>
        </w:numPr>
        <w:spacing w:after="120"/>
      </w:pPr>
      <w:r>
        <w:t xml:space="preserve">Difference between inv and sqrt_inv? Both upweight rare bins; sqrt_inv is gentler, avoiding extreme weight blow-ups.</w:t>
      </w:r>
    </w:p>
    <w:p>
      <w:pPr>
        <w:pStyle w:val="ListParagraph"/>
        <w:numPr>
          <w:ilvl w:val="0"/>
          <w:numId w:val="3"/>
        </w:numPr>
        <w:spacing w:after="120"/>
      </w:pPr>
      <w:r>
        <w:t xml:space="preserve">Why normalize the weights? So the loss scale stays comparable to an unweighted baseline — early stopping/LR scheduling watch an unweighted metric (val_huber).</w:t>
      </w:r>
    </w:p>
    <w:p>
      <w:pPr>
        <w:pStyle w:val="ListParagraph"/>
        <w:numPr>
          <w:ilvl w:val="0"/>
          <w:numId w:val="3"/>
        </w:numPr>
        <w:spacing w:after="120"/>
      </w:pPr>
      <w:r>
        <w:t xml:space="preserve">Why cap the weights? To prevent a single extremely rare bin from destabilizing training.</w:t>
      </w:r>
    </w:p>
    <w:p>
      <w:pPr>
        <w:pStyle w:val="ListParagraph"/>
        <w:numPr>
          <w:ilvl w:val="0"/>
          <w:numId w:val="3"/>
        </w:numPr>
        <w:spacing w:after="120"/>
      </w:pPr>
      <w:r>
        <w:t xml:space="preserve">Does LDS use the WMO bin column? No — it computes its own fine-grained histogram from the continuous SWH value; the WMO bin is only for evaluation reporting.</w:t>
      </w:r>
    </w:p>
    <w:p>
      <w:pPr>
        <w:pStyle w:val="ListParagraph"/>
        <w:numPr>
          <w:ilvl w:val="0"/>
          <w:numId w:val="3"/>
        </w:numPr>
        <w:spacing w:after="120"/>
      </w:pPr>
      <w:r>
        <w:t xml:space="preserve">Does LDS replace the base loss? No — it reweights the base loss (Huber) per sample.</w:t>
      </w:r>
    </w:p>
    <w:p>
      <w:pPr>
        <w:pStyle w:val="ListParagraph"/>
        <w:numPr>
          <w:ilvl w:val="0"/>
          <w:numId w:val="3"/>
        </w:numPr>
        <w:spacing w:after="120"/>
      </w:pPr>
      <w:r>
        <w:t xml:space="preserve">How is LDS different from RankSim? LDS changes per-sample loss weight; RankSim changes how feature relationships are organized. They could in principle be combined.</w:t>
      </w:r>
    </w:p>
    <w:p>
      <w:pPr>
        <w:pStyle w:val="Heading1"/>
        <w:spacing w:after="180" w:before="400"/>
      </w:pPr>
      <w:r>
        <w:t xml:space="preserve">20. Questions Likely in ML / DL Interviews</w:t>
      </w:r>
    </w:p>
    <w:p>
      <w:pPr>
        <w:spacing w:after="160"/>
        <w:jc w:val="both"/>
      </w:pPr>
      <w:r>
        <w:t xml:space="preserve">Concept: What is kernel density estimation, at a high level? Why can naive inverse-frequency weighting be unstable? Difference between reweighting the loss and resampling the data? Why does weight normalization matter for training stability? What's an effective-sample-size argument for why weighting shifts the effective training distribution?</w:t>
      </w:r>
    </w:p>
    <w:p>
      <w:pPr>
        <w:spacing w:after="160"/>
        <w:jc w:val="both"/>
      </w:pPr>
      <w:r>
        <w:t xml:space="preserve">PyTorch/engineering: How would you implement a lookup-table-based per-sample weight efficiently? How would you validate LDS weights are applied correctly? What would you check if training loss looked unstable after adding LDS? How would you tune sigma/ks? How would you evaluate whether LDS actually helped the rare-SWH bins specifically?</w:t>
      </w:r>
    </w:p>
    <w:p>
      <w:pPr>
        <w:pStyle w:val="Heading1"/>
        <w:spacing w:after="180" w:before="400"/>
      </w:pPr>
      <w:r>
        <w:t xml:space="preserve">21. Practical Debugging Checklist</w:t>
      </w:r>
    </w:p>
    <w:p>
      <w:pPr>
        <w:pStyle w:val="ListParagraph"/>
        <w:numPr>
          <w:ilvl w:val="0"/>
          <w:numId w:val="2"/>
        </w:numPr>
        <w:spacing w:after="90"/>
      </w:pPr>
      <w:r>
        <w:t xml:space="preserve">Confirm the LDS weight table is built from the training split only</w:t>
      </w:r>
    </w:p>
    <w:p>
      <w:pPr>
        <w:pStyle w:val="ListParagraph"/>
        <w:numPr>
          <w:ilvl w:val="0"/>
          <w:numId w:val="2"/>
        </w:numPr>
        <w:spacing w:after="90"/>
      </w:pPr>
      <w:r>
        <w:t xml:space="preserve">Confirm bin edges cover the full training target range</w:t>
      </w:r>
    </w:p>
    <w:p>
      <w:pPr>
        <w:pStyle w:val="ListParagraph"/>
        <w:numPr>
          <w:ilvl w:val="0"/>
          <w:numId w:val="2"/>
        </w:numPr>
        <w:spacing w:after="90"/>
      </w:pPr>
      <w:r>
        <w:t xml:space="preserve">Confirm smoothed density is never zero/negative before the 1/density step</w:t>
      </w:r>
    </w:p>
    <w:p>
      <w:pPr>
        <w:pStyle w:val="ListParagraph"/>
        <w:numPr>
          <w:ilvl w:val="0"/>
          <w:numId w:val="2"/>
        </w:numPr>
        <w:spacing w:after="90"/>
      </w:pPr>
      <w:r>
        <w:t xml:space="preserve">Confirm weights are normalized to mean 1.0 BEFORE capping, not after</w:t>
      </w:r>
    </w:p>
    <w:p>
      <w:pPr>
        <w:pStyle w:val="ListParagraph"/>
        <w:numPr>
          <w:ilvl w:val="0"/>
          <w:numId w:val="2"/>
        </w:numPr>
        <w:spacing w:after="90"/>
      </w:pPr>
      <w:r>
        <w:t xml:space="preserve">Confirm the final applied weight never exceeds max_weight</w:t>
      </w:r>
    </w:p>
    <w:p>
      <w:pPr>
        <w:pStyle w:val="ListParagraph"/>
        <w:numPr>
          <w:ilvl w:val="0"/>
          <w:numId w:val="2"/>
        </w:numPr>
        <w:spacing w:after="90"/>
      </w:pPr>
      <w:r>
        <w:t xml:space="preserve">Confirm a rare-SWH sample's weight is strictly larger than a common-SWH sample's weight</w:t>
      </w:r>
    </w:p>
    <w:p>
      <w:pPr>
        <w:pStyle w:val="ListParagraph"/>
        <w:numPr>
          <w:ilvl w:val="0"/>
          <w:numId w:val="2"/>
        </w:numPr>
        <w:spacing w:after="90"/>
      </w:pPr>
      <w:r>
        <w:t xml:space="preserve">Log bin_weights.min()/.max() at the start of training and sanity-check the range</w:t>
      </w:r>
    </w:p>
    <w:p>
      <w:pPr>
        <w:pStyle w:val="ListParagraph"/>
        <w:numPr>
          <w:ilvl w:val="0"/>
          <w:numId w:val="2"/>
        </w:numPr>
        <w:spacing w:after="90"/>
      </w:pPr>
      <w:r>
        <w:t xml:space="preserve">Compare training curves and per-bin test metrics against the same run without LDS</w:t>
      </w:r>
    </w:p>
    <w:p>
      <w:pPr>
        <w:pStyle w:val="ListParagraph"/>
        <w:numPr>
          <w:ilvl w:val="0"/>
          <w:numId w:val="2"/>
        </w:numPr>
        <w:spacing w:after="90"/>
      </w:pPr>
      <w:r>
        <w:t xml:space="preserve">Confirm early stopping/scheduler watch an UNWEIGHTED validation metric</w:t>
      </w:r>
    </w:p>
    <w:p>
      <w:pPr>
        <w:pStyle w:val="Heading1"/>
        <w:spacing w:after="180" w:before="400"/>
      </w:pPr>
      <w:r>
        <w:t xml:space="preserve">22. How to Explain LDS Aloud in About One Minute</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"LDS is a loss-reweighting mechanism for imbalanced regression.</w:t>
            </w:r>
          </w:p>
          <w:p>
            <w:pPr>
              <w:spacing w:after="60"/>
            </w:pPr>
            <w:r>
              <w:rPr>
                <w:rFonts w:ascii="Consolas" w:cs="Consolas" w:eastAsia="Consolas" w:hAnsi="Consolas"/>
                <w:sz w:val="19"/>
                <w:szCs w:val="19"/>
              </w:rPr>
              <w:t xml:space="preserve">Instead of changing which images end up in a batch, it changes how</w:t>
            </w:r>
          </w:p>
          <w:p>
            <w:pPr>
              <w:spacing w:after="60"/>
            </w:pPr>
            <w:r>
              <w:rPr>
                <w:rFonts w:ascii="Consolas" w:cs="Consolas" w:eastAsia="Consolas" w:hAnsi="Consolas"/>
                <w:sz w:val="19"/>
                <w:szCs w:val="19"/>
              </w:rPr>
              <w:t xml:space="preserve">much each sample's error counts toward the loss. I first build a</w:t>
            </w:r>
          </w:p>
          <w:p>
            <w:pPr>
              <w:spacing w:after="60"/>
            </w:pPr>
            <w:r>
              <w:rPr>
                <w:rFonts w:ascii="Consolas" w:cs="Consolas" w:eastAsia="Consolas" w:hAnsi="Consolas"/>
                <w:sz w:val="19"/>
                <w:szCs w:val="19"/>
              </w:rPr>
              <w:t xml:space="preserve">fine-grained histogram of the training SWH values, smooth it with a</w:t>
            </w:r>
          </w:p>
          <w:p>
            <w:pPr>
              <w:spacing w:after="60"/>
            </w:pPr>
            <w:r>
              <w:rPr>
                <w:rFonts w:ascii="Consolas" w:cs="Consolas" w:eastAsia="Consolas" w:hAnsi="Consolas"/>
                <w:sz w:val="19"/>
                <w:szCs w:val="19"/>
              </w:rPr>
              <w:t xml:space="preserve">Gaussian kernel so sparse regions borrow statistical strength from</w:t>
            </w:r>
          </w:p>
          <w:p>
            <w:pPr>
              <w:spacing w:after="60"/>
            </w:pPr>
            <w:r>
              <w:rPr>
                <w:rFonts w:ascii="Consolas" w:cs="Consolas" w:eastAsia="Consolas" w:hAnsi="Consolas"/>
                <w:sz w:val="19"/>
                <w:szCs w:val="19"/>
              </w:rPr>
              <w:t xml:space="preserve">their neighbors, then convert that smoothed density into a</w:t>
            </w:r>
          </w:p>
          <w:p>
            <w:pPr>
              <w:spacing w:after="60"/>
            </w:pPr>
            <w:r>
              <w:rPr>
                <w:rFonts w:ascii="Consolas" w:cs="Consolas" w:eastAsia="Consolas" w:hAnsi="Consolas"/>
                <w:sz w:val="19"/>
                <w:szCs w:val="19"/>
              </w:rPr>
              <w:t xml:space="preserve">per-sample weight - inversely proportional to the square root of</w:t>
            </w:r>
          </w:p>
          <w:p>
            <w:pPr>
              <w:spacing w:after="60"/>
            </w:pPr>
            <w:r>
              <w:rPr>
                <w:rFonts w:ascii="Consolas" w:cs="Consolas" w:eastAsia="Consolas" w:hAnsi="Consolas"/>
                <w:sz w:val="19"/>
                <w:szCs w:val="19"/>
              </w:rPr>
              <w:t xml:space="preserve">density, so rare large-wave samples get upweighted and common</w:t>
            </w:r>
          </w:p>
          <w:p>
            <w:pPr>
              <w:spacing w:after="60"/>
            </w:pPr>
            <w:r>
              <w:rPr>
                <w:rFonts w:ascii="Consolas" w:cs="Consolas" w:eastAsia="Consolas" w:hAnsi="Consolas"/>
                <w:sz w:val="19"/>
                <w:szCs w:val="19"/>
              </w:rPr>
              <w:t xml:space="preserve">small-wave samples get downweighted. I normalize the weights to</w:t>
            </w:r>
          </w:p>
          <w:p>
            <w:pPr>
              <w:spacing w:after="60"/>
            </w:pPr>
            <w:r>
              <w:rPr>
                <w:rFonts w:ascii="Consolas" w:cs="Consolas" w:eastAsia="Consolas" w:hAnsi="Consolas"/>
                <w:sz w:val="19"/>
                <w:szCs w:val="19"/>
              </w:rPr>
              <w:t xml:space="preserve">average 1.0 so the loss scale stays comparable to an unweighted</w:t>
            </w:r>
          </w:p>
          <w:p>
            <w:pPr>
              <w:spacing w:after="60"/>
            </w:pPr>
            <w:r>
              <w:rPr>
                <w:rFonts w:ascii="Consolas" w:cs="Consolas" w:eastAsia="Consolas" w:hAnsi="Consolas"/>
                <w:sz w:val="19"/>
                <w:szCs w:val="19"/>
              </w:rPr>
              <w:t xml:space="preserve">baseline, and cap them at 20 for stability. At training time, this</w:t>
            </w:r>
          </w:p>
          <w:p>
            <w:pPr>
              <w:spacing w:after="60"/>
            </w:pPr>
            <w:r>
              <w:rPr>
                <w:rFonts w:ascii="Consolas" w:cs="Consolas" w:eastAsia="Consolas" w:hAnsi="Consolas"/>
                <w:sz w:val="19"/>
                <w:szCs w:val="19"/>
              </w:rPr>
              <w:t xml:space="preserve">weight simply multiplies into the Huber loss for each sample -</w:t>
            </w:r>
          </w:p>
          <w:p>
            <w:pPr>
              <w:spacing w:after="60"/>
            </w:pPr>
            <w:r>
              <w:rPr>
                <w:rFonts w:ascii="Consolas" w:cs="Consolas" w:eastAsia="Consolas" w:hAnsi="Consolas"/>
                <w:sz w:val="19"/>
                <w:szCs w:val="19"/>
              </w:rPr>
              <w:t xml:space="preserve">nothing else about the pipeline changes."</w:t>
            </w:r>
          </w:p>
        </w:tc>
      </w:tr>
    </w:tbl>
    <w:p>
      <w:pPr>
        <w:spacing w:after="160"/>
      </w:pPr>
    </w:p>
    <w:p>
      <w:pPr>
        <w:pStyle w:val="Heading1"/>
        <w:spacing w:after="180" w:before="400"/>
      </w:pPr>
      <w:r>
        <w:t xml:space="preserve">23. Five Things to Remember</w:t>
      </w:r>
    </w:p>
    <w:p>
      <w:pPr>
        <w:pStyle w:val="ListParagraph"/>
        <w:numPr>
          <w:ilvl w:val="0"/>
          <w:numId w:val="3"/>
        </w:numPr>
        <w:spacing w:after="120"/>
      </w:pPr>
      <w:r>
        <w:t xml:space="preserve">LDS = reweight the loss per sample, based on a SMOOTHED estimate of label rarity.</w:t>
      </w:r>
    </w:p>
    <w:p>
      <w:pPr>
        <w:pStyle w:val="ListParagraph"/>
        <w:numPr>
          <w:ilvl w:val="0"/>
          <w:numId w:val="3"/>
        </w:numPr>
        <w:spacing w:after="120"/>
      </w:pPr>
      <w:r>
        <w:t xml:space="preserve">It changes the loss, not the DataLoader and not the feature space.</w:t>
      </w:r>
    </w:p>
    <w:p>
      <w:pPr>
        <w:pStyle w:val="ListParagraph"/>
        <w:numPr>
          <w:ilvl w:val="0"/>
          <w:numId w:val="3"/>
        </w:numPr>
        <w:spacing w:after="120"/>
      </w:pPr>
      <w:r>
        <w:t xml:space="preserve">Smoothing borrows density from neighboring bins — this is what makes it more robust than raw inverse-frequency weighting.</w:t>
      </w:r>
    </w:p>
    <w:p>
      <w:pPr>
        <w:pStyle w:val="ListParagraph"/>
        <w:numPr>
          <w:ilvl w:val="0"/>
          <w:numId w:val="3"/>
        </w:numPr>
        <w:spacing w:after="120"/>
      </w:pPr>
      <w:r>
        <w:t xml:space="preserve">Weights are normalized to mean 1.0 BEFORE being capped at max_weight.</w:t>
      </w:r>
    </w:p>
    <w:p>
      <w:pPr>
        <w:pStyle w:val="ListParagraph"/>
        <w:numPr>
          <w:ilvl w:val="0"/>
          <w:numId w:val="3"/>
        </w:numPr>
        <w:spacing w:after="120"/>
      </w:pPr>
      <w:r>
        <w:t xml:space="preserve">sqrt_inv (used here) is a gentler alternative to plain inv weighting.</w:t>
      </w:r>
    </w:p>
    <w:p>
      <w:pPr>
        <w:pStyle w:val="Heading1"/>
        <w:spacing w:after="180" w:before="400"/>
      </w:pPr>
      <w:r>
        <w:t xml:space="preserve">24. Source-Grounded Implementation Summary</w:t>
      </w:r>
    </w:p>
    <w:tbl>
      <w:tblPr>
        <w:tblW w:type="dxa" w:w="10240"/>
        <w:tblBorders>
          <w:top w:val="single" w:color="auto" w:sz="4"/>
          <w:left w:val="single" w:color="auto" w:sz="4"/>
          <w:bottom w:val="single" w:color="auto" w:sz="4"/>
          <w:right w:val="single" w:color="auto" w:sz="4"/>
          <w:insideH w:val="single" w:color="auto" w:sz="4"/>
          <w:insideV w:val="single" w:color="auto" w:sz="4"/>
        </w:tblBorders>
      </w:tblPr>
      <w:tblGrid>
        <w:gridCol w:w="10240"/>
      </w:tblGrid>
      <w:tr>
        <w:tc>
          <w:tcPr>
            <w:tcW w:type="dxa" w:w="10240"/>
            <w:shd w:fill="F2F6FA" w:val="clear"/>
            <w:tcMar>
              <w:top w:type="dxa" w:w="140"/>
              <w:left w:type="dxa" w:w="200"/>
              <w:bottom w:type="dxa" w:w="140"/>
              <w:right w:type="dxa" w:w="200"/>
            </w:tcMar>
          </w:tcPr>
          <w:p>
            <w:pPr>
              <w:spacing w:after="60"/>
            </w:pPr>
            <w:r>
              <w:rPr>
                <w:rFonts w:ascii="Consolas" w:cs="Consolas" w:eastAsia="Consolas" w:hAnsi="Consolas"/>
                <w:sz w:val="19"/>
                <w:szCs w:val="19"/>
              </w:rPr>
              <w:t xml:space="preserve"># 1) Empirical histogram of TRAIN targets only</w:t>
            </w:r>
          </w:p>
          <w:p>
            <w:pPr>
              <w:spacing w:after="60"/>
            </w:pPr>
            <w:r>
              <w:rPr>
                <w:rFonts w:ascii="Consolas" w:cs="Consolas" w:eastAsia="Consolas" w:hAnsi="Consolas"/>
                <w:sz w:val="19"/>
                <w:szCs w:val="19"/>
              </w:rPr>
              <w:t xml:space="preserve">counts, _ = np.histogram(train_targets, bins=bin_edges)</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2) Smooth with a symmetric kernel (gaussian, ks=9, sigma=2.0)</w:t>
            </w:r>
          </w:p>
          <w:p>
            <w:pPr>
              <w:spacing w:after="60"/>
            </w:pPr>
            <w:r>
              <w:rPr>
                <w:rFonts w:ascii="Consolas" w:cs="Consolas" w:eastAsia="Consolas" w:hAnsi="Consolas"/>
                <w:sz w:val="19"/>
                <w:szCs w:val="19"/>
              </w:rPr>
              <w:t xml:space="preserve">smoothed = np.convolve(counts, kernel_window, mode="same")</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3) Density -&gt; weight</w:t>
            </w:r>
          </w:p>
          <w:p>
            <w:pPr>
              <w:spacing w:after="60"/>
            </w:pPr>
            <w:r>
              <w:rPr>
                <w:rFonts w:ascii="Consolas" w:cs="Consolas" w:eastAsia="Consolas" w:hAnsi="Consolas"/>
                <w:sz w:val="19"/>
                <w:szCs w:val="19"/>
              </w:rPr>
              <w:t xml:space="preserve">raw_w = 1.0 / np.sqrt(smoothed)          # reweight = "sqrt_inv"</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4) Normalize to mean 1.0 over the ACTUAL training set, then cap</w:t>
            </w:r>
          </w:p>
          <w:p>
            <w:pPr>
              <w:spacing w:after="60"/>
            </w:pPr>
            <w:r>
              <w:rPr>
                <w:rFonts w:ascii="Consolas" w:cs="Consolas" w:eastAsia="Consolas" w:hAnsi="Consolas"/>
                <w:sz w:val="19"/>
                <w:szCs w:val="19"/>
              </w:rPr>
              <w:t xml:space="preserve">bin_weights = raw_w / applied_unnorm.mean()</w:t>
            </w:r>
          </w:p>
          <w:p>
            <w:pPr>
              <w:spacing w:after="60"/>
            </w:pPr>
            <w:r>
              <w:rPr>
                <w:rFonts w:ascii="Consolas" w:cs="Consolas" w:eastAsia="Consolas" w:hAnsi="Consolas"/>
                <w:sz w:val="19"/>
                <w:szCs w:val="19"/>
              </w:rPr>
              <w:t xml:space="preserve">bin_weights = np.clip(bin_weights, None, max_weight)</w:t>
            </w:r>
          </w:p>
          <w:p>
            <w:pPr>
              <w:spacing w:after="60"/>
            </w:pPr>
            <w:r>
              <w:rPr>
                <w:rFonts w:ascii="Consolas" w:cs="Consolas" w:eastAsia="Consolas" w:hAnsi="Consolas"/>
                <w:sz w:val="19"/>
                <w:szCs w:val="19"/>
              </w:rPr>
              <w:t xml:space="preserve"/>
            </w:r>
          </w:p>
          <w:p>
            <w:pPr>
              <w:spacing w:after="60"/>
            </w:pPr>
            <w:r>
              <w:rPr>
                <w:rFonts w:ascii="Consolas" w:cs="Consolas" w:eastAsia="Consolas" w:hAnsi="Consolas"/>
                <w:sz w:val="19"/>
                <w:szCs w:val="19"/>
              </w:rPr>
              <w:t xml:space="preserve"># 5) At train time: look up + apply</w:t>
            </w:r>
          </w:p>
          <w:p>
            <w:pPr>
              <w:spacing w:after="60"/>
            </w:pPr>
            <w:r>
              <w:rPr>
                <w:rFonts w:ascii="Consolas" w:cs="Consolas" w:eastAsia="Consolas" w:hAnsi="Consolas"/>
                <w:sz w:val="19"/>
                <w:szCs w:val="19"/>
              </w:rPr>
              <w:t xml:space="preserve">sample_weights = assign_lds_weights(targets, lds_weight_table, device=device)</w:t>
            </w:r>
          </w:p>
          <w:p>
            <w:pPr>
              <w:spacing w:after="60"/>
            </w:pPr>
            <w:r>
              <w:rPr>
                <w:rFonts w:ascii="Consolas" w:cs="Consolas" w:eastAsia="Consolas" w:hAnsi="Consolas"/>
                <w:sz w:val="19"/>
                <w:szCs w:val="19"/>
              </w:rPr>
              <w:t xml:space="preserve">loss = weighted_huber_loss(outputs, targets, sample_weights, delta=DELTA_DEFAULT)</w:t>
            </w:r>
          </w:p>
        </w:tc>
      </w:tr>
    </w:tbl>
    <w:p>
      <w:pPr>
        <w:spacing w:after="160"/>
      </w:pPr>
    </w:p>
    <w:p>
      <w:pPr>
        <w:pStyle w:val="Heading1"/>
        <w:spacing w:after="180" w:before="400"/>
      </w:pPr>
      <w:r>
        <w:t xml:space="preserve">25. References</w:t>
      </w:r>
    </w:p>
    <w:p>
      <w:pPr>
        <w:spacing w:after="160"/>
        <w:jc w:val="both"/>
      </w:pPr>
      <w:r>
        <w:t xml:space="preserve">Yang, Y., Zha, K., Chen, Y.-C., Wang, H., &amp; Katabi, D. (2021). Delving into Deep Imbalanced Regression. Proceedings of the 38th International Conference on Machine Learning (ICML), PMLR 139. arXiv:2102.09554 — defines both LDS (Label Distribution Smoothing) and FDS (Feature Distribution Smoothing).</w:t>
      </w:r>
    </w:p>
    <w:p>
      <w:pPr>
        <w:spacing w:after="160"/>
        <w:jc w:val="both"/>
      </w:pPr>
      <w:r>
        <w:t xml:space="preserve">Project implementation files: src/lds_loss.py, main.py (build_lds_weight_table(), train_one_epoch()), src/huber_loss.py (weighted_huber_loss), configs/inceptionv3_full_raw_huber_lds.yaml.</w:t>
      </w:r>
    </w:p>
    <w:p>
      <w:pPr>
        <w:pStyle w:val="Heading1"/>
        <w:spacing w:after="180" w:before="400"/>
      </w:pPr>
      <w:r>
        <w:t xml:space="preserve">Personal Learning Checkpoint</w:t>
      </w:r>
    </w:p>
    <w:p>
      <w:pPr>
        <w:spacing w:after="160"/>
        <w:jc w:val="both"/>
      </w:pPr>
      <w:r>
        <w:t xml:space="preserve">Before moving to StratSample or ConR, make sure you can answer these without notes: What exactly does LDS smooth? Why is raw per-bin frequency an unreliable weight source? Why normalize before capping instead of after? Does LDS touch the DataLoader? How does LDS differ from RankSim and from Stratified Sampling? Why does the weighted training loss still get compared against an UNWEIGHTED validation metric? If these are all clear without looking back, the mechanism is understood at a strong practical level.</w:t>
      </w:r>
    </w:p>
    <w:sectPr>
      <w:pgSz w:w="12240" w:h="15840" w:orient="portrait"/>
      <w:pgMar w:top="1000" w:right="1000" w:bottom="1000" w:left="10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lvl w:ilvl="1" w15:tentative="1">
      <w:start w:val="1"/>
      <w:numFmt w:val="bullet"/>
      <w:lvlText w:val="◦"/>
      <w:lvlJc w:val="left"/>
      <w:pPr>
        <w:ind w:left="820" w:hanging="260"/>
      </w:pPr>
    </w:lvl>
  </w:abstractNum>
  <w:abstractNum w:abstractNumId="3" w15:restartNumberingAfterBreak="0">
    <w:multiLevelType w:val="hybridMultilevel"/>
    <w:lvl w:ilvl="0" w15:tentative="1">
      <w:start w:val="1"/>
      <w:numFmt w:val="decimal"/>
      <w:lvlText w:val="%1."/>
      <w:lvlJc w:val="left"/>
      <w:pPr>
        <w:ind w:left="460" w:hanging="2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2026-08-25T04:16:56.009Z</dcterms:created>
  <dcterms:modified xsi:type="dcterms:W3CDTF">2026-08-25T04:16:56.024Z</dcterms:modified>
</cp:coreProperties>
</file>

<file path=docProps/custom.xml><?xml version="1.0" encoding="utf-8"?>
<Properties xmlns="http://schemas.openxmlformats.org/officeDocument/2006/custom-properties" xmlns:vt="http://schemas.openxmlformats.org/officeDocument/2006/docPropsVTypes"/>
</file>