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ConR — Contrastive Regularizer for Imbalanced Regression</w:t>
      </w:r>
    </w:p>
    <w:p>
      <w:pPr>
        <w:spacing w:after="300"/>
      </w:pPr>
      <w:r>
        <w:rPr>
          <w:i/>
          <w:iCs/>
          <w:sz w:val="24"/>
          <w:szCs w:val="24"/>
        </w:rPr>
        <w:t xml:space="preserve">A Self-Learning Reference — Concept, Mathematics (plain notation), Worked Example, Real Code, Industry Relevance</w:t>
      </w:r>
    </w:p>
    <w:p>
      <w:pPr>
        <w:spacing w:after="160"/>
        <w:jc w:val="both"/>
      </w:pPr>
      <w:r>
        <w:t xml:space="preserve">Prepared for: Md Istiak Ahammed — PhD Researcher, Ocean Engineering / AI Applications, Michigan Technological University. Built for the ConR imbalance-mitigation mechanism used in the SWH (Significant Wave Height) estimation project (inceptionv3_full_raw_huber_conr configuration).</w:t>
      </w:r>
    </w:p>
    <w:p>
      <w:pPr>
        <w:pBdr>
          <w:bottom w:val="single" w:color="AAAAAA" w:sz="6" w:space="1"/>
        </w:pBdr>
        <w:spacing w:after="200"/>
      </w:pPr>
    </w:p>
    <w:p>
      <w:pPr>
        <w:pStyle w:val="Heading1"/>
        <w:spacing w:after="180" w:before="400"/>
      </w:pPr>
      <w:r>
        <w:t xml:space="preserve">1. One-Sentence Idea</w:t>
      </w:r>
    </w:p>
    <w:p>
      <w:pPr>
        <w:spacing w:after="160"/>
        <w:jc w:val="both"/>
      </w:pPr>
      <w:r>
        <w:t xml:space="preserve">ConR pulls the learned features of similar-SWH samples together, and specifically pushes apart the features of samples the model is currently, actively confusing — dissimilar true SWH, but similar predicted SWH — preventing rare large-wave features from collapsing into the majority small-wave cluster.</w:t>
      </w:r>
    </w:p>
    <w:p>
      <w:pPr>
        <w:pStyle w:val="Heading1"/>
        <w:spacing w:after="180" w:before="400"/>
      </w:pPr>
      <w:r>
        <w:t xml:space="preserve">2. Why ConR Exists (From the Paper's Abstract)</w:t>
      </w:r>
    </w:p>
    <w:p>
      <w:pPr>
        <w:spacing w:after="160"/>
        <w:jc w:val="both"/>
      </w:pPr>
      <w:r>
        <w:t xml:space="preserve">“Imbalanced distributions are ubiquitous in real-world data. They create constraints on Deep Neural Networks to represent the minority labels and avoid bias towards majority labels. [...] In this work, we propose ConR, a contrastive regularizer that models global and local label similarities in feature space and prevents the features of minority samples from being collapsed into their majority neighbours.” — Keramati et al., ConR: Contrastive Regularizer for Deep Imbalanced Regression, ICLR 2024.</w:t>
      </w:r>
    </w:p>
    <w:p>
      <w:pPr>
        <w:spacing w:after="160"/>
        <w:jc w:val="both"/>
      </w:pPr>
      <w:r>
        <w:t xml:space="preserve">A base regression loss (Huber, here) only asks “is the predicted number close to the true number?” It says nothing about how the CNN's internal feature space is organized. In an imbalanced dataset this commonly produces FEATURE COLLAPSE: because rare large-wave samples are vastly outnumbered, the network can find it “easier” to represent a rare sample's features as close to the dominant cluster rather than learning a genuinely distinct representation — even while the base loss is technically still being minimized. ConR directly targets this failure mode by regularizing the feature space, not just the final prediction.</w:t>
      </w:r>
    </w:p>
    <w:p>
      <w:pPr>
        <w:pStyle w:val="Heading1"/>
        <w:spacing w:after="180" w:before="400"/>
      </w:pPr>
      <w:r>
        <w:t xml:space="preserve">3. ConR vs. Other Imbalance Mechanisms in This Project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840"/>
        <w:gridCol w:w="6400"/>
      </w:tblGrid>
      <w:tr>
        <w:trPr>
          <w:tblHeader/>
        </w:trPr>
        <w:tc>
          <w:tcPr>
            <w:tcW w:type="dxa" w:w="3840"/>
            <w:shd w:fill="1F4E79" w:val="clear"/>
            <w:tcMar>
              <w:top w:type="dxa" w:w="80"/>
              <w:left w:type="dxa" w:w="100"/>
              <w:bottom w:type="dxa" w:w="80"/>
              <w:right w:type="dxa" w:w="100"/>
            </w:tcMar>
          </w:tcPr>
          <w:p>
            <w:pPr>
              <w:jc w:val="center"/>
            </w:pPr>
            <w:r>
              <w:rPr>
                <w:b/>
                <w:bCs/>
                <w:color w:val="FFFFFF"/>
                <w:sz w:val="19"/>
                <w:szCs w:val="19"/>
              </w:rPr>
              <w:t xml:space="preserve">Method</w:t>
            </w:r>
          </w:p>
        </w:tc>
        <w:tc>
          <w:tcPr>
            <w:tcW w:type="dxa" w:w="6400"/>
            <w:shd w:fill="1F4E79" w:val="clear"/>
            <w:tcMar>
              <w:top w:type="dxa" w:w="80"/>
              <w:left w:type="dxa" w:w="100"/>
              <w:bottom w:type="dxa" w:w="80"/>
              <w:right w:type="dxa" w:w="100"/>
            </w:tcMar>
          </w:tcPr>
          <w:p>
            <w:pPr>
              <w:jc w:val="center"/>
            </w:pPr>
            <w:r>
              <w:rPr>
                <w:b/>
                <w:bCs/>
                <w:color w:val="FFFFFF"/>
                <w:sz w:val="19"/>
                <w:szCs w:val="19"/>
              </w:rPr>
              <w:t xml:space="preserve">What it changes</w:t>
            </w:r>
          </w:p>
        </w:tc>
      </w:tr>
      <w:tr>
        <w:tc>
          <w:tcPr>
            <w:tcW w:type="dxa" w:w="3840"/>
            <w:tcMar>
              <w:top w:type="dxa" w:w="80"/>
              <w:left w:type="dxa" w:w="100"/>
              <w:bottom w:type="dxa" w:w="80"/>
              <w:right w:type="dxa" w:w="100"/>
            </w:tcMar>
          </w:tcPr>
          <w:p>
            <w:r>
              <w:rPr>
                <w:b w:val="false"/>
                <w:bCs w:val="false"/>
                <w:sz w:val="19"/>
                <w:szCs w:val="19"/>
              </w:rPr>
              <w:t xml:space="preserve">Plain Huber / MSE / MRE</w:t>
            </w:r>
          </w:p>
        </w:tc>
        <w:tc>
          <w:tcPr>
            <w:tcW w:type="dxa" w:w="6400"/>
            <w:tcMar>
              <w:top w:type="dxa" w:w="80"/>
              <w:left w:type="dxa" w:w="100"/>
              <w:bottom w:type="dxa" w:w="80"/>
              <w:right w:type="dxa" w:w="100"/>
            </w:tcMar>
          </w:tcPr>
          <w:p>
            <w:pPr>
              <w:jc w:val="center"/>
            </w:pPr>
            <w:r>
              <w:rPr>
                <w:b w:val="false"/>
                <w:bCs w:val="false"/>
                <w:sz w:val="19"/>
                <w:szCs w:val="19"/>
              </w:rPr>
              <w:t xml:space="preserve">How prediction error is penalized</w:t>
            </w:r>
          </w:p>
        </w:tc>
      </w:tr>
      <w:tr>
        <w:tc>
          <w:tcPr>
            <w:tcW w:type="dxa" w:w="3840"/>
            <w:tcMar>
              <w:top w:type="dxa" w:w="80"/>
              <w:left w:type="dxa" w:w="100"/>
              <w:bottom w:type="dxa" w:w="80"/>
              <w:right w:type="dxa" w:w="100"/>
            </w:tcMar>
          </w:tcPr>
          <w:p>
            <w:r>
              <w:rPr>
                <w:b w:val="false"/>
                <w:bCs w:val="false"/>
                <w:sz w:val="19"/>
                <w:szCs w:val="19"/>
              </w:rPr>
              <w:t xml:space="preserve">Stratified Sampler</w:t>
            </w:r>
          </w:p>
        </w:tc>
        <w:tc>
          <w:tcPr>
            <w:tcW w:type="dxa" w:w="6400"/>
            <w:tcMar>
              <w:top w:type="dxa" w:w="80"/>
              <w:left w:type="dxa" w:w="100"/>
              <w:bottom w:type="dxa" w:w="80"/>
              <w:right w:type="dxa" w:w="100"/>
            </w:tcMar>
          </w:tcPr>
          <w:p>
            <w:pPr>
              <w:jc w:val="center"/>
            </w:pPr>
            <w:r>
              <w:rPr>
                <w:b w:val="false"/>
                <w:bCs w:val="false"/>
                <w:sz w:val="19"/>
                <w:szCs w:val="19"/>
              </w:rPr>
              <w:t xml:space="preserve">Which samples enter each mini-batch</w:t>
            </w:r>
          </w:p>
        </w:tc>
      </w:tr>
      <w:tr>
        <w:tc>
          <w:tcPr>
            <w:tcW w:type="dxa" w:w="3840"/>
            <w:tcMar>
              <w:top w:type="dxa" w:w="80"/>
              <w:left w:type="dxa" w:w="100"/>
              <w:bottom w:type="dxa" w:w="80"/>
              <w:right w:type="dxa" w:w="100"/>
            </w:tcMar>
          </w:tcPr>
          <w:p>
            <w:r>
              <w:rPr>
                <w:b w:val="false"/>
                <w:bCs w:val="false"/>
                <w:sz w:val="19"/>
                <w:szCs w:val="19"/>
              </w:rPr>
              <w:t xml:space="preserve">LDS</w:t>
            </w:r>
          </w:p>
        </w:tc>
        <w:tc>
          <w:tcPr>
            <w:tcW w:type="dxa" w:w="6400"/>
            <w:tcMar>
              <w:top w:type="dxa" w:w="80"/>
              <w:left w:type="dxa" w:w="100"/>
              <w:bottom w:type="dxa" w:w="80"/>
              <w:right w:type="dxa" w:w="100"/>
            </w:tcMar>
          </w:tcPr>
          <w:p>
            <w:pPr>
              <w:jc w:val="center"/>
            </w:pPr>
            <w:r>
              <w:rPr>
                <w:b w:val="false"/>
                <w:bCs w:val="false"/>
                <w:sz w:val="19"/>
                <w:szCs w:val="19"/>
              </w:rPr>
              <w:t xml:space="preserve">How much each sample's base loss is weighted</w:t>
            </w:r>
          </w:p>
        </w:tc>
      </w:tr>
      <w:tr>
        <w:tc>
          <w:tcPr>
            <w:tcW w:type="dxa" w:w="3840"/>
            <w:tcMar>
              <w:top w:type="dxa" w:w="80"/>
              <w:left w:type="dxa" w:w="100"/>
              <w:bottom w:type="dxa" w:w="80"/>
              <w:right w:type="dxa" w:w="100"/>
            </w:tcMar>
          </w:tcPr>
          <w:p>
            <w:r>
              <w:rPr>
                <w:b w:val="false"/>
                <w:bCs w:val="false"/>
                <w:sz w:val="19"/>
                <w:szCs w:val="19"/>
              </w:rPr>
              <w:t xml:space="preserve">RankSim</w:t>
            </w:r>
          </w:p>
        </w:tc>
        <w:tc>
          <w:tcPr>
            <w:tcW w:type="dxa" w:w="6400"/>
            <w:tcMar>
              <w:top w:type="dxa" w:w="80"/>
              <w:left w:type="dxa" w:w="100"/>
              <w:bottom w:type="dxa" w:w="80"/>
              <w:right w:type="dxa" w:w="100"/>
            </w:tcMar>
          </w:tcPr>
          <w:p>
            <w:pPr>
              <w:jc w:val="center"/>
            </w:pPr>
            <w:r>
              <w:rPr>
                <w:b w:val="false"/>
                <w:bCs w:val="false"/>
                <w:sz w:val="19"/>
                <w:szCs w:val="19"/>
              </w:rPr>
              <w:t xml:space="preserve">How feature relationships are organized (rank agreement)</w:t>
            </w:r>
          </w:p>
        </w:tc>
      </w:tr>
      <w:tr>
        <w:tc>
          <w:tcPr>
            <w:tcW w:type="dxa" w:w="3840"/>
            <w:tcMar>
              <w:top w:type="dxa" w:w="80"/>
              <w:left w:type="dxa" w:w="100"/>
              <w:bottom w:type="dxa" w:w="80"/>
              <w:right w:type="dxa" w:w="100"/>
            </w:tcMar>
          </w:tcPr>
          <w:p>
            <w:r>
              <w:rPr>
                <w:b w:val="false"/>
                <w:bCs w:val="false"/>
                <w:sz w:val="19"/>
                <w:szCs w:val="19"/>
              </w:rPr>
              <w:t xml:space="preserve">ConR</w:t>
            </w:r>
          </w:p>
        </w:tc>
        <w:tc>
          <w:tcPr>
            <w:tcW w:type="dxa" w:w="6400"/>
            <w:tcMar>
              <w:top w:type="dxa" w:w="80"/>
              <w:left w:type="dxa" w:w="100"/>
              <w:bottom w:type="dxa" w:w="80"/>
              <w:right w:type="dxa" w:w="100"/>
            </w:tcMar>
          </w:tcPr>
          <w:p>
            <w:pPr>
              <w:jc w:val="center"/>
            </w:pPr>
            <w:r>
              <w:rPr>
                <w:b w:val="false"/>
                <w:bCs w:val="false"/>
                <w:sz w:val="19"/>
                <w:szCs w:val="19"/>
              </w:rPr>
              <w:t xml:space="preserve">Directly pulls/pushes feature pairs based on label similarity AND the model's own current confusions</w:t>
            </w:r>
          </w:p>
        </w:tc>
      </w:tr>
    </w:tbl>
    <w:p>
      <w:pPr>
        <w:spacing w:after="160"/>
      </w:pPr>
    </w:p>
    <w:p>
      <w:pPr>
        <w:spacing w:after="160"/>
        <w:jc w:val="both"/>
      </w:pPr>
      <w:r>
        <w:t xml:space="preserve">ConR does not touch the DataLoader and does not replace the base loss — like RankSim, it is a regularizer ADDED to the base loss: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total_loss = base_loss(pred, target) + lambda_weight * conr_loss(features, target, pred, rarity_weights)</w:t>
            </w:r>
          </w:p>
        </w:tc>
      </w:tr>
    </w:tbl>
    <w:p>
      <w:pPr>
        <w:spacing w:after="160"/>
      </w:pPr>
    </w:p>
    <w:p>
      <w:pPr>
        <w:spacing w:after="160"/>
        <w:jc w:val="both"/>
      </w:pPr>
      <w:r>
        <w:t xml:space="preserve">ConR vs. RankSim, specifically: both operate on the penultimate feature space, but RankSim only compares label-space neighbor RANKINGS to feature-space neighbor rankings — it never looks at what the model is currently predicting. ConR explicitly uses the model's CURRENT PREDICTIONS to find hard negatives — pairs the model is confusing right now — and spends its push-apart effort specifically on those.</w:t>
      </w:r>
    </w:p>
    <w:p>
      <w:pPr>
        <w:pStyle w:val="Heading1"/>
        <w:spacing w:after="180" w:before="400"/>
      </w:pPr>
      <w:r>
        <w:t xml:space="preserve">4. Notation Used Below</w:t>
      </w:r>
    </w:p>
    <w:p>
      <w:pPr>
        <w:pStyle w:val="ListParagraph"/>
        <w:numPr>
          <w:ilvl w:val="0"/>
          <w:numId w:val="2"/>
        </w:numPr>
        <w:spacing w:after="90"/>
      </w:pPr>
      <w:r>
        <w:t xml:space="preserve">features = [B, D] penultimate feature vectors for a batch of size B (2048-D for InceptionV3)</w:t>
      </w:r>
    </w:p>
    <w:p>
      <w:pPr>
        <w:pStyle w:val="ListParagraph"/>
        <w:numPr>
          <w:ilvl w:val="0"/>
          <w:numId w:val="2"/>
        </w:numPr>
        <w:spacing w:after="90"/>
      </w:pPr>
      <w:r>
        <w:t xml:space="preserve">targets_raw = [B] true SWH values (meters)</w:t>
      </w:r>
    </w:p>
    <w:p>
      <w:pPr>
        <w:pStyle w:val="ListParagraph"/>
        <w:numPr>
          <w:ilvl w:val="0"/>
          <w:numId w:val="2"/>
        </w:numPr>
        <w:spacing w:after="90"/>
      </w:pPr>
      <w:r>
        <w:t xml:space="preserve">preds_raw = [B] the model's current predicted SWH, from the same forward pass as features</w:t>
      </w:r>
    </w:p>
    <w:p>
      <w:pPr>
        <w:pStyle w:val="ListParagraph"/>
        <w:numPr>
          <w:ilvl w:val="0"/>
          <w:numId w:val="2"/>
        </w:numPr>
        <w:spacing w:after="90"/>
      </w:pPr>
      <w:r>
        <w:t xml:space="preserve">w = similarity window (meters): true-SWH pairs within w count as label-similar</w:t>
      </w:r>
    </w:p>
    <w:p>
      <w:pPr>
        <w:pStyle w:val="ListParagraph"/>
        <w:numPr>
          <w:ilvl w:val="0"/>
          <w:numId w:val="2"/>
        </w:numPr>
        <w:spacing w:after="90"/>
      </w:pPr>
      <w:r>
        <w:t xml:space="preserve">e = push-strength growth rate for hard negatives</w:t>
      </w:r>
    </w:p>
    <w:p>
      <w:pPr>
        <w:pStyle w:val="ListParagraph"/>
        <w:numPr>
          <w:ilvl w:val="0"/>
          <w:numId w:val="2"/>
        </w:numPr>
        <w:spacing w:after="90"/>
      </w:pPr>
      <w:r>
        <w:t xml:space="preserve">t = temperature applied to cosine-similarity logits</w:t>
      </w:r>
    </w:p>
    <w:p>
      <w:pPr>
        <w:pStyle w:val="ListParagraph"/>
        <w:numPr>
          <w:ilvl w:val="0"/>
          <w:numId w:val="2"/>
        </w:numPr>
        <w:spacing w:after="90"/>
      </w:pPr>
      <w:r>
        <w:t xml:space="preserve">rarity_weights = optional per-sample weight that amplifies a rare sample's push-apart strength</w:t>
      </w:r>
    </w:p>
    <w:p>
      <w:pPr>
        <w:pStyle w:val="ListParagraph"/>
        <w:numPr>
          <w:ilvl w:val="0"/>
          <w:numId w:val="2"/>
        </w:numPr>
        <w:spacing w:after="90"/>
      </w:pPr>
      <w:r>
        <w:t xml:space="preserve">lambda_weight = ConR's weight inside the total training loss</w:t>
      </w:r>
    </w:p>
    <w:p>
      <w:pPr>
        <w:pStyle w:val="Heading1"/>
        <w:spacing w:after="180" w:before="400"/>
      </w:pPr>
      <w:r>
        <w:t xml:space="preserve">5. Step 1 — Define Positive Pairs (Label-Similar)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label_distance(i, j) = |true_SWH_i - true_SWH_j|</w:t>
            </w:r>
          </w:p>
          <w:p>
            <w:pPr>
              <w:spacing w:after="60"/>
            </w:pPr>
            <w:r>
              <w:rPr>
                <w:rFonts w:ascii="Consolas" w:cs="Consolas" w:eastAsia="Consolas" w:hAnsi="Consolas"/>
                <w:sz w:val="19"/>
                <w:szCs w:val="19"/>
              </w:rPr>
              <w:t xml:space="preserve">positive pair (i, j)  if  label_distance(i, j) &lt;= w      (w = 0.15 m)</w:t>
            </w:r>
          </w:p>
        </w:tc>
      </w:tr>
    </w:tbl>
    <w:p>
      <w:pPr>
        <w:spacing w:after="160"/>
      </w:pPr>
    </w:p>
    <w:p>
      <w:pPr>
        <w:spacing w:after="160"/>
        <w:jc w:val="both"/>
      </w:pPr>
      <w:r>
        <w:t xml:space="preserve">A sample is never its own positive pair (self-comparisons excluded). Positive pairs are the ones ConR wants to have SIMILAR features, because their true SWH values are close.</w:t>
      </w:r>
    </w:p>
    <w:p>
      <w:pPr>
        <w:pStyle w:val="Heading1"/>
        <w:spacing w:after="180" w:before="400"/>
      </w:pPr>
      <w:r>
        <w:t xml:space="preserve">6. Step 2 — Define Hard Negatives (The Core ConR Idea)</w:t>
      </w:r>
    </w:p>
    <w:p>
      <w:pPr>
        <w:spacing w:after="160"/>
        <w:jc w:val="both"/>
      </w:pPr>
      <w:r>
        <w:t xml:space="preserve">This is what makes ConR different from a plain contrastive loss. A pair is a hard negative only if BOTH are true: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label_distance(i, j)      &gt;  w    (their TRUE SWH values are NOT close)</w:t>
            </w:r>
          </w:p>
          <w:p>
            <w:pPr>
              <w:spacing w:after="60"/>
            </w:pPr>
            <w:r>
              <w:rPr>
                <w:rFonts w:ascii="Consolas" w:cs="Consolas" w:eastAsia="Consolas" w:hAnsi="Consolas"/>
                <w:sz w:val="19"/>
                <w:szCs w:val="19"/>
              </w:rPr>
              <w:t xml:space="preserve">prediction_distance(i, j) &lt;= w    (but the model's CURRENT predictions ARE close)</w:t>
            </w:r>
          </w:p>
        </w:tc>
      </w:tr>
    </w:tbl>
    <w:p>
      <w:pPr>
        <w:spacing w:after="160"/>
      </w:pPr>
    </w:p>
    <w:p>
      <w:pPr>
        <w:spacing w:after="160"/>
        <w:jc w:val="both"/>
      </w:pPr>
      <w:r>
        <w:t xml:space="preserve">In words: two samples whose true SWH is genuinely different, but which the model is right now, actively predicting as if they were similar. A pair with dissimilar labels the model ALSO predicts as dissimilar is not pushed at all — ConR spends its entire push-apart budget only on the model's real, current confusions. The predictions used here are detached — no gradient flows back through the mask itself.</w:t>
      </w:r>
    </w:p>
    <w:p>
      <w:pPr>
        <w:pStyle w:val="Heading1"/>
        <w:spacing w:after="180" w:before="400"/>
      </w:pPr>
      <w:r>
        <w:t xml:space="preserve">7. Step 3 — Measure Feature Similarity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q = F.normalize(features, dim=1)</w:t>
            </w:r>
          </w:p>
          <w:p>
            <w:pPr>
              <w:spacing w:after="60"/>
            </w:pPr>
            <w:r>
              <w:rPr>
                <w:rFonts w:ascii="Consolas" w:cs="Consolas" w:eastAsia="Consolas" w:hAnsi="Consolas"/>
                <w:sz w:val="19"/>
                <w:szCs w:val="19"/>
              </w:rPr>
              <w:t xml:space="preserve">k = F.normalize(features, dim=1)</w:t>
            </w:r>
          </w:p>
          <w:p>
            <w:pPr>
              <w:spacing w:after="60"/>
            </w:pPr>
            <w:r>
              <w:rPr>
                <w:rFonts w:ascii="Consolas" w:cs="Consolas" w:eastAsia="Consolas" w:hAnsi="Consolas"/>
                <w:sz w:val="19"/>
                <w:szCs w:val="19"/>
              </w:rPr>
              <w:t xml:space="preserve">similarity(i, j) = (q_i dot k_j) / t          # t = 0.07</w:t>
            </w:r>
          </w:p>
        </w:tc>
      </w:tr>
    </w:tbl>
    <w:p>
      <w:pPr>
        <w:spacing w:after="160"/>
      </w:pPr>
    </w:p>
    <w:p>
      <w:pPr>
        <w:spacing w:after="160"/>
        <w:jc w:val="both"/>
      </w:pPr>
      <w:r>
        <w:t xml:space="preserve">A smaller temperature makes the similarity distribution sharper, a common trick borrowed from contrastive learning (e.g., SimCLR-style losses).</w:t>
      </w:r>
    </w:p>
    <w:p>
      <w:pPr>
        <w:pStyle w:val="Heading1"/>
        <w:spacing w:after="180" w:before="400"/>
      </w:pPr>
      <w:r>
        <w:t xml:space="preserve">8. Step 4 — Scale the Push Strength</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pushing_weight(i, j) = rarity_weight_i * exp(label_distance(i, j) * e)      # e = 0.35</w:t>
            </w:r>
          </w:p>
        </w:tc>
      </w:tr>
    </w:tbl>
    <w:p>
      <w:pPr>
        <w:spacing w:after="160"/>
      </w:pPr>
    </w:p>
    <w:p>
      <w:pPr>
        <w:spacing w:after="160"/>
        <w:jc w:val="both"/>
      </w:pPr>
      <w:r>
        <w:t xml:space="preserve">A hard negative whose true SWH values are very far apart is a more serious confusion, so it's pushed harder. If the anchor sample itself is rare (via the density_weights.py rarity table), its overall contribution — including this push-apart term — is upweighted.</w:t>
      </w:r>
    </w:p>
    <w:p>
      <w:pPr>
        <w:pStyle w:val="Heading1"/>
        <w:spacing w:after="180" w:before="400"/>
      </w:pPr>
      <w:r>
        <w:t xml:space="preserve">9. Step 5 — Combine Into a Per-Anchor Contrastive Loss</w:t>
      </w:r>
    </w:p>
    <w:p>
      <w:pPr>
        <w:spacing w:after="160"/>
        <w:jc w:val="both"/>
      </w:pPr>
      <w:r>
        <w:t xml:space="preserve">For each anchor with at least one positive and one hard negative, ConR computes an InfoNCE-style loss: pull positive-pair similarities up, push hard-negative similarities down, weighted by the pushing strength from Step 8, averaged over valid anchors. The final regularizer is added to the base Huber loss: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total_loss = Huber(pred, target) + lambda_weight * ConR_loss</w:t>
            </w:r>
          </w:p>
        </w:tc>
      </w:tr>
    </w:tbl>
    <w:p>
      <w:pPr>
        <w:spacing w:after="160"/>
      </w:pPr>
    </w:p>
    <w:p>
      <w:pPr>
        <w:pStyle w:val="Heading1"/>
        <w:spacing w:after="180" w:before="400"/>
      </w:pPr>
      <w:r>
        <w:t xml:space="preserve">10. Two SWH-Specific Robustness Fixes in This Project's Implementation</w:t>
      </w:r>
    </w:p>
    <w:p>
      <w:pPr>
        <w:spacing w:after="160"/>
        <w:jc w:val="both"/>
      </w:pPr>
      <w:r>
        <w:t xml:space="preserve">The project's conr_loss.py is ported verbatim (no algorithmic changes) from the official ConR reference implementation, with two deliberate engineering fixes needed at this dataset's scale:</w:t>
      </w:r>
    </w:p>
    <w:p>
      <w:pPr>
        <w:pStyle w:val="ListParagraph"/>
        <w:numPr>
          <w:ilvl w:val="0"/>
          <w:numId w:val="3"/>
        </w:numPr>
        <w:spacing w:after="120"/>
      </w:pPr>
      <w:r>
        <w:t xml:space="preserve">Zero-positives guard: the official code divides by each anchor's positive-pair count with no safety check. At this scale, a batch can easily contain an anchor with no other sample within w=0.15m of its own label — masked out explicitly, mirroring the zero-negatives guard the official code already had.</w:t>
      </w:r>
    </w:p>
    <w:p>
      <w:pPr>
        <w:pStyle w:val="ListParagraph"/>
        <w:numPr>
          <w:ilvl w:val="0"/>
          <w:numId w:val="3"/>
        </w:numPr>
        <w:spacing w:after="120"/>
      </w:pPr>
      <w:r>
        <w:t xml:space="preserve">Mean over VALID anchors only, not all B anchors — otherwise a batch with many masked-out anchors (common at this project's data scale) gets a systematically diluted loss value.</w:t>
      </w:r>
    </w:p>
    <w:p>
      <w:r>
        <w:br w:type="page"/>
      </w:r>
    </w:p>
    <w:p>
      <w:pPr>
        <w:pStyle w:val="Heading1"/>
        <w:spacing w:after="180" w:before="400"/>
      </w:pPr>
      <w:r>
        <w:t xml:space="preserve">11. Worked Example — Verified by Actually Running the Project's Algorithm</w:t>
      </w:r>
    </w:p>
    <w:p>
      <w:pPr>
        <w:spacing w:after="160"/>
        <w:jc w:val="both"/>
      </w:pPr>
      <w:r>
        <w:t xml:space="preserve">A toy batch of 5 samples: four form a tight calm-water cluster (true SWH near 0.20 m), and one is a rare large wave (true SWH = 2.40 m) — but the model is currently mispredicting it at 0.23 m, i.e., its feature vector has effectively collapsed toward the calm cluster.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463"/>
        <w:gridCol w:w="2194"/>
        <w:gridCol w:w="2194"/>
        <w:gridCol w:w="4389"/>
      </w:tblGrid>
      <w:tr>
        <w:trPr>
          <w:tblHeader/>
        </w:trPr>
        <w:tc>
          <w:tcPr>
            <w:tcW w:type="dxa" w:w="1463"/>
            <w:shd w:fill="1F4E79" w:val="clear"/>
            <w:tcMar>
              <w:top w:type="dxa" w:w="80"/>
              <w:left w:type="dxa" w:w="100"/>
              <w:bottom w:type="dxa" w:w="80"/>
              <w:right w:type="dxa" w:w="100"/>
            </w:tcMar>
          </w:tcPr>
          <w:p>
            <w:pPr>
              <w:jc w:val="center"/>
            </w:pPr>
            <w:r>
              <w:rPr>
                <w:b/>
                <w:bCs/>
                <w:color w:val="FFFFFF"/>
                <w:sz w:val="19"/>
                <w:szCs w:val="19"/>
              </w:rPr>
              <w:t xml:space="preserve">idx</w:t>
            </w:r>
          </w:p>
        </w:tc>
        <w:tc>
          <w:tcPr>
            <w:tcW w:type="dxa" w:w="2194"/>
            <w:shd w:fill="1F4E79" w:val="clear"/>
            <w:tcMar>
              <w:top w:type="dxa" w:w="80"/>
              <w:left w:type="dxa" w:w="100"/>
              <w:bottom w:type="dxa" w:w="80"/>
              <w:right w:type="dxa" w:w="100"/>
            </w:tcMar>
          </w:tcPr>
          <w:p>
            <w:pPr>
              <w:jc w:val="center"/>
            </w:pPr>
            <w:r>
              <w:rPr>
                <w:b/>
                <w:bCs/>
                <w:color w:val="FFFFFF"/>
                <w:sz w:val="19"/>
                <w:szCs w:val="19"/>
              </w:rPr>
              <w:t xml:space="preserve">true SWH</w:t>
            </w:r>
          </w:p>
        </w:tc>
        <w:tc>
          <w:tcPr>
            <w:tcW w:type="dxa" w:w="2194"/>
            <w:shd w:fill="1F4E79" w:val="clear"/>
            <w:tcMar>
              <w:top w:type="dxa" w:w="80"/>
              <w:left w:type="dxa" w:w="100"/>
              <w:bottom w:type="dxa" w:w="80"/>
              <w:right w:type="dxa" w:w="100"/>
            </w:tcMar>
          </w:tcPr>
          <w:p>
            <w:pPr>
              <w:jc w:val="center"/>
            </w:pPr>
            <w:r>
              <w:rPr>
                <w:b/>
                <w:bCs/>
                <w:color w:val="FFFFFF"/>
                <w:sz w:val="19"/>
                <w:szCs w:val="19"/>
              </w:rPr>
              <w:t xml:space="preserve">predicted SWH</w:t>
            </w:r>
          </w:p>
        </w:tc>
        <w:tc>
          <w:tcPr>
            <w:tcW w:type="dxa" w:w="4389"/>
            <w:shd w:fill="1F4E79" w:val="clear"/>
            <w:tcMar>
              <w:top w:type="dxa" w:w="80"/>
              <w:left w:type="dxa" w:w="100"/>
              <w:bottom w:type="dxa" w:w="80"/>
              <w:right w:type="dxa" w:w="100"/>
            </w:tcMar>
          </w:tcPr>
          <w:p>
            <w:pPr>
              <w:jc w:val="center"/>
            </w:pPr>
            <w:r>
              <w:rPr>
                <w:b/>
                <w:bCs/>
                <w:color w:val="FFFFFF"/>
                <w:sz w:val="19"/>
                <w:szCs w:val="19"/>
              </w:rPr>
              <w:t xml:space="preserve">role</w:t>
            </w:r>
          </w:p>
        </w:tc>
      </w:tr>
      <w:tr>
        <w:tc>
          <w:tcPr>
            <w:tcW w:type="dxa" w:w="1463"/>
            <w:tcMar>
              <w:top w:type="dxa" w:w="80"/>
              <w:left w:type="dxa" w:w="100"/>
              <w:bottom w:type="dxa" w:w="80"/>
              <w:right w:type="dxa" w:w="100"/>
            </w:tcMar>
          </w:tcPr>
          <w:p>
            <w:r>
              <w:rPr>
                <w:b w:val="false"/>
                <w:bCs w:val="false"/>
                <w:sz w:val="19"/>
                <w:szCs w:val="19"/>
              </w:rPr>
              <w:t xml:space="preserve">0</w:t>
            </w:r>
          </w:p>
        </w:tc>
        <w:tc>
          <w:tcPr>
            <w:tcW w:type="dxa" w:w="2194"/>
            <w:tcMar>
              <w:top w:type="dxa" w:w="80"/>
              <w:left w:type="dxa" w:w="100"/>
              <w:bottom w:type="dxa" w:w="80"/>
              <w:right w:type="dxa" w:w="100"/>
            </w:tcMar>
          </w:tcPr>
          <w:p>
            <w:pPr>
              <w:jc w:val="center"/>
            </w:pPr>
            <w:r>
              <w:rPr>
                <w:b w:val="false"/>
                <w:bCs w:val="false"/>
                <w:sz w:val="19"/>
                <w:szCs w:val="19"/>
              </w:rPr>
              <w:t xml:space="preserve">0.20 m</w:t>
            </w:r>
          </w:p>
        </w:tc>
        <w:tc>
          <w:tcPr>
            <w:tcW w:type="dxa" w:w="2194"/>
            <w:tcMar>
              <w:top w:type="dxa" w:w="80"/>
              <w:left w:type="dxa" w:w="100"/>
              <w:bottom w:type="dxa" w:w="80"/>
              <w:right w:type="dxa" w:w="100"/>
            </w:tcMar>
          </w:tcPr>
          <w:p>
            <w:pPr>
              <w:jc w:val="center"/>
            </w:pPr>
            <w:r>
              <w:rPr>
                <w:b w:val="false"/>
                <w:bCs w:val="false"/>
                <w:sz w:val="19"/>
                <w:szCs w:val="19"/>
              </w:rPr>
              <w:t xml:space="preserve">0.20 m</w:t>
            </w:r>
          </w:p>
        </w:tc>
        <w:tc>
          <w:tcPr>
            <w:tcW w:type="dxa" w:w="4389"/>
            <w:tcMar>
              <w:top w:type="dxa" w:w="80"/>
              <w:left w:type="dxa" w:w="100"/>
              <w:bottom w:type="dxa" w:w="80"/>
              <w:right w:type="dxa" w:w="100"/>
            </w:tcMar>
          </w:tcPr>
          <w:p>
            <w:pPr>
              <w:jc w:val="center"/>
            </w:pPr>
            <w:r>
              <w:rPr>
                <w:b w:val="false"/>
                <w:bCs w:val="false"/>
                <w:sz w:val="19"/>
                <w:szCs w:val="19"/>
              </w:rPr>
              <w:t xml:space="preserve">calm cluster</w:t>
            </w:r>
          </w:p>
        </w:tc>
      </w:tr>
      <w:tr>
        <w:tc>
          <w:tcPr>
            <w:tcW w:type="dxa" w:w="1463"/>
            <w:tcMar>
              <w:top w:type="dxa" w:w="80"/>
              <w:left w:type="dxa" w:w="100"/>
              <w:bottom w:type="dxa" w:w="80"/>
              <w:right w:type="dxa" w:w="100"/>
            </w:tcMar>
          </w:tcPr>
          <w:p>
            <w:r>
              <w:rPr>
                <w:b w:val="false"/>
                <w:bCs w:val="false"/>
                <w:sz w:val="19"/>
                <w:szCs w:val="19"/>
              </w:rPr>
              <w:t xml:space="preserve">1</w:t>
            </w:r>
          </w:p>
        </w:tc>
        <w:tc>
          <w:tcPr>
            <w:tcW w:type="dxa" w:w="2194"/>
            <w:tcMar>
              <w:top w:type="dxa" w:w="80"/>
              <w:left w:type="dxa" w:w="100"/>
              <w:bottom w:type="dxa" w:w="80"/>
              <w:right w:type="dxa" w:w="100"/>
            </w:tcMar>
          </w:tcPr>
          <w:p>
            <w:pPr>
              <w:jc w:val="center"/>
            </w:pPr>
            <w:r>
              <w:rPr>
                <w:b w:val="false"/>
                <w:bCs w:val="false"/>
                <w:sz w:val="19"/>
                <w:szCs w:val="19"/>
              </w:rPr>
              <w:t xml:space="preserve">0.22 m</w:t>
            </w:r>
          </w:p>
        </w:tc>
        <w:tc>
          <w:tcPr>
            <w:tcW w:type="dxa" w:w="2194"/>
            <w:tcMar>
              <w:top w:type="dxa" w:w="80"/>
              <w:left w:type="dxa" w:w="100"/>
              <w:bottom w:type="dxa" w:w="80"/>
              <w:right w:type="dxa" w:w="100"/>
            </w:tcMar>
          </w:tcPr>
          <w:p>
            <w:pPr>
              <w:jc w:val="center"/>
            </w:pPr>
            <w:r>
              <w:rPr>
                <w:b w:val="false"/>
                <w:bCs w:val="false"/>
                <w:sz w:val="19"/>
                <w:szCs w:val="19"/>
              </w:rPr>
              <w:t xml:space="preserve">0.22 m</w:t>
            </w:r>
          </w:p>
        </w:tc>
        <w:tc>
          <w:tcPr>
            <w:tcW w:type="dxa" w:w="4389"/>
            <w:tcMar>
              <w:top w:type="dxa" w:w="80"/>
              <w:left w:type="dxa" w:w="100"/>
              <w:bottom w:type="dxa" w:w="80"/>
              <w:right w:type="dxa" w:w="100"/>
            </w:tcMar>
          </w:tcPr>
          <w:p>
            <w:pPr>
              <w:jc w:val="center"/>
            </w:pPr>
            <w:r>
              <w:rPr>
                <w:b w:val="false"/>
                <w:bCs w:val="false"/>
                <w:sz w:val="19"/>
                <w:szCs w:val="19"/>
              </w:rPr>
              <w:t xml:space="preserve">calm cluster</w:t>
            </w:r>
          </w:p>
        </w:tc>
      </w:tr>
      <w:tr>
        <w:tc>
          <w:tcPr>
            <w:tcW w:type="dxa" w:w="1463"/>
            <w:tcMar>
              <w:top w:type="dxa" w:w="80"/>
              <w:left w:type="dxa" w:w="100"/>
              <w:bottom w:type="dxa" w:w="80"/>
              <w:right w:type="dxa" w:w="100"/>
            </w:tcMar>
          </w:tcPr>
          <w:p>
            <w:r>
              <w:rPr>
                <w:b w:val="false"/>
                <w:bCs w:val="false"/>
                <w:sz w:val="19"/>
                <w:szCs w:val="19"/>
              </w:rPr>
              <w:t xml:space="preserve">2</w:t>
            </w:r>
          </w:p>
        </w:tc>
        <w:tc>
          <w:tcPr>
            <w:tcW w:type="dxa" w:w="2194"/>
            <w:tcMar>
              <w:top w:type="dxa" w:w="80"/>
              <w:left w:type="dxa" w:w="100"/>
              <w:bottom w:type="dxa" w:w="80"/>
              <w:right w:type="dxa" w:w="100"/>
            </w:tcMar>
          </w:tcPr>
          <w:p>
            <w:pPr>
              <w:jc w:val="center"/>
            </w:pPr>
            <w:r>
              <w:rPr>
                <w:b w:val="false"/>
                <w:bCs w:val="false"/>
                <w:sz w:val="19"/>
                <w:szCs w:val="19"/>
              </w:rPr>
              <w:t xml:space="preserve">0.18 m</w:t>
            </w:r>
          </w:p>
        </w:tc>
        <w:tc>
          <w:tcPr>
            <w:tcW w:type="dxa" w:w="2194"/>
            <w:tcMar>
              <w:top w:type="dxa" w:w="80"/>
              <w:left w:type="dxa" w:w="100"/>
              <w:bottom w:type="dxa" w:w="80"/>
              <w:right w:type="dxa" w:w="100"/>
            </w:tcMar>
          </w:tcPr>
          <w:p>
            <w:pPr>
              <w:jc w:val="center"/>
            </w:pPr>
            <w:r>
              <w:rPr>
                <w:b w:val="false"/>
                <w:bCs w:val="false"/>
                <w:sz w:val="19"/>
                <w:szCs w:val="19"/>
              </w:rPr>
              <w:t xml:space="preserve">0.18 m</w:t>
            </w:r>
          </w:p>
        </w:tc>
        <w:tc>
          <w:tcPr>
            <w:tcW w:type="dxa" w:w="4389"/>
            <w:tcMar>
              <w:top w:type="dxa" w:w="80"/>
              <w:left w:type="dxa" w:w="100"/>
              <w:bottom w:type="dxa" w:w="80"/>
              <w:right w:type="dxa" w:w="100"/>
            </w:tcMar>
          </w:tcPr>
          <w:p>
            <w:pPr>
              <w:jc w:val="center"/>
            </w:pPr>
            <w:r>
              <w:rPr>
                <w:b w:val="false"/>
                <w:bCs w:val="false"/>
                <w:sz w:val="19"/>
                <w:szCs w:val="19"/>
              </w:rPr>
              <w:t xml:space="preserve">calm cluster</w:t>
            </w:r>
          </w:p>
        </w:tc>
      </w:tr>
      <w:tr>
        <w:tc>
          <w:tcPr>
            <w:tcW w:type="dxa" w:w="1463"/>
            <w:tcMar>
              <w:top w:type="dxa" w:w="80"/>
              <w:left w:type="dxa" w:w="100"/>
              <w:bottom w:type="dxa" w:w="80"/>
              <w:right w:type="dxa" w:w="100"/>
            </w:tcMar>
          </w:tcPr>
          <w:p>
            <w:r>
              <w:rPr>
                <w:b w:val="false"/>
                <w:bCs w:val="false"/>
                <w:sz w:val="19"/>
                <w:szCs w:val="19"/>
              </w:rPr>
              <w:t xml:space="preserve">3</w:t>
            </w:r>
          </w:p>
        </w:tc>
        <w:tc>
          <w:tcPr>
            <w:tcW w:type="dxa" w:w="2194"/>
            <w:tcMar>
              <w:top w:type="dxa" w:w="80"/>
              <w:left w:type="dxa" w:w="100"/>
              <w:bottom w:type="dxa" w:w="80"/>
              <w:right w:type="dxa" w:w="100"/>
            </w:tcMar>
          </w:tcPr>
          <w:p>
            <w:pPr>
              <w:jc w:val="center"/>
            </w:pPr>
            <w:r>
              <w:rPr>
                <w:b w:val="false"/>
                <w:bCs w:val="false"/>
                <w:sz w:val="19"/>
                <w:szCs w:val="19"/>
              </w:rPr>
              <w:t xml:space="preserve">0.21 m</w:t>
            </w:r>
          </w:p>
        </w:tc>
        <w:tc>
          <w:tcPr>
            <w:tcW w:type="dxa" w:w="2194"/>
            <w:tcMar>
              <w:top w:type="dxa" w:w="80"/>
              <w:left w:type="dxa" w:w="100"/>
              <w:bottom w:type="dxa" w:w="80"/>
              <w:right w:type="dxa" w:w="100"/>
            </w:tcMar>
          </w:tcPr>
          <w:p>
            <w:pPr>
              <w:jc w:val="center"/>
            </w:pPr>
            <w:r>
              <w:rPr>
                <w:b w:val="false"/>
                <w:bCs w:val="false"/>
                <w:sz w:val="19"/>
                <w:szCs w:val="19"/>
              </w:rPr>
              <w:t xml:space="preserve">0.21 m</w:t>
            </w:r>
          </w:p>
        </w:tc>
        <w:tc>
          <w:tcPr>
            <w:tcW w:type="dxa" w:w="4389"/>
            <w:tcMar>
              <w:top w:type="dxa" w:w="80"/>
              <w:left w:type="dxa" w:w="100"/>
              <w:bottom w:type="dxa" w:w="80"/>
              <w:right w:type="dxa" w:w="100"/>
            </w:tcMar>
          </w:tcPr>
          <w:p>
            <w:pPr>
              <w:jc w:val="center"/>
            </w:pPr>
            <w:r>
              <w:rPr>
                <w:b w:val="false"/>
                <w:bCs w:val="false"/>
                <w:sz w:val="19"/>
                <w:szCs w:val="19"/>
              </w:rPr>
              <w:t xml:space="preserve">calm cluster</w:t>
            </w:r>
          </w:p>
        </w:tc>
      </w:tr>
      <w:tr>
        <w:tc>
          <w:tcPr>
            <w:tcW w:type="dxa" w:w="1463"/>
            <w:tcMar>
              <w:top w:type="dxa" w:w="80"/>
              <w:left w:type="dxa" w:w="100"/>
              <w:bottom w:type="dxa" w:w="80"/>
              <w:right w:type="dxa" w:w="100"/>
            </w:tcMar>
          </w:tcPr>
          <w:p>
            <w:r>
              <w:rPr>
                <w:b w:val="false"/>
                <w:bCs w:val="false"/>
                <w:sz w:val="19"/>
                <w:szCs w:val="19"/>
              </w:rPr>
              <w:t xml:space="preserve">4</w:t>
            </w:r>
          </w:p>
        </w:tc>
        <w:tc>
          <w:tcPr>
            <w:tcW w:type="dxa" w:w="2194"/>
            <w:tcMar>
              <w:top w:type="dxa" w:w="80"/>
              <w:left w:type="dxa" w:w="100"/>
              <w:bottom w:type="dxa" w:w="80"/>
              <w:right w:type="dxa" w:w="100"/>
            </w:tcMar>
          </w:tcPr>
          <w:p>
            <w:pPr>
              <w:jc w:val="center"/>
            </w:pPr>
            <w:r>
              <w:rPr>
                <w:b w:val="false"/>
                <w:bCs w:val="false"/>
                <w:sz w:val="19"/>
                <w:szCs w:val="19"/>
              </w:rPr>
              <w:t xml:space="preserve">2.40 m</w:t>
            </w:r>
          </w:p>
        </w:tc>
        <w:tc>
          <w:tcPr>
            <w:tcW w:type="dxa" w:w="2194"/>
            <w:tcMar>
              <w:top w:type="dxa" w:w="80"/>
              <w:left w:type="dxa" w:w="100"/>
              <w:bottom w:type="dxa" w:w="80"/>
              <w:right w:type="dxa" w:w="100"/>
            </w:tcMar>
          </w:tcPr>
          <w:p>
            <w:pPr>
              <w:jc w:val="center"/>
            </w:pPr>
            <w:r>
              <w:rPr>
                <w:b w:val="false"/>
                <w:bCs w:val="false"/>
                <w:sz w:val="19"/>
                <w:szCs w:val="19"/>
              </w:rPr>
              <w:t xml:space="preserve">0.23 m</w:t>
            </w:r>
          </w:p>
        </w:tc>
        <w:tc>
          <w:tcPr>
            <w:tcW w:type="dxa" w:w="4389"/>
            <w:tcMar>
              <w:top w:type="dxa" w:w="80"/>
              <w:left w:type="dxa" w:w="100"/>
              <w:bottom w:type="dxa" w:w="80"/>
              <w:right w:type="dxa" w:w="100"/>
            </w:tcMar>
          </w:tcPr>
          <w:p>
            <w:pPr>
              <w:jc w:val="center"/>
            </w:pPr>
            <w:r>
              <w:rPr>
                <w:b w:val="false"/>
                <w:bCs w:val="false"/>
                <w:sz w:val="19"/>
                <w:szCs w:val="19"/>
              </w:rPr>
              <w:t xml:space="preserve">rare, currently mispredicted (collapsed features)</w:t>
            </w:r>
          </w:p>
        </w:tc>
      </w:tr>
    </w:tbl>
    <w:p>
      <w:pPr>
        <w:spacing w:after="160"/>
      </w:pPr>
    </w:p>
    <w:p>
      <w:pPr>
        <w:spacing w:after="160"/>
        <w:jc w:val="both"/>
      </w:pPr>
      <w:r>
        <w:t xml:space="preserve">Running the exact conr_loss() function from the project on this batch (w=0.15, e=0.35, t=0.07): samples 0-3 are all positive pairs of each other. Sample 4 is a HARD NEGATIVE for every one of samples 0-3 — its true label is far away but its current prediction is close, exactly the “model is confusing this right now” case ConR targets. Sample 4 itself has no positive pairs, so it's not counted as its own anchor — but it still gets pushed, since it's a negative that anchors 0-3 are pulled away from.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ConR loss on this batch: 7.24  (finite, well-behaved)</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Gradient norm on sample 4's feature vector: 1.24</w:t>
            </w:r>
          </w:p>
          <w:p>
            <w:pPr>
              <w:spacing w:after="60"/>
            </w:pPr>
            <w:r>
              <w:rPr>
                <w:rFonts w:ascii="Consolas" w:cs="Consolas" w:eastAsia="Consolas" w:hAnsi="Consolas"/>
                <w:sz w:val="19"/>
                <w:szCs w:val="19"/>
              </w:rPr>
              <w:t xml:space="preserve">Gradient norm on sample 0's feature vector: 0.79</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-&gt; ConR concretely pushes sample 4's collapsed feature HARDER than it</w:t>
            </w:r>
          </w:p>
          <w:p>
            <w:pPr>
              <w:spacing w:after="60"/>
            </w:pPr>
            <w:r>
              <w:rPr>
                <w:rFonts w:ascii="Consolas" w:cs="Consolas" w:eastAsia="Consolas" w:hAnsi="Consolas"/>
                <w:sz w:val="19"/>
                <w:szCs w:val="19"/>
              </w:rPr>
              <w:t xml:space="preserve">   adjusts the already-correct cluster members.</w:t>
            </w:r>
          </w:p>
        </w:tc>
      </w:tr>
    </w:tbl>
    <w:p>
      <w:pPr>
        <w:spacing w:after="160"/>
      </w:pPr>
    </w:p>
    <w:p>
      <w:pPr>
        <w:spacing w:after="160"/>
        <w:jc w:val="both"/>
      </w:pPr>
      <w:r>
        <w:t xml:space="preserve">This is exactly the mechanism the paper's abstract describes: preventing the rare sample's features from staying collapsed into its majority neighbors.</w:t>
      </w:r>
    </w:p>
    <w:p>
      <w:pPr>
        <w:pStyle w:val="Heading1"/>
        <w:spacing w:after="180" w:before="400"/>
      </w:pPr>
      <w:r>
        <w:t xml:space="preserve">12. The Actual SWH ConR Configuration Used in This Project</w:t>
      </w:r>
    </w:p>
    <w:p>
      <w:pPr>
        <w:spacing w:after="160"/>
        <w:jc w:val="both"/>
      </w:pPr>
      <w:r>
        <w:t xml:space="preserve">For inceptionv3_full_raw_huber_conr: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rPr>
          <w:tblHeader/>
        </w:trPr>
        <w:tc>
          <w:tcPr>
            <w:tcW w:type="dxa" w:w="5120"/>
            <w:shd w:fill="1F4E79" w:val="clear"/>
            <w:tcMar>
              <w:top w:type="dxa" w:w="80"/>
              <w:left w:type="dxa" w:w="100"/>
              <w:bottom w:type="dxa" w:w="80"/>
              <w:right w:type="dxa" w:w="100"/>
            </w:tcMar>
          </w:tcPr>
          <w:p>
            <w:pPr>
              <w:jc w:val="center"/>
            </w:pPr>
            <w:r>
              <w:rPr>
                <w:b/>
                <w:bCs/>
                <w:color w:val="FFFFFF"/>
                <w:sz w:val="19"/>
                <w:szCs w:val="19"/>
              </w:rPr>
              <w:t xml:space="preserve">Setting</w:t>
            </w:r>
          </w:p>
        </w:tc>
        <w:tc>
          <w:tcPr>
            <w:tcW w:type="dxa" w:w="5120"/>
            <w:shd w:fill="1F4E79" w:val="clear"/>
            <w:tcMar>
              <w:top w:type="dxa" w:w="80"/>
              <w:left w:type="dxa" w:w="100"/>
              <w:bottom w:type="dxa" w:w="80"/>
              <w:right w:type="dxa" w:w="100"/>
            </w:tcMar>
          </w:tcPr>
          <w:p>
            <w:pPr>
              <w:jc w:val="center"/>
            </w:pPr>
            <w:r>
              <w:rPr>
                <w:b/>
                <w:bCs/>
                <w:color w:val="FFFFFF"/>
                <w:sz w:val="19"/>
                <w:szCs w:val="19"/>
              </w:rPr>
              <w:t xml:space="preserve">Value</w:t>
            </w:r>
          </w:p>
        </w:tc>
      </w:tr>
      <w:tr>
        <w:tc>
          <w:tcPr>
            <w:tcW w:type="dxa" w:w="5120"/>
            <w:tcMar>
              <w:top w:type="dxa" w:w="80"/>
              <w:left w:type="dxa" w:w="100"/>
              <w:bottom w:type="dxa" w:w="80"/>
              <w:right w:type="dxa" w:w="100"/>
            </w:tcMar>
          </w:tcPr>
          <w:p>
            <w:r>
              <w:rPr>
                <w:b w:val="false"/>
                <w:bCs w:val="false"/>
                <w:sz w:val="19"/>
                <w:szCs w:val="19"/>
              </w:rPr>
              <w:t xml:space="preserve">Backbone</w:t>
            </w:r>
          </w:p>
        </w:tc>
        <w:tc>
          <w:tcPr>
            <w:tcW w:type="dxa" w:w="5120"/>
            <w:tcMar>
              <w:top w:type="dxa" w:w="80"/>
              <w:left w:type="dxa" w:w="100"/>
              <w:bottom w:type="dxa" w:w="80"/>
              <w:right w:type="dxa" w:w="100"/>
            </w:tcMar>
          </w:tcPr>
          <w:p>
            <w:pPr>
              <w:jc w:val="center"/>
            </w:pPr>
            <w:r>
              <w:rPr>
                <w:b w:val="false"/>
                <w:bCs w:val="false"/>
                <w:sz w:val="19"/>
                <w:szCs w:val="19"/>
              </w:rPr>
              <w:t xml:space="preserve">InceptionV3</w:t>
            </w:r>
          </w:p>
        </w:tc>
      </w:tr>
      <w:tr>
        <w:tc>
          <w:tcPr>
            <w:tcW w:type="dxa" w:w="5120"/>
            <w:tcMar>
              <w:top w:type="dxa" w:w="80"/>
              <w:left w:type="dxa" w:w="100"/>
              <w:bottom w:type="dxa" w:w="80"/>
              <w:right w:type="dxa" w:w="100"/>
            </w:tcMar>
          </w:tcPr>
          <w:p>
            <w:r>
              <w:rPr>
                <w:b w:val="false"/>
                <w:bCs w:val="false"/>
                <w:sz w:val="19"/>
                <w:szCs w:val="19"/>
              </w:rPr>
              <w:t xml:space="preserve">Regression target</w:t>
            </w:r>
          </w:p>
        </w:tc>
        <w:tc>
          <w:tcPr>
            <w:tcW w:type="dxa" w:w="5120"/>
            <w:tcMar>
              <w:top w:type="dxa" w:w="80"/>
              <w:left w:type="dxa" w:w="100"/>
              <w:bottom w:type="dxa" w:w="80"/>
              <w:right w:type="dxa" w:w="100"/>
            </w:tcMar>
          </w:tcPr>
          <w:p>
            <w:pPr>
              <w:jc w:val="center"/>
            </w:pPr>
            <w:r>
              <w:rPr>
                <w:b w:val="false"/>
                <w:bCs w:val="false"/>
                <w:sz w:val="19"/>
                <w:szCs w:val="19"/>
              </w:rPr>
              <w:t xml:space="preserve">raw SWH (meters)</w:t>
            </w:r>
          </w:p>
        </w:tc>
      </w:tr>
      <w:tr>
        <w:tc>
          <w:tcPr>
            <w:tcW w:type="dxa" w:w="5120"/>
            <w:tcMar>
              <w:top w:type="dxa" w:w="80"/>
              <w:left w:type="dxa" w:w="100"/>
              <w:bottom w:type="dxa" w:w="80"/>
              <w:right w:type="dxa" w:w="100"/>
            </w:tcMar>
          </w:tcPr>
          <w:p>
            <w:r>
              <w:rPr>
                <w:b w:val="false"/>
                <w:bCs w:val="false"/>
                <w:sz w:val="19"/>
                <w:szCs w:val="19"/>
              </w:rPr>
              <w:t xml:space="preserve">Base loss</w:t>
            </w:r>
          </w:p>
        </w:tc>
        <w:tc>
          <w:tcPr>
            <w:tcW w:type="dxa" w:w="5120"/>
            <w:tcMar>
              <w:top w:type="dxa" w:w="80"/>
              <w:left w:type="dxa" w:w="100"/>
              <w:bottom w:type="dxa" w:w="80"/>
              <w:right w:type="dxa" w:w="100"/>
            </w:tcMar>
          </w:tcPr>
          <w:p>
            <w:pPr>
              <w:jc w:val="center"/>
            </w:pPr>
            <w:r>
              <w:rPr>
                <w:b w:val="false"/>
                <w:bCs w:val="false"/>
                <w:sz w:val="19"/>
                <w:szCs w:val="19"/>
              </w:rPr>
              <w:t xml:space="preserve">Huber (delta = 0.15 m)</w:t>
            </w:r>
          </w:p>
        </w:tc>
      </w:tr>
      <w:tr>
        <w:tc>
          <w:tcPr>
            <w:tcW w:type="dxa" w:w="5120"/>
            <w:tcMar>
              <w:top w:type="dxa" w:w="80"/>
              <w:left w:type="dxa" w:w="100"/>
              <w:bottom w:type="dxa" w:w="80"/>
              <w:right w:type="dxa" w:w="100"/>
            </w:tcMar>
          </w:tcPr>
          <w:p>
            <w:r>
              <w:rPr>
                <w:b w:val="false"/>
                <w:bCs w:val="false"/>
                <w:sz w:val="19"/>
                <w:szCs w:val="19"/>
              </w:rPr>
              <w:t xml:space="preserve">Mechanism</w:t>
            </w:r>
          </w:p>
        </w:tc>
        <w:tc>
          <w:tcPr>
            <w:tcW w:type="dxa" w:w="5120"/>
            <w:tcMar>
              <w:top w:type="dxa" w:w="80"/>
              <w:left w:type="dxa" w:w="100"/>
              <w:bottom w:type="dxa" w:w="80"/>
              <w:right w:type="dxa" w:w="100"/>
            </w:tcMar>
          </w:tcPr>
          <w:p>
            <w:pPr>
              <w:jc w:val="center"/>
            </w:pPr>
            <w:r>
              <w:rPr>
                <w:b w:val="false"/>
                <w:bCs w:val="false"/>
                <w:sz w:val="19"/>
                <w:szCs w:val="19"/>
              </w:rPr>
              <w:t xml:space="preserve">ConR</w:t>
            </w:r>
          </w:p>
        </w:tc>
      </w:tr>
      <w:tr>
        <w:tc>
          <w:tcPr>
            <w:tcW w:type="dxa" w:w="5120"/>
            <w:tcMar>
              <w:top w:type="dxa" w:w="80"/>
              <w:left w:type="dxa" w:w="100"/>
              <w:bottom w:type="dxa" w:w="80"/>
              <w:right w:type="dxa" w:w="100"/>
            </w:tcMar>
          </w:tcPr>
          <w:p>
            <w:r>
              <w:rPr>
                <w:b w:val="false"/>
                <w:bCs w:val="false"/>
                <w:sz w:val="19"/>
                <w:szCs w:val="19"/>
              </w:rPr>
              <w:t xml:space="preserve">w (similarity window)</w:t>
            </w:r>
          </w:p>
        </w:tc>
        <w:tc>
          <w:tcPr>
            <w:tcW w:type="dxa" w:w="5120"/>
            <w:tcMar>
              <w:top w:type="dxa" w:w="80"/>
              <w:left w:type="dxa" w:w="100"/>
              <w:bottom w:type="dxa" w:w="80"/>
              <w:right w:type="dxa" w:w="100"/>
            </w:tcMar>
          </w:tcPr>
          <w:p>
            <w:pPr>
              <w:jc w:val="center"/>
            </w:pPr>
            <w:r>
              <w:rPr>
                <w:b w:val="false"/>
                <w:bCs w:val="false"/>
                <w:sz w:val="19"/>
                <w:szCs w:val="19"/>
              </w:rPr>
              <w:t xml:space="preserve">0.15 m</w:t>
            </w:r>
          </w:p>
        </w:tc>
      </w:tr>
      <w:tr>
        <w:tc>
          <w:tcPr>
            <w:tcW w:type="dxa" w:w="5120"/>
            <w:tcMar>
              <w:top w:type="dxa" w:w="80"/>
              <w:left w:type="dxa" w:w="100"/>
              <w:bottom w:type="dxa" w:w="80"/>
              <w:right w:type="dxa" w:w="100"/>
            </w:tcMar>
          </w:tcPr>
          <w:p>
            <w:r>
              <w:rPr>
                <w:b w:val="false"/>
                <w:bCs w:val="false"/>
                <w:sz w:val="19"/>
                <w:szCs w:val="19"/>
              </w:rPr>
              <w:t xml:space="preserve">e (push-strength growth rate)</w:t>
            </w:r>
          </w:p>
        </w:tc>
        <w:tc>
          <w:tcPr>
            <w:tcW w:type="dxa" w:w="5120"/>
            <w:tcMar>
              <w:top w:type="dxa" w:w="80"/>
              <w:left w:type="dxa" w:w="100"/>
              <w:bottom w:type="dxa" w:w="80"/>
              <w:right w:type="dxa" w:w="100"/>
            </w:tcMar>
          </w:tcPr>
          <w:p>
            <w:pPr>
              <w:jc w:val="center"/>
            </w:pPr>
            <w:r>
              <w:rPr>
                <w:b w:val="false"/>
                <w:bCs w:val="false"/>
                <w:sz w:val="19"/>
                <w:szCs w:val="19"/>
              </w:rPr>
              <w:t xml:space="preserve">0.35</w:t>
            </w:r>
          </w:p>
        </w:tc>
      </w:tr>
      <w:tr>
        <w:tc>
          <w:tcPr>
            <w:tcW w:type="dxa" w:w="5120"/>
            <w:tcMar>
              <w:top w:type="dxa" w:w="80"/>
              <w:left w:type="dxa" w:w="100"/>
              <w:bottom w:type="dxa" w:w="80"/>
              <w:right w:type="dxa" w:w="100"/>
            </w:tcMar>
          </w:tcPr>
          <w:p>
            <w:r>
              <w:rPr>
                <w:b w:val="false"/>
                <w:bCs w:val="false"/>
                <w:sz w:val="19"/>
                <w:szCs w:val="19"/>
              </w:rPr>
              <w:t xml:space="preserve">t (temperature)</w:t>
            </w:r>
          </w:p>
        </w:tc>
        <w:tc>
          <w:tcPr>
            <w:tcW w:type="dxa" w:w="5120"/>
            <w:tcMar>
              <w:top w:type="dxa" w:w="80"/>
              <w:left w:type="dxa" w:w="100"/>
              <w:bottom w:type="dxa" w:w="80"/>
              <w:right w:type="dxa" w:w="100"/>
            </w:tcMar>
          </w:tcPr>
          <w:p>
            <w:pPr>
              <w:jc w:val="center"/>
            </w:pPr>
            <w:r>
              <w:rPr>
                <w:b w:val="false"/>
                <w:bCs w:val="false"/>
                <w:sz w:val="19"/>
                <w:szCs w:val="19"/>
              </w:rPr>
              <w:t xml:space="preserve">0.07</w:t>
            </w:r>
          </w:p>
        </w:tc>
      </w:tr>
      <w:tr>
        <w:tc>
          <w:tcPr>
            <w:tcW w:type="dxa" w:w="5120"/>
            <w:tcMar>
              <w:top w:type="dxa" w:w="80"/>
              <w:left w:type="dxa" w:w="100"/>
              <w:bottom w:type="dxa" w:w="80"/>
              <w:right w:type="dxa" w:w="100"/>
            </w:tcMar>
          </w:tcPr>
          <w:p>
            <w:r>
              <w:rPr>
                <w:b w:val="false"/>
                <w:bCs w:val="false"/>
                <w:sz w:val="19"/>
                <w:szCs w:val="19"/>
              </w:rPr>
              <w:t xml:space="preserve">lambda_weight</w:t>
            </w:r>
          </w:p>
        </w:tc>
        <w:tc>
          <w:tcPr>
            <w:tcW w:type="dxa" w:w="5120"/>
            <w:tcMar>
              <w:top w:type="dxa" w:w="80"/>
              <w:left w:type="dxa" w:w="100"/>
              <w:bottom w:type="dxa" w:w="80"/>
              <w:right w:type="dxa" w:w="100"/>
            </w:tcMar>
          </w:tcPr>
          <w:p>
            <w:pPr>
              <w:jc w:val="center"/>
            </w:pPr>
            <w:r>
              <w:rPr>
                <w:b w:val="false"/>
                <w:bCs w:val="false"/>
                <w:sz w:val="19"/>
                <w:szCs w:val="19"/>
              </w:rPr>
              <w:t xml:space="preserve">1.0</w:t>
            </w:r>
          </w:p>
        </w:tc>
      </w:tr>
      <w:tr>
        <w:tc>
          <w:tcPr>
            <w:tcW w:type="dxa" w:w="5120"/>
            <w:tcMar>
              <w:top w:type="dxa" w:w="80"/>
              <w:left w:type="dxa" w:w="100"/>
              <w:bottom w:type="dxa" w:w="80"/>
              <w:right w:type="dxa" w:w="100"/>
            </w:tcMar>
          </w:tcPr>
          <w:p>
            <w:r>
              <w:rPr>
                <w:b w:val="false"/>
                <w:bCs w:val="false"/>
                <w:sz w:val="19"/>
                <w:szCs w:val="19"/>
              </w:rPr>
              <w:t xml:space="preserve">density_alpha</w:t>
            </w:r>
          </w:p>
        </w:tc>
        <w:tc>
          <w:tcPr>
            <w:tcW w:type="dxa" w:w="5120"/>
            <w:tcMar>
              <w:top w:type="dxa" w:w="80"/>
              <w:left w:type="dxa" w:w="100"/>
              <w:bottom w:type="dxa" w:w="80"/>
              <w:right w:type="dxa" w:w="100"/>
            </w:tcMar>
          </w:tcPr>
          <w:p>
            <w:pPr>
              <w:jc w:val="center"/>
            </w:pPr>
            <w:r>
              <w:rPr>
                <w:b w:val="false"/>
                <w:bCs w:val="false"/>
                <w:sz w:val="19"/>
                <w:szCs w:val="19"/>
              </w:rPr>
              <w:t xml:space="preserve">1.0</w:t>
            </w:r>
          </w:p>
        </w:tc>
      </w:tr>
      <w:tr>
        <w:tc>
          <w:tcPr>
            <w:tcW w:type="dxa" w:w="5120"/>
            <w:tcMar>
              <w:top w:type="dxa" w:w="80"/>
              <w:left w:type="dxa" w:w="100"/>
              <w:bottom w:type="dxa" w:w="80"/>
              <w:right w:type="dxa" w:w="100"/>
            </w:tcMar>
          </w:tcPr>
          <w:p>
            <w:r>
              <w:rPr>
                <w:b w:val="false"/>
                <w:bCs w:val="false"/>
                <w:sz w:val="19"/>
                <w:szCs w:val="19"/>
              </w:rPr>
              <w:t xml:space="preserve">Batch size</w:t>
            </w:r>
          </w:p>
        </w:tc>
        <w:tc>
          <w:tcPr>
            <w:tcW w:type="dxa" w:w="5120"/>
            <w:tcMar>
              <w:top w:type="dxa" w:w="80"/>
              <w:left w:type="dxa" w:w="100"/>
              <w:bottom w:type="dxa" w:w="80"/>
              <w:right w:type="dxa" w:w="100"/>
            </w:tcMar>
          </w:tcPr>
          <w:p>
            <w:pPr>
              <w:jc w:val="center"/>
            </w:pPr>
            <w:r>
              <w:rPr>
                <w:b w:val="false"/>
                <w:bCs w:val="false"/>
                <w:sz w:val="19"/>
                <w:szCs w:val="19"/>
              </w:rPr>
              <w:t xml:space="preserve">32</w:t>
            </w:r>
          </w:p>
        </w:tc>
      </w:tr>
      <w:tr>
        <w:tc>
          <w:tcPr>
            <w:tcW w:type="dxa" w:w="5120"/>
            <w:tcMar>
              <w:top w:type="dxa" w:w="80"/>
              <w:left w:type="dxa" w:w="100"/>
              <w:bottom w:type="dxa" w:w="80"/>
              <w:right w:type="dxa" w:w="100"/>
            </w:tcMar>
          </w:tcPr>
          <w:p>
            <w:r>
              <w:rPr>
                <w:b w:val="false"/>
                <w:bCs w:val="false"/>
                <w:sz w:val="19"/>
                <w:szCs w:val="19"/>
              </w:rPr>
              <w:t xml:space="preserve">Optimizer</w:t>
            </w:r>
          </w:p>
        </w:tc>
        <w:tc>
          <w:tcPr>
            <w:tcW w:type="dxa" w:w="5120"/>
            <w:tcMar>
              <w:top w:type="dxa" w:w="80"/>
              <w:left w:type="dxa" w:w="100"/>
              <w:bottom w:type="dxa" w:w="80"/>
              <w:right w:type="dxa" w:w="100"/>
            </w:tcMar>
          </w:tcPr>
          <w:p>
            <w:pPr>
              <w:jc w:val="center"/>
            </w:pPr>
            <w:r>
              <w:rPr>
                <w:b w:val="false"/>
                <w:bCs w:val="false"/>
                <w:sz w:val="19"/>
                <w:szCs w:val="19"/>
              </w:rPr>
              <w:t xml:space="preserve">AdamW</w:t>
            </w:r>
          </w:p>
        </w:tc>
      </w:tr>
      <w:tr>
        <w:tc>
          <w:tcPr>
            <w:tcW w:type="dxa" w:w="5120"/>
            <w:tcMar>
              <w:top w:type="dxa" w:w="80"/>
              <w:left w:type="dxa" w:w="100"/>
              <w:bottom w:type="dxa" w:w="80"/>
              <w:right w:type="dxa" w:w="100"/>
            </w:tcMar>
          </w:tcPr>
          <w:p>
            <w:r>
              <w:rPr>
                <w:b w:val="false"/>
                <w:bCs w:val="false"/>
                <w:sz w:val="19"/>
                <w:szCs w:val="19"/>
              </w:rPr>
              <w:t xml:space="preserve">Learning rate</w:t>
            </w:r>
          </w:p>
        </w:tc>
        <w:tc>
          <w:tcPr>
            <w:tcW w:type="dxa" w:w="5120"/>
            <w:tcMar>
              <w:top w:type="dxa" w:w="80"/>
              <w:left w:type="dxa" w:w="100"/>
              <w:bottom w:type="dxa" w:w="80"/>
              <w:right w:type="dxa" w:w="100"/>
            </w:tcMar>
          </w:tcPr>
          <w:p>
            <w:pPr>
              <w:jc w:val="center"/>
            </w:pPr>
            <w:r>
              <w:rPr>
                <w:b w:val="false"/>
                <w:bCs w:val="false"/>
                <w:sz w:val="19"/>
                <w:szCs w:val="19"/>
              </w:rPr>
              <w:t xml:space="preserve">1e-4</w:t>
            </w:r>
          </w:p>
        </w:tc>
      </w:tr>
      <w:tr>
        <w:tc>
          <w:tcPr>
            <w:tcW w:type="dxa" w:w="5120"/>
            <w:tcMar>
              <w:top w:type="dxa" w:w="80"/>
              <w:left w:type="dxa" w:w="100"/>
              <w:bottom w:type="dxa" w:w="80"/>
              <w:right w:type="dxa" w:w="100"/>
            </w:tcMar>
          </w:tcPr>
          <w:p>
            <w:r>
              <w:rPr>
                <w:b w:val="false"/>
                <w:bCs w:val="false"/>
                <w:sz w:val="19"/>
                <w:szCs w:val="19"/>
              </w:rPr>
              <w:t xml:space="preserve">Weight decay</w:t>
            </w:r>
          </w:p>
        </w:tc>
        <w:tc>
          <w:tcPr>
            <w:tcW w:type="dxa" w:w="5120"/>
            <w:tcMar>
              <w:top w:type="dxa" w:w="80"/>
              <w:left w:type="dxa" w:w="100"/>
              <w:bottom w:type="dxa" w:w="80"/>
              <w:right w:type="dxa" w:w="100"/>
            </w:tcMar>
          </w:tcPr>
          <w:p>
            <w:pPr>
              <w:jc w:val="center"/>
            </w:pPr>
            <w:r>
              <w:rPr>
                <w:b w:val="false"/>
                <w:bCs w:val="false"/>
                <w:sz w:val="19"/>
                <w:szCs w:val="19"/>
              </w:rPr>
              <w:t xml:space="preserve">1e-4</w:t>
            </w:r>
          </w:p>
        </w:tc>
      </w:tr>
      <w:tr>
        <w:tc>
          <w:tcPr>
            <w:tcW w:type="dxa" w:w="5120"/>
            <w:tcMar>
              <w:top w:type="dxa" w:w="80"/>
              <w:left w:type="dxa" w:w="100"/>
              <w:bottom w:type="dxa" w:w="80"/>
              <w:right w:type="dxa" w:w="100"/>
            </w:tcMar>
          </w:tcPr>
          <w:p>
            <w:r>
              <w:rPr>
                <w:b w:val="false"/>
                <w:bCs w:val="false"/>
                <w:sz w:val="19"/>
                <w:szCs w:val="19"/>
              </w:rPr>
              <w:t xml:space="preserve">Validation monitor</w:t>
            </w:r>
          </w:p>
        </w:tc>
        <w:tc>
          <w:tcPr>
            <w:tcW w:type="dxa" w:w="5120"/>
            <w:tcMar>
              <w:top w:type="dxa" w:w="80"/>
              <w:left w:type="dxa" w:w="100"/>
              <w:bottom w:type="dxa" w:w="80"/>
              <w:right w:type="dxa" w:w="100"/>
            </w:tcMar>
          </w:tcPr>
          <w:p>
            <w:pPr>
              <w:jc w:val="center"/>
            </w:pPr>
            <w:r>
              <w:rPr>
                <w:b w:val="false"/>
                <w:bCs w:val="false"/>
                <w:sz w:val="19"/>
                <w:szCs w:val="19"/>
              </w:rPr>
              <w:t xml:space="preserve">val_huber</w:t>
            </w:r>
          </w:p>
        </w:tc>
      </w:tr>
    </w:tbl>
    <w:p>
      <w:pPr>
        <w:spacing w:after="160"/>
      </w:pPr>
    </w:p>
    <w:p>
      <w:pPr>
        <w:spacing w:after="160"/>
        <w:jc w:val="both"/>
      </w:pPr>
      <w:r>
        <w:t xml:space="preserve">Note on hyperparameters: w, e, and t are calibrated for this project's SWH scale (0.05-2.77 m), not the official ConR code's AgeDB (age-in-years) defaults. w=0.15 matches Huber's own delta. e=0.35 replaces the official default of 0.01 — since e is roughly 1/label_range, this preserves the same relative push-strength effect at this project's much smaller ~0-2.7 m scale. t=0.07 is unchanged from the official default, since temperature operates on scale-independent cosine similarities in [-1,1].</w:t>
      </w:r>
    </w:p>
    <w:p>
      <w:pPr>
        <w:pStyle w:val="Heading1"/>
        <w:spacing w:after="180" w:before="400"/>
      </w:pPr>
      <w:r>
        <w:t xml:space="preserve">13. Full Training Flow, One Mini-Batch</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1. Load a normal random mini-batch of images + true SWH (unchanged by ConR)</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2. InceptionV3 forward_features() -&gt; penultimate features</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3. forward_head(features) -&gt; predicted SWH (SAME forward pass)</w:t>
            </w:r>
          </w:p>
          <w:p>
            <w:pPr>
              <w:spacing w:after="60"/>
            </w:pPr>
            <w:r>
              <w:rPr>
                <w:rFonts w:ascii="Consolas" w:cs="Consolas" w:eastAsia="Consolas" w:hAnsi="Consolas"/>
                <w:sz w:val="19"/>
                <w:szCs w:val="19"/>
              </w:rPr>
              <w:t xml:space="preserve">        |                              |</w:t>
            </w:r>
          </w:p>
          <w:p>
            <w:pPr>
              <w:spacing w:after="60"/>
            </w:pPr>
            <w:r>
              <w:rPr>
                <w:rFonts w:ascii="Consolas" w:cs="Consolas" w:eastAsia="Consolas" w:hAnsi="Consolas"/>
                <w:sz w:val="19"/>
                <w:szCs w:val="19"/>
              </w:rPr>
              <w:t xml:space="preserve">4A. Base Huber loss           4B. ConR branch:</w:t>
            </w:r>
          </w:p>
          <w:p>
            <w:pPr>
              <w:spacing w:after="60"/>
            </w:pPr>
            <w:r>
              <w:rPr>
                <w:rFonts w:ascii="Consolas" w:cs="Consolas" w:eastAsia="Consolas" w:hAnsi="Consolas"/>
                <w:sz w:val="19"/>
                <w:szCs w:val="19"/>
              </w:rPr>
              <w:t xml:space="preserve">   (pred, target)                - positive pairs (label distance &lt;= w)</w:t>
            </w:r>
          </w:p>
          <w:p>
            <w:pPr>
              <w:spacing w:after="60"/>
            </w:pPr>
            <w:r>
              <w:rPr>
                <w:rFonts w:ascii="Consolas" w:cs="Consolas" w:eastAsia="Consolas" w:hAnsi="Consolas"/>
                <w:sz w:val="19"/>
                <w:szCs w:val="19"/>
              </w:rPr>
              <w:t xml:space="preserve">        |                        - hard negatives (label far, PRED close)</w:t>
            </w:r>
          </w:p>
          <w:p>
            <w:pPr>
              <w:spacing w:after="60"/>
            </w:pPr>
            <w:r>
              <w:rPr>
                <w:rFonts w:ascii="Consolas" w:cs="Consolas" w:eastAsia="Consolas" w:hAnsi="Consolas"/>
                <w:sz w:val="19"/>
                <w:szCs w:val="19"/>
              </w:rPr>
              <w:t xml:space="preserve">        |                        - cosine similarity / temperature</w:t>
            </w:r>
          </w:p>
          <w:p>
            <w:pPr>
              <w:spacing w:after="60"/>
            </w:pPr>
            <w:r>
              <w:rPr>
                <w:rFonts w:ascii="Consolas" w:cs="Consolas" w:eastAsia="Consolas" w:hAnsi="Consolas"/>
                <w:sz w:val="19"/>
                <w:szCs w:val="19"/>
              </w:rPr>
              <w:t xml:space="preserve">        |                        - pull positives, push hard negatives</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        5. total_loss = Huber + lambda_weight * ConR_loss</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                6. backward()</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  Gradients flow through BOTH regression head AND feature extractor</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         7. AdamW optimizer step -&gt; updated weights</w:t>
            </w:r>
          </w:p>
        </w:tc>
      </w:tr>
    </w:tbl>
    <w:p>
      <w:pPr>
        <w:spacing w:after="160"/>
      </w:pPr>
    </w:p>
    <w:p>
      <w:pPr>
        <w:pStyle w:val="Heading1"/>
        <w:spacing w:after="180" w:before="400"/>
      </w:pPr>
      <w:r>
        <w:t xml:space="preserve">14. Why This Can Help Imbalanced Regression</w:t>
      </w:r>
    </w:p>
    <w:p>
      <w:pPr>
        <w:spacing w:after="160"/>
        <w:jc w:val="both"/>
      </w:pPr>
      <w:r>
        <w:t xml:space="preserve">Base regression losses only ever see the final scalar prediction — they cannot notice that a rare sample's internal representation has quietly drifted into looking like the majority cluster, as long as the regression head still outputs roughly the right number. ConR gives the network a second, more direct signal: it explicitly detects when the model is currently confusing a rare sample with the majority cluster (via the hard-negative mask, built from the model's own live predictions) and applies a targeted, label-distance- and rarity-scaled push to separate them in feature space — attacking the imbalance problem at its representational root, not just at the level of the final number.</w:t>
      </w:r>
    </w:p>
    <w:p>
      <w:pPr>
        <w:pStyle w:val="Heading1"/>
        <w:spacing w:after="180" w:before="400"/>
      </w:pPr>
      <w:r>
        <w:t xml:space="preserve">15. When ConR Is Useful</w:t>
      </w:r>
    </w:p>
    <w:p>
      <w:pPr>
        <w:pStyle w:val="ListParagraph"/>
        <w:numPr>
          <w:ilvl w:val="0"/>
          <w:numId w:val="3"/>
        </w:numPr>
        <w:spacing w:after="120"/>
      </w:pPr>
      <w:r>
        <w:t xml:space="preserve">The regression target is continuous and prone to rare-sample feature collapse.</w:t>
      </w:r>
    </w:p>
    <w:p>
      <w:pPr>
        <w:pStyle w:val="ListParagraph"/>
        <w:numPr>
          <w:ilvl w:val="0"/>
          <w:numId w:val="3"/>
        </w:numPr>
        <w:spacing w:after="120"/>
      </w:pPr>
      <w:r>
        <w:t xml:space="preserve">A penultimate feature representation is available (not just a black-box final scalar).</w:t>
      </w:r>
    </w:p>
    <w:p>
      <w:pPr>
        <w:pStyle w:val="ListParagraph"/>
        <w:numPr>
          <w:ilvl w:val="0"/>
          <w:numId w:val="3"/>
        </w:numPr>
        <w:spacing w:after="120"/>
      </w:pPr>
      <w:r>
        <w:t xml:space="preserve">You want a mechanism that adapts to what the model is actually getting wrong right now.</w:t>
      </w:r>
    </w:p>
    <w:p>
      <w:pPr>
        <w:pStyle w:val="ListParagraph"/>
        <w:numPr>
          <w:ilvl w:val="0"/>
          <w:numId w:val="3"/>
        </w:numPr>
        <w:spacing w:after="120"/>
      </w:pPr>
      <w:r>
        <w:t xml:space="preserve">You can afford the extra [B, B] pairwise computation per batch.</w:t>
      </w:r>
    </w:p>
    <w:p>
      <w:pPr>
        <w:pStyle w:val="Heading2"/>
        <w:spacing w:after="140" w:before="280"/>
      </w:pPr>
      <w:r>
        <w:t xml:space="preserve">16. When ConR May Be Less Useful</w:t>
      </w:r>
    </w:p>
    <w:p>
      <w:pPr>
        <w:pStyle w:val="ListParagraph"/>
        <w:numPr>
          <w:ilvl w:val="0"/>
          <w:numId w:val="2"/>
        </w:numPr>
        <w:spacing w:after="90"/>
      </w:pPr>
      <w:r>
        <w:t xml:space="preserve">Very small batches — fewer pairwise relationships, higher chance of zero positives/negatives</w:t>
      </w:r>
    </w:p>
    <w:p>
      <w:pPr>
        <w:pStyle w:val="ListParagraph"/>
        <w:numPr>
          <w:ilvl w:val="0"/>
          <w:numId w:val="2"/>
        </w:numPr>
        <w:spacing w:after="90"/>
      </w:pPr>
      <w:r>
        <w:t xml:space="preserve">Very early training — predictions are near-random, so the hard-negative mask may not reflect meaningful confusions yet</w:t>
      </w:r>
    </w:p>
    <w:p>
      <w:pPr>
        <w:pStyle w:val="ListParagraph"/>
        <w:numPr>
          <w:ilvl w:val="0"/>
          <w:numId w:val="2"/>
        </w:numPr>
        <w:spacing w:after="90"/>
      </w:pPr>
      <w:r>
        <w:t xml:space="preserve">Hyperparameter sensitivity — w, e, t, lambda_weight interact and don't transfer across label scales without recalibration</w:t>
      </w:r>
    </w:p>
    <w:p>
      <w:pPr>
        <w:pStyle w:val="ListParagraph"/>
        <w:numPr>
          <w:ilvl w:val="0"/>
          <w:numId w:val="2"/>
        </w:numPr>
        <w:spacing w:after="90"/>
      </w:pPr>
      <w:r>
        <w:t xml:space="preserve">Computational overhead — a [B,B] pairwise similarity and masking computation per batch</w:t>
      </w:r>
    </w:p>
    <w:p>
      <w:pPr>
        <w:pStyle w:val="Heading1"/>
        <w:spacing w:after="180" w:before="400"/>
      </w:pPr>
      <w:r>
        <w:t xml:space="preserve">17. Real-World Applications</w:t>
      </w:r>
    </w:p>
    <w:p>
      <w:pPr>
        <w:spacing w:after="160"/>
        <w:jc w:val="both"/>
      </w:pPr>
      <w:r>
        <w:t xml:space="preserve">Computer vision: age estimation (AgeDB — the original ConR benchmark), depth estimation, crowd counting, medical severity scoring.</w:t>
      </w:r>
    </w:p>
    <w:p>
      <w:pPr>
        <w:spacing w:after="160"/>
        <w:jc w:val="both"/>
      </w:pPr>
      <w:r>
        <w:t xml:space="preserve">Marine and ocean engineering: significant wave height (this project), rare extreme sea-state or storm-condition regression, wind-wave severity estimation.</w:t>
      </w:r>
    </w:p>
    <w:p>
      <w:pPr>
        <w:spacing w:after="160"/>
        <w:jc w:val="both"/>
      </w:pPr>
      <w:r>
        <w:t xml:space="preserve">General deep imbalanced regression: any setting where minority-label feature collapse is suspected — e.g. a model whose per-bin metrics look poor on rare bins despite a reasonable overall fit.</w:t>
      </w:r>
    </w:p>
    <w:p>
      <w:pPr>
        <w:pStyle w:val="Heading1"/>
        <w:spacing w:after="180" w:before="400"/>
      </w:pPr>
      <w:r>
        <w:t xml:space="preserve">18. Why This Matters for an ML / DL Engineering Career</w:t>
      </w:r>
    </w:p>
    <w:p>
      <w:pPr>
        <w:spacing w:after="160"/>
        <w:jc w:val="both"/>
      </w:pPr>
      <w:r>
        <w:t xml:space="preserve">Diagnosing feature collapse: recognizing a model can be “technically minimizing the loss” while its internal representation for rare cases has become indistinguishable from the majority is a genuinely useful diagnostic instinct.</w:t>
      </w:r>
    </w:p>
    <w:p>
      <w:pPr>
        <w:spacing w:after="160"/>
        <w:jc w:val="both"/>
      </w:pPr>
      <w:r>
        <w:t xml:space="preserve">Using live model state inside a loss function: ConR's hard-negative mask depends on the model's own current predictions, detached, used purely to decide which pairs to penalize — a pattern that reappears in curriculum learning, online hard-example mining, self-distillation.</w:t>
      </w:r>
    </w:p>
    <w:p>
      <w:pPr>
        <w:spacing w:after="160"/>
        <w:jc w:val="both"/>
      </w:pPr>
      <w:r>
        <w:t xml:space="preserve">Contrastive learning fundamentals: cosine similarity, temperature scaling, positive/negative pair construction, InfoNCE-style losses are foundational across modern representation learning (SimCLR, CLIP, and beyond).</w:t>
      </w:r>
    </w:p>
    <w:p>
      <w:pPr>
        <w:spacing w:after="160"/>
        <w:jc w:val="both"/>
      </w:pPr>
      <w:r>
        <w:t xml:space="preserve">Robustness engineering around research code: the zero-positives guard and valid-anchor-only averaging (Section 10) are a good real example of the gap between a paper's clean math and the defensive code needed to run it safely on a new, differently-shaped dataset.</w:t>
      </w:r>
    </w:p>
    <w:p>
      <w:r>
        <w:br w:type="page"/>
      </w:r>
    </w:p>
    <w:p>
      <w:pPr>
        <w:pStyle w:val="Heading1"/>
        <w:spacing w:after="180" w:before="400"/>
      </w:pPr>
      <w:r>
        <w:t xml:space="preserve">19. Questions a Professor May Ask</w:t>
      </w:r>
    </w:p>
    <w:p>
      <w:pPr>
        <w:pStyle w:val="ListParagraph"/>
        <w:numPr>
          <w:ilvl w:val="0"/>
          <w:numId w:val="3"/>
        </w:numPr>
        <w:spacing w:after="120"/>
      </w:pPr>
      <w:r>
        <w:t xml:space="preserve">What is the one-sentence motivation? Prevent rare-sample features from collapsing into the majority cluster, by pulling similar-label features together and pushing apart features the model currently confuses.</w:t>
      </w:r>
    </w:p>
    <w:p>
      <w:pPr>
        <w:pStyle w:val="ListParagraph"/>
        <w:numPr>
          <w:ilvl w:val="0"/>
          <w:numId w:val="3"/>
        </w:numPr>
        <w:spacing w:after="120"/>
      </w:pPr>
      <w:r>
        <w:t xml:space="preserve">Does ConR replace the base loss? No — it's added: total_loss = Huber + lambda_weight * ConR_loss.</w:t>
      </w:r>
    </w:p>
    <w:p>
      <w:pPr>
        <w:pStyle w:val="ListParagraph"/>
        <w:numPr>
          <w:ilvl w:val="0"/>
          <w:numId w:val="3"/>
        </w:numPr>
        <w:spacing w:after="120"/>
      </w:pPr>
      <w:r>
        <w:t xml:space="preserve">What makes a pair a hard negative? True labels far apart (&gt;w) but current predictions close (&lt;=w) — a live confusion.</w:t>
      </w:r>
    </w:p>
    <w:p>
      <w:pPr>
        <w:pStyle w:val="ListParagraph"/>
        <w:numPr>
          <w:ilvl w:val="0"/>
          <w:numId w:val="3"/>
        </w:numPr>
        <w:spacing w:after="120"/>
      </w:pPr>
      <w:r>
        <w:t xml:space="preserve">Why use the model's own predictions to build the mask? So ConR only spends effort on confusions the model is actually making right now.</w:t>
      </w:r>
    </w:p>
    <w:p>
      <w:pPr>
        <w:pStyle w:val="ListParagraph"/>
        <w:numPr>
          <w:ilvl w:val="0"/>
          <w:numId w:val="3"/>
        </w:numPr>
        <w:spacing w:after="120"/>
      </w:pPr>
      <w:r>
        <w:t xml:space="preserve">How is push strength scaled? By label distance (larger = harder push) and by rarity weight.</w:t>
      </w:r>
    </w:p>
    <w:p>
      <w:pPr>
        <w:pStyle w:val="ListParagraph"/>
        <w:numPr>
          <w:ilvl w:val="0"/>
          <w:numId w:val="3"/>
        </w:numPr>
        <w:spacing w:after="120"/>
      </w:pPr>
      <w:r>
        <w:t xml:space="preserve">How is ConR different from RankSim? RankSim compares only label/feature-space rankings; ConR uses current predictions to find live confusions.</w:t>
      </w:r>
    </w:p>
    <w:p>
      <w:pPr>
        <w:pStyle w:val="ListParagraph"/>
        <w:numPr>
          <w:ilvl w:val="0"/>
          <w:numId w:val="3"/>
        </w:numPr>
        <w:spacing w:after="120"/>
      </w:pPr>
      <w:r>
        <w:t xml:space="preserve">How is ConR different from LDS? LDS reweights the base loss per sample; ConR adds a separate contrastive term on the feature space.</w:t>
      </w:r>
    </w:p>
    <w:p>
      <w:pPr>
        <w:pStyle w:val="ListParagraph"/>
        <w:numPr>
          <w:ilvl w:val="0"/>
          <w:numId w:val="3"/>
        </w:numPr>
        <w:spacing w:after="120"/>
      </w:pPr>
      <w:r>
        <w:t xml:space="preserve">What happens to a sample with no positive pairs? Excluded as an anchor, but can still act as a hard negative pushing other anchors away.</w:t>
      </w:r>
    </w:p>
    <w:p>
      <w:pPr>
        <w:pStyle w:val="ListParagraph"/>
        <w:numPr>
          <w:ilvl w:val="0"/>
          <w:numId w:val="3"/>
        </w:numPr>
        <w:spacing w:after="120"/>
      </w:pPr>
      <w:r>
        <w:t xml:space="preserve">What are w, e, and t? w = label-similarity window; e = push-strength growth rate; t = temperature on cosine similarities.</w:t>
      </w:r>
    </w:p>
    <w:p>
      <w:pPr>
        <w:pStyle w:val="ListParagraph"/>
        <w:numPr>
          <w:ilvl w:val="0"/>
          <w:numId w:val="3"/>
        </w:numPr>
        <w:spacing w:after="120"/>
      </w:pPr>
      <w:r>
        <w:t xml:space="preserve">Were these hyperparameters tuned for this project? w and e recalibrated for SWH scale vs. AgeDB defaults; t unchanged (scale-independent).</w:t>
      </w:r>
    </w:p>
    <w:p>
      <w:pPr>
        <w:pStyle w:val="Heading1"/>
        <w:spacing w:after="180" w:before="400"/>
      </w:pPr>
      <w:r>
        <w:t xml:space="preserve">20. Questions Likely in ML / DL Interviews</w:t>
      </w:r>
    </w:p>
    <w:p>
      <w:pPr>
        <w:spacing w:after="160"/>
        <w:jc w:val="both"/>
      </w:pPr>
      <w:r>
        <w:t xml:space="preserve">Concept: What is contrastive learning? What is InfoNCE? Why does temperature scaling matter? What is a hard negative and why does it matter more than a random negative? What is feature collapse, and why can it happen even while the base loss keeps decreasing?</w:t>
      </w:r>
    </w:p>
    <w:p>
      <w:pPr>
        <w:spacing w:after="160"/>
        <w:jc w:val="both"/>
      </w:pPr>
      <w:r>
        <w:t xml:space="preserve">PyTorch/engineering: How would you implement pairwise label/prediction-distance matrices efficiently? Why detach the predictions used for the hard-negative mask? What's the memory cost of an all-pairs [B,B] computation? How would you unit-test this masking logic (zero positives, zero negatives, batch size 1)?</w:t>
      </w:r>
    </w:p>
    <w:p>
      <w:pPr>
        <w:spacing w:after="160"/>
        <w:jc w:val="both"/>
      </w:pPr>
      <w:r>
        <w:t xml:space="preserve">Research-engineering judgment: How would you decide whether hyperparameters from one dataset transfer to another? What experiment would isolate ConR's hard-negative mechanism from a generic contrastive term? How would you monitor feature collapse directly during training?</w:t>
      </w:r>
    </w:p>
    <w:p>
      <w:pPr>
        <w:pStyle w:val="Heading1"/>
        <w:spacing w:after="180" w:before="400"/>
      </w:pPr>
      <w:r>
        <w:t xml:space="preserve">21. Practical Debugging Checklist</w:t>
      </w:r>
    </w:p>
    <w:p>
      <w:pPr>
        <w:pStyle w:val="ListParagraph"/>
        <w:numPr>
          <w:ilvl w:val="0"/>
          <w:numId w:val="2"/>
        </w:numPr>
        <w:spacing w:after="90"/>
      </w:pPr>
      <w:r>
        <w:t xml:space="preserve">Confirm features, targets_raw, and preds_raw come from the SAME forward pass</w:t>
      </w:r>
    </w:p>
    <w:p>
      <w:pPr>
        <w:pStyle w:val="ListParagraph"/>
        <w:numPr>
          <w:ilvl w:val="0"/>
          <w:numId w:val="2"/>
        </w:numPr>
        <w:spacing w:after="90"/>
      </w:pPr>
      <w:r>
        <w:t xml:space="preserve">Confirm predictions used for the hard-negative mask are detached</w:t>
      </w:r>
    </w:p>
    <w:p>
      <w:pPr>
        <w:pStyle w:val="ListParagraph"/>
        <w:numPr>
          <w:ilvl w:val="0"/>
          <w:numId w:val="2"/>
        </w:numPr>
        <w:spacing w:after="90"/>
      </w:pPr>
      <w:r>
        <w:t xml:space="preserve">Confirm the positive-pair matrix excludes self-comparisons</w:t>
      </w:r>
    </w:p>
    <w:p>
      <w:pPr>
        <w:pStyle w:val="ListParagraph"/>
        <w:numPr>
          <w:ilvl w:val="0"/>
          <w:numId w:val="2"/>
        </w:numPr>
        <w:spacing w:after="90"/>
      </w:pPr>
      <w:r>
        <w:t xml:space="preserve">Confirm anchors with zero positives are excluded from the per-anchor average</w:t>
      </w:r>
    </w:p>
    <w:p>
      <w:pPr>
        <w:pStyle w:val="ListParagraph"/>
        <w:numPr>
          <w:ilvl w:val="0"/>
          <w:numId w:val="2"/>
        </w:numPr>
        <w:spacing w:after="90"/>
      </w:pPr>
      <w:r>
        <w:t xml:space="preserve">Confirm the loss averages over VALID anchors, not all B anchors</w:t>
      </w:r>
    </w:p>
    <w:p>
      <w:pPr>
        <w:pStyle w:val="ListParagraph"/>
        <w:numPr>
          <w:ilvl w:val="0"/>
          <w:numId w:val="2"/>
        </w:numPr>
        <w:spacing w:after="90"/>
      </w:pPr>
      <w:r>
        <w:t xml:space="preserve">Confirm ConR loss is finite on typical batches and edge cases</w:t>
      </w:r>
    </w:p>
    <w:p>
      <w:pPr>
        <w:pStyle w:val="ListParagraph"/>
        <w:numPr>
          <w:ilvl w:val="0"/>
          <w:numId w:val="2"/>
        </w:numPr>
        <w:spacing w:after="90"/>
      </w:pPr>
      <w:r>
        <w:t xml:space="preserve">Confirm rarity weights (if used) come from the training split only</w:t>
      </w:r>
    </w:p>
    <w:p>
      <w:pPr>
        <w:pStyle w:val="ListParagraph"/>
        <w:numPr>
          <w:ilvl w:val="0"/>
          <w:numId w:val="2"/>
        </w:numPr>
        <w:spacing w:after="90"/>
      </w:pPr>
      <w:r>
        <w:t xml:space="preserve">Log base loss and ConR loss separately during development</w:t>
      </w:r>
    </w:p>
    <w:p>
      <w:pPr>
        <w:pStyle w:val="ListParagraph"/>
        <w:numPr>
          <w:ilvl w:val="0"/>
          <w:numId w:val="2"/>
        </w:numPr>
        <w:spacing w:after="90"/>
      </w:pPr>
      <w:r>
        <w:t xml:space="preserve">Check sensitivity to w, e, t, lambda_weight — especially after porting from a different label scale</w:t>
      </w:r>
    </w:p>
    <w:p>
      <w:pPr>
        <w:pStyle w:val="ListParagraph"/>
        <w:numPr>
          <w:ilvl w:val="0"/>
          <w:numId w:val="2"/>
        </w:numPr>
        <w:spacing w:after="90"/>
      </w:pPr>
      <w:r>
        <w:t xml:space="preserve">Compare rare-bin test metrics against the same baseline without ConR</w:t>
      </w:r>
    </w:p>
    <w:p>
      <w:pPr>
        <w:pStyle w:val="Heading1"/>
        <w:spacing w:after="180" w:before="400"/>
      </w:pPr>
      <w:r>
        <w:t xml:space="preserve">22. How to Explain ConR Aloud in About One Minute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"ConR is a contrastive regularizer for imbalanced regression. It adds</w:t>
            </w:r>
          </w:p>
          <w:p>
            <w:pPr>
              <w:spacing w:after="60"/>
            </w:pPr>
            <w:r>
              <w:rPr>
                <w:rFonts w:ascii="Consolas" w:cs="Consolas" w:eastAsia="Consolas" w:hAnsi="Consolas"/>
                <w:sz w:val="19"/>
                <w:szCs w:val="19"/>
              </w:rPr>
              <w:t xml:space="preserve">a term to the base loss that operates directly on the CNN's</w:t>
            </w:r>
          </w:p>
          <w:p>
            <w:pPr>
              <w:spacing w:after="60"/>
            </w:pPr>
            <w:r>
              <w:rPr>
                <w:rFonts w:ascii="Consolas" w:cs="Consolas" w:eastAsia="Consolas" w:hAnsi="Consolas"/>
                <w:sz w:val="19"/>
                <w:szCs w:val="19"/>
              </w:rPr>
              <w:t xml:space="preserve">penultimate features. For each pair of samples, if their true SWH</w:t>
            </w:r>
          </w:p>
          <w:p>
            <w:pPr>
              <w:spacing w:after="60"/>
            </w:pPr>
            <w:r>
              <w:rPr>
                <w:rFonts w:ascii="Consolas" w:cs="Consolas" w:eastAsia="Consolas" w:hAnsi="Consolas"/>
                <w:sz w:val="19"/>
                <w:szCs w:val="19"/>
              </w:rPr>
              <w:t xml:space="preserve">values are close, ConR pulls their features together. Its key idea</w:t>
            </w:r>
          </w:p>
          <w:p>
            <w:pPr>
              <w:spacing w:after="60"/>
            </w:pPr>
            <w:r>
              <w:rPr>
                <w:rFonts w:ascii="Consolas" w:cs="Consolas" w:eastAsia="Consolas" w:hAnsi="Consolas"/>
                <w:sz w:val="19"/>
                <w:szCs w:val="19"/>
              </w:rPr>
              <w:t xml:space="preserve">is how it picks negatives: instead of pushing apart every pair with</w:t>
            </w:r>
          </w:p>
          <w:p>
            <w:pPr>
              <w:spacing w:after="60"/>
            </w:pPr>
            <w:r>
              <w:rPr>
                <w:rFonts w:ascii="Consolas" w:cs="Consolas" w:eastAsia="Consolas" w:hAnsi="Consolas"/>
                <w:sz w:val="19"/>
                <w:szCs w:val="19"/>
              </w:rPr>
              <w:t xml:space="preserve">different labels, it only pushes apart 'hard negatives' - pairs</w:t>
            </w:r>
          </w:p>
          <w:p>
            <w:pPr>
              <w:spacing w:after="60"/>
            </w:pPr>
            <w:r>
              <w:rPr>
                <w:rFonts w:ascii="Consolas" w:cs="Consolas" w:eastAsia="Consolas" w:hAnsi="Consolas"/>
                <w:sz w:val="19"/>
                <w:szCs w:val="19"/>
              </w:rPr>
              <w:t xml:space="preserve">whose true SWH is different, but whose CURRENT predictions are</w:t>
            </w:r>
          </w:p>
          <w:p>
            <w:pPr>
              <w:spacing w:after="60"/>
            </w:pPr>
            <w:r>
              <w:rPr>
                <w:rFonts w:ascii="Consolas" w:cs="Consolas" w:eastAsia="Consolas" w:hAnsi="Consolas"/>
                <w:sz w:val="19"/>
                <w:szCs w:val="19"/>
              </w:rPr>
              <w:t xml:space="preserve">similar, meaning the model is actively confusing them right now.</w:t>
            </w:r>
          </w:p>
          <w:p>
            <w:pPr>
              <w:spacing w:after="60"/>
            </w:pPr>
            <w:r>
              <w:rPr>
                <w:rFonts w:ascii="Consolas" w:cs="Consolas" w:eastAsia="Consolas" w:hAnsi="Consolas"/>
                <w:sz w:val="19"/>
                <w:szCs w:val="19"/>
              </w:rPr>
              <w:t xml:space="preserve">The push strength scales up with label distance and sample rarity.</w:t>
            </w:r>
          </w:p>
          <w:p>
            <w:pPr>
              <w:spacing w:after="60"/>
            </w:pPr>
            <w:r>
              <w:rPr>
                <w:rFonts w:ascii="Consolas" w:cs="Consolas" w:eastAsia="Consolas" w:hAnsi="Consolas"/>
                <w:sz w:val="19"/>
                <w:szCs w:val="19"/>
              </w:rPr>
              <w:t xml:space="preserve">This directly targets the failure mode where a rare large-wave</w:t>
            </w:r>
          </w:p>
          <w:p>
            <w:pPr>
              <w:spacing w:after="60"/>
            </w:pPr>
            <w:r>
              <w:rPr>
                <w:rFonts w:ascii="Consolas" w:cs="Consolas" w:eastAsia="Consolas" w:hAnsi="Consolas"/>
                <w:sz w:val="19"/>
                <w:szCs w:val="19"/>
              </w:rPr>
              <w:t xml:space="preserve">sample's features quietly collapse into the majority cluster, even</w:t>
            </w:r>
          </w:p>
          <w:p>
            <w:pPr>
              <w:spacing w:after="60"/>
            </w:pPr>
            <w:r>
              <w:rPr>
                <w:rFonts w:ascii="Consolas" w:cs="Consolas" w:eastAsia="Consolas" w:hAnsi="Consolas"/>
                <w:sz w:val="19"/>
                <w:szCs w:val="19"/>
              </w:rPr>
              <w:t xml:space="preserve">while the base loss keeps decreasing."</w:t>
            </w:r>
          </w:p>
        </w:tc>
      </w:tr>
    </w:tbl>
    <w:p>
      <w:pPr>
        <w:spacing w:after="160"/>
      </w:pPr>
    </w:p>
    <w:p>
      <w:pPr>
        <w:pStyle w:val="Heading1"/>
        <w:spacing w:after="180" w:before="400"/>
      </w:pPr>
      <w:r>
        <w:t xml:space="preserve">23. Five Things to Remember</w:t>
      </w:r>
    </w:p>
    <w:p>
      <w:pPr>
        <w:pStyle w:val="ListParagraph"/>
        <w:numPr>
          <w:ilvl w:val="0"/>
          <w:numId w:val="3"/>
        </w:numPr>
        <w:spacing w:after="120"/>
      </w:pPr>
      <w:r>
        <w:t xml:space="preserve">ConR = pull similar-label features together, push apart features the model is CURRENTLY confusing.</w:t>
      </w:r>
    </w:p>
    <w:p>
      <w:pPr>
        <w:pStyle w:val="ListParagraph"/>
        <w:numPr>
          <w:ilvl w:val="0"/>
          <w:numId w:val="3"/>
        </w:numPr>
        <w:spacing w:after="120"/>
      </w:pPr>
      <w:r>
        <w:t xml:space="preserve">"Hard negative" = labels far apart, but current predictions close - a live confusion.</w:t>
      </w:r>
    </w:p>
    <w:p>
      <w:pPr>
        <w:pStyle w:val="ListParagraph"/>
        <w:numPr>
          <w:ilvl w:val="0"/>
          <w:numId w:val="3"/>
        </w:numPr>
        <w:spacing w:after="120"/>
      </w:pPr>
      <w:r>
        <w:t xml:space="preserve">Push strength scales with label distance and sample rarity.</w:t>
      </w:r>
    </w:p>
    <w:p>
      <w:pPr>
        <w:pStyle w:val="ListParagraph"/>
        <w:numPr>
          <w:ilvl w:val="0"/>
          <w:numId w:val="3"/>
        </w:numPr>
        <w:spacing w:after="120"/>
      </w:pPr>
      <w:r>
        <w:t xml:space="preserve">It's a regularizer added to the base loss, not a replacement - like RankSim, unlike LDS.</w:t>
      </w:r>
    </w:p>
    <w:p>
      <w:pPr>
        <w:pStyle w:val="ListParagraph"/>
        <w:numPr>
          <w:ilvl w:val="0"/>
          <w:numId w:val="3"/>
        </w:numPr>
        <w:spacing w:after="120"/>
      </w:pPr>
      <w:r>
        <w:t xml:space="preserve">It uses the model's own (detached) current predictions to decide what to penalize.</w:t>
      </w:r>
    </w:p>
    <w:p>
      <w:pPr>
        <w:pStyle w:val="Heading1"/>
        <w:spacing w:after="180" w:before="400"/>
      </w:pPr>
      <w:r>
        <w:t xml:space="preserve">24. Source-Grounded Implementation Summary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l_dist = torch.abs(l_q - l_k)               # [B,B] true-label distances</w:t>
            </w:r>
          </w:p>
          <w:p>
            <w:pPr>
              <w:spacing w:after="60"/>
            </w:pPr>
            <w:r>
              <w:rPr>
                <w:rFonts w:ascii="Consolas" w:cs="Consolas" w:eastAsia="Consolas" w:hAnsi="Consolas"/>
                <w:sz w:val="19"/>
                <w:szCs w:val="19"/>
              </w:rPr>
              <w:t xml:space="preserve">p_dist = torch.abs(p_q - p_k)               # [B,B] current-prediction distances</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pos_i = l_dist.le(w)                        # label-similar pairs</w:t>
            </w:r>
          </w:p>
          <w:p>
            <w:pPr>
              <w:spacing w:after="60"/>
            </w:pPr>
            <w:r>
              <w:rPr>
                <w:rFonts w:ascii="Consolas" w:cs="Consolas" w:eastAsia="Consolas" w:hAnsi="Consolas"/>
                <w:sz w:val="19"/>
                <w:szCs w:val="19"/>
              </w:rPr>
              <w:t xml:space="preserve">neg_i = (~l_dist.le(w)) &amp; p_dist.le(w)       # label-far, PRED-close: hard negatives</w:t>
            </w:r>
          </w:p>
          <w:p>
            <w:pPr>
              <w:spacing w:after="60"/>
            </w:pPr>
            <w:r>
              <w:rPr>
                <w:rFonts w:ascii="Consolas" w:cs="Consolas" w:eastAsia="Consolas" w:hAnsi="Consolas"/>
                <w:sz w:val="19"/>
                <w:szCs w:val="19"/>
              </w:rPr>
              <w:t xml:space="preserve">pos_i.fill_diagonal_(False)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prod = torch.matmul(q, k.T) / t              # cosine similarity / temperature</w:t>
            </w:r>
          </w:p>
          <w:p>
            <w:pPr>
              <w:spacing w:after="60"/>
            </w:pPr>
            <w:r>
              <w:rPr>
                <w:rFonts w:ascii="Consolas" w:cs="Consolas" w:eastAsia="Consolas" w:hAnsi="Consolas"/>
                <w:sz w:val="19"/>
                <w:szCs w:val="19"/>
              </w:rPr>
              <w:t xml:space="preserve">pos = prod * pos_i</w:t>
            </w:r>
          </w:p>
          <w:p>
            <w:pPr>
              <w:spacing w:after="60"/>
            </w:pPr>
            <w:r>
              <w:rPr>
                <w:rFonts w:ascii="Consolas" w:cs="Consolas" w:eastAsia="Consolas" w:hAnsi="Consolas"/>
                <w:sz w:val="19"/>
                <w:szCs w:val="19"/>
              </w:rPr>
              <w:t xml:space="preserve">neg = prod * neg_i</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pushing_w = weights * torch.exp(l_dist * e)  # push scales with label distance + rarity</w:t>
            </w:r>
          </w:p>
          <w:p>
            <w:pPr>
              <w:spacing w:after="60"/>
            </w:pPr>
            <w:r>
              <w:rPr>
                <w:rFonts w:ascii="Consolas" w:cs="Consolas" w:eastAsia="Consolas" w:hAnsi="Consolas"/>
                <w:sz w:val="19"/>
                <w:szCs w:val="19"/>
              </w:rPr>
              <w:t xml:space="preserve">neg_exp_dot = (pushing_w * torch.exp(neg) * neg_i).sum(1)</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per_anchor = (-torch.log(</w:t>
            </w:r>
          </w:p>
          <w:p>
            <w:pPr>
              <w:spacing w:after="60"/>
            </w:pPr>
            <w:r>
              <w:rPr>
                <w:rFonts w:ascii="Consolas" w:cs="Consolas" w:eastAsia="Consolas" w:hAnsi="Consolas"/>
                <w:sz w:val="19"/>
                <w:szCs w:val="19"/>
              </w:rPr>
              <w:t xml:space="preserve">    torch.exp(pos) / (torch.exp(pos).sum(1,keepdim=True) + neg_exp_dot.unsqueeze(-1) + 1e-12)</w:t>
            </w:r>
          </w:p>
          <w:p>
            <w:pPr>
              <w:spacing w:after="60"/>
            </w:pPr>
            <w:r>
              <w:rPr>
                <w:rFonts w:ascii="Consolas" w:cs="Consolas" w:eastAsia="Consolas" w:hAnsi="Consolas"/>
                <w:sz w:val="19"/>
                <w:szCs w:val="19"/>
              </w:rPr>
              <w:t xml:space="preserve">) * pos_i).sum(1) / pos_i.sum(1).clamp(min=1)</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valid = pos_i.sum(1).bool() &amp; neg_i.sum(1).bool()   # zero-pos / zero-neg guard</w:t>
            </w:r>
          </w:p>
          <w:p>
            <w:pPr>
              <w:spacing w:after="60"/>
            </w:pPr>
            <w:r>
              <w:rPr>
                <w:rFonts w:ascii="Consolas" w:cs="Consolas" w:eastAsia="Consolas" w:hAnsi="Consolas"/>
                <w:sz w:val="19"/>
                <w:szCs w:val="19"/>
              </w:rPr>
              <w:t xml:space="preserve">loss = (weights.squeeze(-1) * per_anchor * valid).sum() / valid.float().sum().clamp(min=1)</w:t>
            </w:r>
          </w:p>
        </w:tc>
      </w:tr>
    </w:tbl>
    <w:p>
      <w:pPr>
        <w:spacing w:after="160"/>
      </w:pPr>
    </w:p>
    <w:p>
      <w:pPr>
        <w:spacing w:after="160"/>
        <w:jc w:val="both"/>
      </w:pPr>
      <w:r>
        <w:t xml:space="preserve">Full source: src/conr_loss.py (ported verbatim from the official ConR reference implementation, BorealisAI/ConR, agedb-dir/loss.py, plus the two robustness fixes in Section 10).</w:t>
      </w:r>
    </w:p>
    <w:p>
      <w:pPr>
        <w:pStyle w:val="Heading1"/>
        <w:spacing w:after="180" w:before="400"/>
      </w:pPr>
      <w:r>
        <w:t xml:space="preserve">25. References</w:t>
      </w:r>
    </w:p>
    <w:p>
      <w:pPr>
        <w:spacing w:after="160"/>
        <w:jc w:val="both"/>
      </w:pPr>
      <w:r>
        <w:t xml:space="preserve">Keramati, M., Meng, L., &amp; Evans, R. D. (2024). ConR: Contrastive Regularizer for Deep Imbalanced Regression. International Conference on Learning Representations (ICLR).</w:t>
      </w:r>
    </w:p>
    <w:p>
      <w:pPr>
        <w:spacing w:after="160"/>
        <w:jc w:val="both"/>
      </w:pPr>
      <w:r>
        <w:t xml:space="preserve">Official reference implementation: BorealisAI/ConR GitHub repository.</w:t>
      </w:r>
    </w:p>
    <w:p>
      <w:pPr>
        <w:spacing w:after="160"/>
        <w:jc w:val="both"/>
      </w:pPr>
      <w:r>
        <w:t xml:space="preserve">Yang, Y., Zha, K., Chen, Y.-C., Wang, H., &amp; Katabi, D. (2021). Delving into Deep Imbalanced Regression. ICML — the deep imbalanced regression benchmark setting ConR builds on.</w:t>
      </w:r>
    </w:p>
    <w:p>
      <w:pPr>
        <w:spacing w:after="160"/>
        <w:jc w:val="both"/>
      </w:pPr>
      <w:r>
        <w:t xml:space="preserve">Project implementation files: src/conr_loss.py, src/density_weights.py, main.py (build_conr_config(), train_one_epoch()), configs/inceptionv3_full_raw_huber_conr.yaml.</w:t>
      </w:r>
    </w:p>
    <w:p>
      <w:pPr>
        <w:pStyle w:val="Heading1"/>
        <w:spacing w:after="180" w:before="400"/>
      </w:pPr>
      <w:r>
        <w:t xml:space="preserve">Personal Learning Checkpoint</w:t>
      </w:r>
    </w:p>
    <w:p>
      <w:pPr>
        <w:spacing w:after="160"/>
        <w:jc w:val="both"/>
      </w:pPr>
      <w:r>
        <w:t xml:space="preserve">Before writing this up for the manuscript, make sure you can answer these without notes: What exactly counts as a hard negative, and why does it depend on the model's CURRENT predictions rather than just the labels? Why is a plain "push apart everything with different labels" contrastive loss not what ConR does? How does the push strength get scaled, and why? How is ConR different from RankSim and from LDS? Why can a sample have zero positives, and what happens to it? If these are all clear without looking back, the mechanism is understood at a strong practical level.</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2026-08-25T04:56:37.670Z</dcterms:created>
  <dcterms:modified xsi:type="dcterms:W3CDTF">2026-08-25T04:56:37.682Z</dcterms:modified>
</cp:coreProperties>
</file>

<file path=docProps/custom.xml><?xml version="1.0" encoding="utf-8"?>
<Properties xmlns="http://schemas.openxmlformats.org/officeDocument/2006/custom-properties" xmlns:vt="http://schemas.openxmlformats.org/officeDocument/2006/docPropsVTypes"/>
</file>