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6" w:rsidRPr="00CF37E8" w:rsidRDefault="00366EDB" w:rsidP="00366EDB">
      <w:pPr>
        <w:numPr>
          <w:ilvl w:val="0"/>
          <w:numId w:val="1"/>
        </w:num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MS Gothic" w:hAnsi="Calibri Light" w:cs="Times New Roman"/>
          <w:color w:val="323E4F"/>
          <w:spacing w:val="5"/>
          <w:kern w:val="28"/>
          <w:sz w:val="44"/>
          <w:szCs w:val="52"/>
        </w:rPr>
      </w:pPr>
      <w:r>
        <w:rPr>
          <w:rFonts w:ascii="Calibri Light" w:eastAsia="MS Gothic" w:hAnsi="Calibri Light" w:cs="Times New Roman"/>
          <w:color w:val="323E4F"/>
          <w:spacing w:val="5"/>
          <w:kern w:val="28"/>
          <w:sz w:val="44"/>
          <w:szCs w:val="52"/>
        </w:rPr>
        <w:t>Serial read</w:t>
      </w:r>
    </w:p>
    <w:p w:rsidR="00A62277" w:rsidRDefault="00A62277" w:rsidP="00A62277">
      <w:pPr>
        <w:spacing w:before="240" w:after="0"/>
        <w:ind w:left="360"/>
        <w:contextualSpacing/>
        <w:jc w:val="both"/>
        <w:rPr>
          <w:rFonts w:ascii="Calibri" w:eastAsia="Calibri" w:hAnsi="Calibri" w:cs="Times New Roman"/>
        </w:rPr>
      </w:pPr>
    </w:p>
    <w:p w:rsidR="00720726" w:rsidRDefault="00961727" w:rsidP="00961727">
      <w:pPr>
        <w:numPr>
          <w:ilvl w:val="0"/>
          <w:numId w:val="8"/>
        </w:numPr>
        <w:spacing w:before="240" w:after="0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Koristi shemu spajanja LCD ekrana na Arduino kao u prethodnom poglavlju broj 7 </w:t>
      </w:r>
      <w:r w:rsidRPr="00C86C8E">
        <w:rPr>
          <w:rFonts w:ascii="Calibri" w:eastAsia="Calibri" w:hAnsi="Calibri" w:cs="Times New Roman"/>
        </w:rPr>
        <w:t>vježbi ili googlaj „LiquidCrystal“ i „Arduino“ i otvori upute za example „</w:t>
      </w:r>
      <w:r>
        <w:rPr>
          <w:rFonts w:ascii="Calibri" w:eastAsia="Calibri" w:hAnsi="Calibri" w:cs="Times New Roman"/>
        </w:rPr>
        <w:t>Hello world</w:t>
      </w:r>
      <w:r w:rsidRPr="00C86C8E">
        <w:rPr>
          <w:rFonts w:ascii="Calibri" w:eastAsia="Calibri" w:hAnsi="Calibri" w:cs="Times New Roman"/>
        </w:rPr>
        <w:t xml:space="preserve">“ kako bi pronašao shemu spajanja. </w:t>
      </w:r>
    </w:p>
    <w:p w:rsidR="00961727" w:rsidRDefault="00961727" w:rsidP="00961727">
      <w:pPr>
        <w:spacing w:before="240" w:after="0"/>
        <w:ind w:left="360"/>
        <w:contextualSpacing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Sada želimo napraviti program koji će ono što upišemo preko Serial inputa u Serial monitoru ispisivati na LCD ekran. Prepiši sljedeći kod. </w:t>
      </w:r>
    </w:p>
    <w:p w:rsidR="00720726" w:rsidRPr="00CF37E8" w:rsidRDefault="00720726" w:rsidP="00961727">
      <w:pPr>
        <w:spacing w:before="240" w:after="0" w:line="240" w:lineRule="auto"/>
        <w:contextualSpacing/>
        <w:rPr>
          <w:rFonts w:ascii="Calibri" w:eastAsia="Calibri" w:hAnsi="Calibri" w:cs="Times New Roman"/>
        </w:rPr>
      </w:pPr>
      <w:r w:rsidRPr="00CF37E8">
        <w:rPr>
          <w:rFonts w:ascii="Calibri" w:eastAsia="Calibri" w:hAnsi="Calibri" w:cs="Times New Roman"/>
        </w:rPr>
        <w:t xml:space="preserve"> </w:t>
      </w:r>
    </w:p>
    <w:tbl>
      <w:tblPr>
        <w:tblStyle w:val="TableGrid12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20726" w:rsidRPr="00CF37E8" w:rsidTr="001363A9">
        <w:tc>
          <w:tcPr>
            <w:tcW w:w="9288" w:type="dxa"/>
          </w:tcPr>
          <w:p w:rsidR="00961727" w:rsidRPr="00EA65EA" w:rsidRDefault="00961727" w:rsidP="001363A9">
            <w:pPr>
              <w:rPr>
                <w:rFonts w:ascii="Courier" w:hAnsi="Courier" w:cs="Tahoma"/>
                <w:sz w:val="18"/>
                <w:szCs w:val="18"/>
              </w:rPr>
            </w:pPr>
            <w:r w:rsidRPr="00EA65EA">
              <w:rPr>
                <w:rFonts w:ascii="Courier" w:hAnsi="Courier" w:cs="Tahoma"/>
                <w:color w:val="00B050"/>
                <w:sz w:val="18"/>
                <w:szCs w:val="18"/>
              </w:rPr>
              <w:t xml:space="preserve">#include </w:t>
            </w:r>
            <w:r w:rsidRPr="00EA65EA">
              <w:rPr>
                <w:rFonts w:ascii="Courier" w:hAnsi="Courier" w:cs="Tahoma"/>
                <w:sz w:val="18"/>
                <w:szCs w:val="18"/>
              </w:rPr>
              <w:t>&lt;</w:t>
            </w:r>
            <w:r w:rsidRPr="00EA65EA">
              <w:rPr>
                <w:rFonts w:ascii="Courier" w:hAnsi="Courier" w:cs="Tahoma"/>
                <w:color w:val="FFC000"/>
                <w:sz w:val="18"/>
                <w:szCs w:val="18"/>
              </w:rPr>
              <w:t>LiquidCrystal</w:t>
            </w:r>
            <w:r w:rsidRPr="00EA65EA">
              <w:rPr>
                <w:rFonts w:ascii="Courier" w:hAnsi="Courier" w:cs="Tahoma"/>
                <w:sz w:val="18"/>
                <w:szCs w:val="18"/>
              </w:rPr>
              <w:t>.h&gt;</w:t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  <w:t>const int rs = 12, en = 11, d4 = 5, d5 = 4, d6 = 3, d7 = 2;</w:t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  <w:t>LiquidCrystal lcd(rs, en, d4, d5, d6, d7);</w:t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</w:r>
            <w:r w:rsidRPr="00EA65EA">
              <w:rPr>
                <w:rFonts w:ascii="Courier" w:hAnsi="Courier" w:cs="Tahoma"/>
                <w:color w:val="0070C0"/>
                <w:sz w:val="18"/>
                <w:szCs w:val="18"/>
              </w:rPr>
              <w:t xml:space="preserve">void </w:t>
            </w:r>
            <w:r w:rsidRPr="00EA65EA">
              <w:rPr>
                <w:rFonts w:ascii="Courier" w:hAnsi="Courier" w:cs="Tahoma"/>
                <w:color w:val="00B050"/>
                <w:sz w:val="18"/>
                <w:szCs w:val="18"/>
              </w:rPr>
              <w:t>setup</w:t>
            </w:r>
            <w:r w:rsidRPr="00EA65EA">
              <w:rPr>
                <w:rFonts w:ascii="Courier" w:hAnsi="Courier" w:cs="Tahoma"/>
                <w:sz w:val="18"/>
                <w:szCs w:val="18"/>
              </w:rPr>
              <w:t>() {</w:t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  <w:t>  lcd.</w:t>
            </w:r>
            <w:r w:rsidRPr="00EA65EA">
              <w:rPr>
                <w:rFonts w:ascii="Courier" w:hAnsi="Courier" w:cs="Tahoma"/>
                <w:color w:val="FFC000"/>
                <w:sz w:val="18"/>
                <w:szCs w:val="18"/>
              </w:rPr>
              <w:t>begin</w:t>
            </w:r>
            <w:r w:rsidRPr="00EA65EA">
              <w:rPr>
                <w:rFonts w:ascii="Courier" w:hAnsi="Courier" w:cs="Tahoma"/>
                <w:sz w:val="18"/>
                <w:szCs w:val="18"/>
              </w:rPr>
              <w:t>(16, 2);</w:t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  <w:t>  Serial.</w:t>
            </w:r>
            <w:r w:rsidRPr="004A3831">
              <w:rPr>
                <w:rFonts w:ascii="Courier" w:hAnsi="Courier" w:cs="Tahoma"/>
                <w:color w:val="FFC000"/>
                <w:sz w:val="18"/>
                <w:szCs w:val="18"/>
              </w:rPr>
              <w:t>begin</w:t>
            </w:r>
            <w:r w:rsidRPr="00EA65EA">
              <w:rPr>
                <w:rFonts w:ascii="Courier" w:hAnsi="Courier" w:cs="Tahoma"/>
                <w:sz w:val="18"/>
                <w:szCs w:val="18"/>
              </w:rPr>
              <w:t>(9600);</w:t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  <w:t>}</w:t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</w:r>
            <w:r w:rsidRPr="00EA65EA">
              <w:rPr>
                <w:rFonts w:ascii="Courier" w:hAnsi="Courier" w:cs="Tahoma"/>
                <w:color w:val="0070C0"/>
                <w:sz w:val="18"/>
                <w:szCs w:val="18"/>
              </w:rPr>
              <w:t xml:space="preserve">void </w:t>
            </w:r>
            <w:r w:rsidRPr="00EA65EA">
              <w:rPr>
                <w:rFonts w:ascii="Courier" w:hAnsi="Courier" w:cs="Tahoma"/>
                <w:color w:val="00B050"/>
                <w:sz w:val="18"/>
                <w:szCs w:val="18"/>
              </w:rPr>
              <w:t>loop</w:t>
            </w:r>
            <w:r w:rsidRPr="00EA65EA">
              <w:rPr>
                <w:rFonts w:ascii="Courier" w:hAnsi="Courier" w:cs="Tahoma"/>
                <w:sz w:val="18"/>
                <w:szCs w:val="18"/>
              </w:rPr>
              <w:t>() {</w:t>
            </w:r>
          </w:p>
          <w:p w:rsidR="00EA65EA" w:rsidRPr="00EA65EA" w:rsidRDefault="00961727" w:rsidP="001363A9">
            <w:pPr>
              <w:rPr>
                <w:rFonts w:ascii="Courier" w:hAnsi="Courier" w:cs="Tahoma"/>
                <w:sz w:val="18"/>
                <w:szCs w:val="18"/>
              </w:rPr>
            </w:pPr>
            <w:r w:rsidRPr="00EA65EA">
              <w:rPr>
                <w:rFonts w:ascii="Courier" w:hAnsi="Courier" w:cs="Tahoma"/>
                <w:sz w:val="18"/>
                <w:szCs w:val="18"/>
              </w:rPr>
              <w:t>  if (</w:t>
            </w:r>
            <w:r w:rsidRPr="00EA65EA">
              <w:rPr>
                <w:rFonts w:ascii="Courier" w:hAnsi="Courier" w:cs="Tahoma"/>
                <w:color w:val="FFC000"/>
                <w:sz w:val="18"/>
                <w:szCs w:val="18"/>
              </w:rPr>
              <w:t>Serial.available</w:t>
            </w:r>
            <w:r w:rsidRPr="00EA65EA">
              <w:rPr>
                <w:rFonts w:ascii="Courier" w:hAnsi="Courier" w:cs="Tahoma"/>
                <w:sz w:val="18"/>
                <w:szCs w:val="18"/>
              </w:rPr>
              <w:t>()) {</w:t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  <w:t xml:space="preserve">    </w:t>
            </w:r>
            <w:r w:rsidRPr="00EA65EA">
              <w:rPr>
                <w:rFonts w:ascii="Courier" w:hAnsi="Courier" w:cs="Tahoma"/>
                <w:color w:val="FFC000"/>
                <w:sz w:val="18"/>
                <w:szCs w:val="18"/>
              </w:rPr>
              <w:t>delay</w:t>
            </w:r>
            <w:r w:rsidRPr="00EA65EA">
              <w:rPr>
                <w:rFonts w:ascii="Courier" w:hAnsi="Courier" w:cs="Tahoma"/>
                <w:sz w:val="18"/>
                <w:szCs w:val="18"/>
              </w:rPr>
              <w:t>(100);</w:t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  <w:t>    lcd.</w:t>
            </w:r>
            <w:r w:rsidRPr="00EA65EA">
              <w:rPr>
                <w:rFonts w:ascii="Courier" w:hAnsi="Courier" w:cs="Tahoma"/>
                <w:color w:val="FFC000"/>
                <w:sz w:val="18"/>
                <w:szCs w:val="18"/>
              </w:rPr>
              <w:t>clear</w:t>
            </w:r>
            <w:r w:rsidRPr="00EA65EA">
              <w:rPr>
                <w:rFonts w:ascii="Courier" w:hAnsi="Courier" w:cs="Tahoma"/>
                <w:sz w:val="18"/>
                <w:szCs w:val="18"/>
              </w:rPr>
              <w:t>();</w:t>
            </w:r>
          </w:p>
          <w:p w:rsidR="00720726" w:rsidRPr="00CF37E8" w:rsidRDefault="00961727" w:rsidP="001363A9">
            <w:pPr>
              <w:rPr>
                <w:rFonts w:ascii="Courier" w:hAnsi="Courier" w:cs="Times New Roman"/>
              </w:rPr>
            </w:pPr>
            <w:r w:rsidRPr="00EA65EA">
              <w:rPr>
                <w:rFonts w:ascii="Courier" w:hAnsi="Courier" w:cs="Tahoma"/>
                <w:sz w:val="18"/>
                <w:szCs w:val="18"/>
              </w:rPr>
              <w:t>    while (</w:t>
            </w:r>
            <w:r w:rsidRPr="00EA65EA">
              <w:rPr>
                <w:rFonts w:ascii="Courier" w:hAnsi="Courier" w:cs="Tahoma"/>
                <w:color w:val="FFC000"/>
                <w:sz w:val="18"/>
                <w:szCs w:val="18"/>
              </w:rPr>
              <w:t>Serial.available</w:t>
            </w:r>
            <w:r w:rsidRPr="00EA65EA">
              <w:rPr>
                <w:rFonts w:ascii="Courier" w:hAnsi="Courier" w:cs="Tahoma"/>
                <w:sz w:val="18"/>
                <w:szCs w:val="18"/>
              </w:rPr>
              <w:t>() &gt; 0) {</w:t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  <w:t>      lcd.</w:t>
            </w:r>
            <w:r w:rsidRPr="00EA65EA">
              <w:rPr>
                <w:rFonts w:ascii="Courier" w:hAnsi="Courier" w:cs="Tahoma"/>
                <w:color w:val="FFC000"/>
                <w:sz w:val="18"/>
                <w:szCs w:val="18"/>
              </w:rPr>
              <w:t>write</w:t>
            </w:r>
            <w:r w:rsidRPr="00EA65EA">
              <w:rPr>
                <w:rFonts w:ascii="Courier" w:hAnsi="Courier" w:cs="Tahoma"/>
                <w:sz w:val="18"/>
                <w:szCs w:val="18"/>
              </w:rPr>
              <w:t>(</w:t>
            </w:r>
            <w:r w:rsidRPr="00EA65EA">
              <w:rPr>
                <w:rFonts w:ascii="Courier" w:hAnsi="Courier" w:cs="Tahoma"/>
                <w:color w:val="FFC000"/>
                <w:sz w:val="18"/>
                <w:szCs w:val="18"/>
              </w:rPr>
              <w:t>Serial.read</w:t>
            </w:r>
            <w:r w:rsidRPr="00EA65EA">
              <w:rPr>
                <w:rFonts w:ascii="Courier" w:hAnsi="Courier" w:cs="Tahoma"/>
                <w:sz w:val="18"/>
                <w:szCs w:val="18"/>
              </w:rPr>
              <w:t>());</w:t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  <w:t>    }</w:t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  <w:t>  }</w:t>
            </w:r>
            <w:r w:rsidRPr="00EA65EA">
              <w:rPr>
                <w:rFonts w:ascii="Courier" w:hAnsi="Courier" w:cs="Tahoma"/>
                <w:sz w:val="18"/>
                <w:szCs w:val="18"/>
              </w:rPr>
              <w:br/>
              <w:t>}</w:t>
            </w:r>
          </w:p>
        </w:tc>
      </w:tr>
    </w:tbl>
    <w:p w:rsidR="004A3831" w:rsidRPr="00CF37E8" w:rsidRDefault="004A3831" w:rsidP="00720726">
      <w:pPr>
        <w:spacing w:after="0" w:line="240" w:lineRule="auto"/>
        <w:rPr>
          <w:rFonts w:ascii="Calibri" w:eastAsia="MS Mincho" w:hAnsi="Calibri" w:cs="Times New Roman"/>
          <w:sz w:val="24"/>
          <w:szCs w:val="24"/>
        </w:rPr>
      </w:pPr>
    </w:p>
    <w:p w:rsidR="00720726" w:rsidRDefault="00720726" w:rsidP="004A3831">
      <w:pPr>
        <w:spacing w:before="240" w:after="0" w:line="240" w:lineRule="auto"/>
        <w:contextualSpacing/>
        <w:rPr>
          <w:rFonts w:ascii="Calibri" w:eastAsia="Calibri" w:hAnsi="Calibri" w:cs="Times New Roman"/>
        </w:rPr>
      </w:pPr>
      <w:r w:rsidRPr="00CF37E8">
        <w:rPr>
          <w:rFonts w:ascii="Calibri" w:eastAsia="Calibri" w:hAnsi="Calibri" w:cs="Times New Roman"/>
        </w:rPr>
        <w:t>Poveži naredbu i objašnjenje.</w:t>
      </w:r>
    </w:p>
    <w:p w:rsidR="004A3831" w:rsidRPr="00CF37E8" w:rsidRDefault="004A3831" w:rsidP="004A3831">
      <w:pPr>
        <w:spacing w:before="240" w:after="0" w:line="240" w:lineRule="auto"/>
        <w:contextualSpacing/>
        <w:rPr>
          <w:rFonts w:ascii="Calibri" w:eastAsia="Calibri" w:hAnsi="Calibri" w:cs="Times New Roman"/>
        </w:rPr>
      </w:pPr>
    </w:p>
    <w:tbl>
      <w:tblPr>
        <w:tblStyle w:val="TableGrid12"/>
        <w:tblW w:w="9255" w:type="dxa"/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5036"/>
      </w:tblGrid>
      <w:tr w:rsidR="00720726" w:rsidRPr="00EB2A29" w:rsidTr="00EB2A29">
        <w:trPr>
          <w:trHeight w:val="305"/>
        </w:trPr>
        <w:tc>
          <w:tcPr>
            <w:tcW w:w="2943" w:type="dxa"/>
          </w:tcPr>
          <w:p w:rsidR="00720726" w:rsidRPr="00EB2A29" w:rsidRDefault="004A3831" w:rsidP="004A3831">
            <w:pPr>
              <w:jc w:val="right"/>
              <w:rPr>
                <w:rFonts w:ascii="Courier" w:hAnsi="Courier" w:cs="Times New Roman"/>
                <w:sz w:val="20"/>
              </w:rPr>
            </w:pPr>
            <w:r w:rsidRPr="00EB2A29">
              <w:rPr>
                <w:rFonts w:ascii="Courier" w:hAnsi="Courier" w:cs="Tahoma"/>
                <w:sz w:val="20"/>
                <w:szCs w:val="18"/>
              </w:rPr>
              <w:t>Serial.available();</w:t>
            </w:r>
          </w:p>
        </w:tc>
        <w:tc>
          <w:tcPr>
            <w:tcW w:w="1276" w:type="dxa"/>
          </w:tcPr>
          <w:p w:rsidR="00720726" w:rsidRPr="00EB2A29" w:rsidRDefault="00720726" w:rsidP="001363A9">
            <w:pPr>
              <w:rPr>
                <w:rFonts w:ascii="Calibri" w:hAnsi="Calibri" w:cs="Times New Roman"/>
                <w:sz w:val="20"/>
              </w:rPr>
            </w:pPr>
          </w:p>
        </w:tc>
        <w:tc>
          <w:tcPr>
            <w:tcW w:w="5036" w:type="dxa"/>
          </w:tcPr>
          <w:p w:rsidR="00720726" w:rsidRPr="00EB2A29" w:rsidRDefault="00720726" w:rsidP="004A3831">
            <w:pPr>
              <w:rPr>
                <w:rFonts w:ascii="Calibri" w:hAnsi="Calibri" w:cs="Times New Roman"/>
                <w:sz w:val="20"/>
              </w:rPr>
            </w:pPr>
            <w:r w:rsidRPr="00EB2A29">
              <w:rPr>
                <w:rFonts w:ascii="Calibri" w:hAnsi="Calibri" w:cs="Times New Roman"/>
                <w:sz w:val="20"/>
              </w:rPr>
              <w:t xml:space="preserve">ispis </w:t>
            </w:r>
            <w:r w:rsidR="004A3831" w:rsidRPr="00EB2A29">
              <w:rPr>
                <w:rFonts w:ascii="Calibri" w:hAnsi="Calibri" w:cs="Times New Roman"/>
                <w:sz w:val="20"/>
              </w:rPr>
              <w:t>jednog byta</w:t>
            </w:r>
            <w:r w:rsidRPr="00EB2A29">
              <w:rPr>
                <w:rFonts w:ascii="Calibri" w:hAnsi="Calibri" w:cs="Times New Roman"/>
                <w:sz w:val="20"/>
              </w:rPr>
              <w:t xml:space="preserve"> na LCD displej</w:t>
            </w:r>
          </w:p>
        </w:tc>
      </w:tr>
      <w:tr w:rsidR="00720726" w:rsidRPr="00EB2A29" w:rsidTr="00EB2A29">
        <w:tc>
          <w:tcPr>
            <w:tcW w:w="2943" w:type="dxa"/>
          </w:tcPr>
          <w:p w:rsidR="00720726" w:rsidRPr="00EB2A29" w:rsidRDefault="004A3831" w:rsidP="001363A9">
            <w:pPr>
              <w:jc w:val="right"/>
              <w:rPr>
                <w:rFonts w:ascii="Calibri" w:hAnsi="Calibri" w:cs="Times New Roman"/>
                <w:sz w:val="20"/>
              </w:rPr>
            </w:pPr>
            <w:r w:rsidRPr="00EB2A29">
              <w:rPr>
                <w:rFonts w:ascii="Courier" w:hAnsi="Courier" w:cs="Tahoma"/>
                <w:sz w:val="20"/>
                <w:szCs w:val="18"/>
              </w:rPr>
              <w:t>Serial.read();</w:t>
            </w:r>
          </w:p>
        </w:tc>
        <w:tc>
          <w:tcPr>
            <w:tcW w:w="1276" w:type="dxa"/>
          </w:tcPr>
          <w:p w:rsidR="00720726" w:rsidRPr="00EB2A29" w:rsidRDefault="00720726" w:rsidP="001363A9">
            <w:pPr>
              <w:rPr>
                <w:rFonts w:ascii="Calibri" w:hAnsi="Calibri" w:cs="Times New Roman"/>
                <w:sz w:val="20"/>
              </w:rPr>
            </w:pPr>
          </w:p>
        </w:tc>
        <w:tc>
          <w:tcPr>
            <w:tcW w:w="5036" w:type="dxa"/>
          </w:tcPr>
          <w:p w:rsidR="00720726" w:rsidRPr="00EB2A29" w:rsidRDefault="004A3831" w:rsidP="001363A9">
            <w:pPr>
              <w:rPr>
                <w:rFonts w:ascii="Calibri" w:hAnsi="Calibri" w:cs="Times New Roman"/>
                <w:sz w:val="20"/>
              </w:rPr>
            </w:pPr>
            <w:r w:rsidRPr="00EB2A29">
              <w:rPr>
                <w:rFonts w:ascii="Calibri" w:hAnsi="Calibri" w:cs="Times New Roman"/>
                <w:sz w:val="20"/>
              </w:rPr>
              <w:t>provjera postoje li ulazni podatci na seriji (i koliko ih je)</w:t>
            </w:r>
          </w:p>
        </w:tc>
      </w:tr>
      <w:tr w:rsidR="00720726" w:rsidRPr="00EB2A29" w:rsidTr="00EB2A29">
        <w:tc>
          <w:tcPr>
            <w:tcW w:w="2943" w:type="dxa"/>
          </w:tcPr>
          <w:p w:rsidR="00720726" w:rsidRPr="00EB2A29" w:rsidRDefault="004A3831" w:rsidP="001363A9">
            <w:pPr>
              <w:jc w:val="right"/>
              <w:rPr>
                <w:rFonts w:ascii="Calibri" w:hAnsi="Calibri" w:cs="Times New Roman"/>
                <w:sz w:val="20"/>
              </w:rPr>
            </w:pPr>
            <w:r w:rsidRPr="00EB2A29">
              <w:rPr>
                <w:rFonts w:ascii="Courier" w:hAnsi="Courier" w:cs="Tahoma"/>
                <w:sz w:val="20"/>
                <w:szCs w:val="18"/>
              </w:rPr>
              <w:t>lcd.write();</w:t>
            </w:r>
          </w:p>
        </w:tc>
        <w:tc>
          <w:tcPr>
            <w:tcW w:w="1276" w:type="dxa"/>
          </w:tcPr>
          <w:p w:rsidR="00720726" w:rsidRPr="00EB2A29" w:rsidRDefault="00720726" w:rsidP="001363A9">
            <w:pPr>
              <w:rPr>
                <w:rFonts w:ascii="Calibri" w:hAnsi="Calibri" w:cs="Times New Roman"/>
                <w:sz w:val="20"/>
              </w:rPr>
            </w:pPr>
          </w:p>
        </w:tc>
        <w:tc>
          <w:tcPr>
            <w:tcW w:w="5036" w:type="dxa"/>
          </w:tcPr>
          <w:p w:rsidR="00720726" w:rsidRPr="00EB2A29" w:rsidRDefault="004A3831" w:rsidP="004A3831">
            <w:pPr>
              <w:rPr>
                <w:rFonts w:ascii="Calibri" w:hAnsi="Calibri" w:cs="Times New Roman"/>
                <w:sz w:val="20"/>
              </w:rPr>
            </w:pPr>
            <w:r w:rsidRPr="00EB2A29">
              <w:rPr>
                <w:rFonts w:ascii="Calibri" w:hAnsi="Calibri" w:cs="Times New Roman"/>
                <w:sz w:val="20"/>
              </w:rPr>
              <w:t>postavljanje brzine prijenosa podataka preko serije</w:t>
            </w:r>
          </w:p>
        </w:tc>
      </w:tr>
      <w:tr w:rsidR="00720726" w:rsidRPr="00EB2A29" w:rsidTr="00EB2A29">
        <w:trPr>
          <w:trHeight w:val="254"/>
        </w:trPr>
        <w:tc>
          <w:tcPr>
            <w:tcW w:w="2943" w:type="dxa"/>
          </w:tcPr>
          <w:p w:rsidR="00720726" w:rsidRPr="00EB2A29" w:rsidRDefault="004A3831" w:rsidP="001363A9">
            <w:pPr>
              <w:jc w:val="right"/>
              <w:rPr>
                <w:rFonts w:ascii="Calibri" w:hAnsi="Calibri" w:cs="Times New Roman"/>
                <w:sz w:val="20"/>
              </w:rPr>
            </w:pPr>
            <w:r w:rsidRPr="00EB2A29">
              <w:rPr>
                <w:rFonts w:ascii="Courier" w:hAnsi="Courier" w:cs="Tahoma"/>
                <w:sz w:val="20"/>
                <w:szCs w:val="18"/>
              </w:rPr>
              <w:t>Serial.begin(9600);</w:t>
            </w:r>
          </w:p>
        </w:tc>
        <w:tc>
          <w:tcPr>
            <w:tcW w:w="1276" w:type="dxa"/>
          </w:tcPr>
          <w:p w:rsidR="00720726" w:rsidRPr="00EB2A29" w:rsidRDefault="00720726" w:rsidP="001363A9">
            <w:pPr>
              <w:rPr>
                <w:rFonts w:ascii="Calibri" w:hAnsi="Calibri" w:cs="Times New Roman"/>
                <w:sz w:val="20"/>
              </w:rPr>
            </w:pPr>
          </w:p>
        </w:tc>
        <w:tc>
          <w:tcPr>
            <w:tcW w:w="5036" w:type="dxa"/>
          </w:tcPr>
          <w:p w:rsidR="00720726" w:rsidRPr="00EB2A29" w:rsidRDefault="004A3831" w:rsidP="001363A9">
            <w:pPr>
              <w:rPr>
                <w:rFonts w:ascii="Calibri" w:hAnsi="Calibri" w:cs="Times New Roman"/>
                <w:sz w:val="20"/>
              </w:rPr>
            </w:pPr>
            <w:r w:rsidRPr="00EB2A29">
              <w:rPr>
                <w:rFonts w:ascii="Calibri" w:hAnsi="Calibri" w:cs="Times New Roman"/>
                <w:sz w:val="20"/>
              </w:rPr>
              <w:t>čitanje jednog byta sa serije</w:t>
            </w:r>
          </w:p>
        </w:tc>
      </w:tr>
    </w:tbl>
    <w:p w:rsidR="00720726" w:rsidRPr="00CF37E8" w:rsidRDefault="00720726" w:rsidP="00720726">
      <w:pPr>
        <w:spacing w:before="240"/>
        <w:contextualSpacing/>
        <w:rPr>
          <w:rFonts w:ascii="Calibri" w:eastAsia="Calibri" w:hAnsi="Calibri" w:cs="Times New Roman"/>
        </w:rPr>
      </w:pPr>
    </w:p>
    <w:p w:rsidR="00720726" w:rsidRPr="0001096C" w:rsidRDefault="004A3831" w:rsidP="0001096C">
      <w:pPr>
        <w:numPr>
          <w:ilvl w:val="0"/>
          <w:numId w:val="8"/>
        </w:numPr>
        <w:spacing w:before="240" w:after="0" w:line="240" w:lineRule="auto"/>
        <w:contextualSpacing/>
        <w:rPr>
          <w:rFonts w:ascii="Calibri" w:eastAsia="Calibri" w:hAnsi="Calibri" w:cs="Times New Roman"/>
        </w:rPr>
      </w:pPr>
      <w:r w:rsidRPr="0001096C">
        <w:rPr>
          <w:rFonts w:ascii="Calibri" w:eastAsia="Calibri" w:hAnsi="Calibri" w:cs="Times New Roman"/>
        </w:rPr>
        <w:t xml:space="preserve">Napravi program koji će ako je upisano slovo „H“ na seriju upaliti LED, a ako je upisano slovo „L“ ugasiti </w:t>
      </w:r>
      <w:r w:rsidR="0001096C" w:rsidRPr="0001096C">
        <w:rPr>
          <w:rFonts w:ascii="Calibri" w:eastAsia="Calibri" w:hAnsi="Calibri" w:cs="Times New Roman"/>
        </w:rPr>
        <w:t>LED</w:t>
      </w:r>
      <w:r w:rsidRPr="0001096C">
        <w:rPr>
          <w:rFonts w:ascii="Calibri" w:eastAsia="Calibri" w:hAnsi="Calibri" w:cs="Times New Roman"/>
        </w:rPr>
        <w:t xml:space="preserve"> diodu. </w:t>
      </w:r>
    </w:p>
    <w:p w:rsidR="00720726" w:rsidRPr="00CF37E8" w:rsidRDefault="00720726" w:rsidP="00720726">
      <w:pPr>
        <w:spacing w:before="240"/>
        <w:contextualSpacing/>
        <w:rPr>
          <w:rFonts w:ascii="Calibri" w:eastAsia="Calibri" w:hAnsi="Calibri" w:cs="Times New Roman"/>
        </w:rPr>
      </w:pPr>
    </w:p>
    <w:p w:rsidR="00720726" w:rsidRDefault="005056DC" w:rsidP="0001096C">
      <w:pPr>
        <w:numPr>
          <w:ilvl w:val="0"/>
          <w:numId w:val="8"/>
        </w:numPr>
        <w:spacing w:before="240" w:after="0" w:line="240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(ZA BRZE) </w:t>
      </w:r>
      <w:bookmarkStart w:id="0" w:name="_GoBack"/>
      <w:bookmarkEnd w:id="0"/>
      <w:r w:rsidR="0001096C">
        <w:rPr>
          <w:rFonts w:ascii="Calibri" w:eastAsia="Calibri" w:hAnsi="Calibri" w:cs="Times New Roman"/>
        </w:rPr>
        <w:t xml:space="preserve">Spoji servo motor na D9, 5V i GND. Tamnija žica je GND, crvena je najčešće 5V, a </w:t>
      </w:r>
      <w:r w:rsidR="00FE50BE">
        <w:rPr>
          <w:rFonts w:ascii="Calibri" w:eastAsia="Calibri" w:hAnsi="Calibri" w:cs="Times New Roman"/>
        </w:rPr>
        <w:t>pre</w:t>
      </w:r>
      <w:r w:rsidR="0001096C">
        <w:rPr>
          <w:rFonts w:ascii="Calibri" w:eastAsia="Calibri" w:hAnsi="Calibri" w:cs="Times New Roman"/>
        </w:rPr>
        <w:t xml:space="preserve">ostala (žuta ili bijela) je signalna. </w:t>
      </w:r>
    </w:p>
    <w:p w:rsidR="0001096C" w:rsidRDefault="0001096C" w:rsidP="0001096C">
      <w:pPr>
        <w:spacing w:before="240" w:after="0" w:line="240" w:lineRule="auto"/>
        <w:ind w:left="36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Napravi program koji će okretati moto na kut koji mu</w:t>
      </w:r>
      <w:r w:rsidR="00FE50BE">
        <w:rPr>
          <w:rFonts w:ascii="Calibri" w:eastAsia="Calibri" w:hAnsi="Calibri" w:cs="Times New Roman"/>
        </w:rPr>
        <w:t xml:space="preserve"> upišeš preko serije. Kut može biti u rasponu od 0 do 180. </w:t>
      </w:r>
    </w:p>
    <w:sectPr w:rsidR="0001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610"/>
    <w:multiLevelType w:val="hybridMultilevel"/>
    <w:tmpl w:val="41B6675E"/>
    <w:lvl w:ilvl="0" w:tplc="21901174">
      <w:start w:val="1"/>
      <w:numFmt w:val="decimal"/>
      <w:lvlText w:val="ZADATAK %1. "/>
      <w:lvlJc w:val="left"/>
      <w:pPr>
        <w:ind w:left="360" w:hanging="360"/>
      </w:pPr>
      <w:rPr>
        <w:b/>
        <w:i w:val="0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8309C6"/>
    <w:multiLevelType w:val="hybridMultilevel"/>
    <w:tmpl w:val="D85AB670"/>
    <w:lvl w:ilvl="0" w:tplc="D03887D0">
      <w:start w:val="8"/>
      <w:numFmt w:val="decimal"/>
      <w:lvlText w:val="%1."/>
      <w:lvlJc w:val="left"/>
      <w:pPr>
        <w:ind w:left="360" w:hanging="360"/>
      </w:pPr>
      <w:rPr>
        <w:rFonts w:ascii="Cambria" w:eastAsia="MS Gothic" w:hAnsi="Cambria" w:cs="Times New Roman" w:hint="default"/>
        <w:b/>
        <w:i w:val="0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D6231D"/>
    <w:multiLevelType w:val="hybridMultilevel"/>
    <w:tmpl w:val="6DB63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65F31"/>
    <w:multiLevelType w:val="hybridMultilevel"/>
    <w:tmpl w:val="00CCCC30"/>
    <w:lvl w:ilvl="0" w:tplc="076C2260">
      <w:start w:val="1"/>
      <w:numFmt w:val="decimal"/>
      <w:lvlText w:val="ZADATAK %1. "/>
      <w:lvlJc w:val="left"/>
      <w:pPr>
        <w:ind w:left="360" w:hanging="360"/>
      </w:pPr>
      <w:rPr>
        <w:b/>
        <w:i w:val="0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A341DE"/>
    <w:multiLevelType w:val="hybridMultilevel"/>
    <w:tmpl w:val="D0747D9A"/>
    <w:lvl w:ilvl="0" w:tplc="21901174">
      <w:start w:val="1"/>
      <w:numFmt w:val="decimal"/>
      <w:lvlText w:val="ZADATAK %1. "/>
      <w:lvlJc w:val="left"/>
      <w:pPr>
        <w:ind w:left="360" w:hanging="360"/>
      </w:pPr>
      <w:rPr>
        <w:b/>
        <w:i w:val="0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F73775"/>
    <w:multiLevelType w:val="hybridMultilevel"/>
    <w:tmpl w:val="7526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72018"/>
    <w:multiLevelType w:val="hybridMultilevel"/>
    <w:tmpl w:val="6DB63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845C1"/>
    <w:multiLevelType w:val="hybridMultilevel"/>
    <w:tmpl w:val="23B4289C"/>
    <w:lvl w:ilvl="0" w:tplc="BE0429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96"/>
    <w:rsid w:val="0001096C"/>
    <w:rsid w:val="0001719F"/>
    <w:rsid w:val="00023EB3"/>
    <w:rsid w:val="0008182D"/>
    <w:rsid w:val="00327CCE"/>
    <w:rsid w:val="00366EDB"/>
    <w:rsid w:val="004275E5"/>
    <w:rsid w:val="004A3831"/>
    <w:rsid w:val="004E126E"/>
    <w:rsid w:val="004E55D5"/>
    <w:rsid w:val="005056DC"/>
    <w:rsid w:val="005D53DC"/>
    <w:rsid w:val="00683DCF"/>
    <w:rsid w:val="00720726"/>
    <w:rsid w:val="00870E52"/>
    <w:rsid w:val="00901B96"/>
    <w:rsid w:val="00961727"/>
    <w:rsid w:val="00A40135"/>
    <w:rsid w:val="00A62277"/>
    <w:rsid w:val="00B75EA3"/>
    <w:rsid w:val="00CD1CEC"/>
    <w:rsid w:val="00CE6E10"/>
    <w:rsid w:val="00DC1F01"/>
    <w:rsid w:val="00DC778F"/>
    <w:rsid w:val="00EA65EA"/>
    <w:rsid w:val="00EB2A29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B96"/>
    <w:rPr>
      <w:rFonts w:eastAsiaTheme="minorHAnsi"/>
      <w:lang w:val="hr-H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4">
    <w:name w:val="Table Grid4"/>
    <w:basedOn w:val="TableNormal"/>
    <w:next w:val="TableGrid"/>
    <w:uiPriority w:val="59"/>
    <w:rsid w:val="00901B96"/>
    <w:pPr>
      <w:spacing w:after="0" w:line="240" w:lineRule="auto"/>
    </w:pPr>
    <w:rPr>
      <w:rFonts w:eastAsia="Calibri"/>
      <w:lang w:val="hr-H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901B96"/>
    <w:pPr>
      <w:spacing w:after="0" w:line="240" w:lineRule="auto"/>
    </w:pPr>
    <w:rPr>
      <w:rFonts w:eastAsia="MS Mincho"/>
      <w:sz w:val="24"/>
      <w:szCs w:val="24"/>
      <w:lang w:val="hr-H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01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96"/>
    <w:rPr>
      <w:rFonts w:ascii="Tahoma" w:eastAsiaTheme="minorHAnsi" w:hAnsi="Tahoma" w:cs="Tahoma"/>
      <w:sz w:val="16"/>
      <w:szCs w:val="16"/>
      <w:lang w:val="hr-HR" w:eastAsia="en-US"/>
    </w:rPr>
  </w:style>
  <w:style w:type="table" w:customStyle="1" w:styleId="TableGrid12">
    <w:name w:val="Table Grid12"/>
    <w:basedOn w:val="TableNormal"/>
    <w:next w:val="TableGrid"/>
    <w:uiPriority w:val="59"/>
    <w:rsid w:val="00720726"/>
    <w:pPr>
      <w:spacing w:after="0" w:line="240" w:lineRule="auto"/>
    </w:pPr>
    <w:rPr>
      <w:rFonts w:eastAsia="MS Mincho"/>
      <w:sz w:val="24"/>
      <w:szCs w:val="24"/>
      <w:lang w:val="hr-H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2">
    <w:name w:val="co2"/>
    <w:basedOn w:val="DefaultParagraphFont"/>
    <w:rsid w:val="00961727"/>
  </w:style>
  <w:style w:type="character" w:customStyle="1" w:styleId="co1">
    <w:name w:val="co1"/>
    <w:basedOn w:val="DefaultParagraphFont"/>
    <w:rsid w:val="00961727"/>
  </w:style>
  <w:style w:type="character" w:customStyle="1" w:styleId="kw1">
    <w:name w:val="kw1"/>
    <w:basedOn w:val="DefaultParagraphFont"/>
    <w:rsid w:val="00961727"/>
  </w:style>
  <w:style w:type="character" w:customStyle="1" w:styleId="sy0">
    <w:name w:val="sy0"/>
    <w:basedOn w:val="DefaultParagraphFont"/>
    <w:rsid w:val="00961727"/>
  </w:style>
  <w:style w:type="character" w:customStyle="1" w:styleId="nu0">
    <w:name w:val="nu0"/>
    <w:basedOn w:val="DefaultParagraphFont"/>
    <w:rsid w:val="00961727"/>
  </w:style>
  <w:style w:type="character" w:customStyle="1" w:styleId="br0">
    <w:name w:val="br0"/>
    <w:basedOn w:val="DefaultParagraphFont"/>
    <w:rsid w:val="00961727"/>
  </w:style>
  <w:style w:type="character" w:customStyle="1" w:styleId="kw3">
    <w:name w:val="kw3"/>
    <w:basedOn w:val="DefaultParagraphFont"/>
    <w:rsid w:val="00961727"/>
  </w:style>
  <w:style w:type="character" w:customStyle="1" w:styleId="me1">
    <w:name w:val="me1"/>
    <w:basedOn w:val="DefaultParagraphFont"/>
    <w:rsid w:val="009617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B96"/>
    <w:rPr>
      <w:rFonts w:eastAsiaTheme="minorHAnsi"/>
      <w:lang w:val="hr-H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4">
    <w:name w:val="Table Grid4"/>
    <w:basedOn w:val="TableNormal"/>
    <w:next w:val="TableGrid"/>
    <w:uiPriority w:val="59"/>
    <w:rsid w:val="00901B96"/>
    <w:pPr>
      <w:spacing w:after="0" w:line="240" w:lineRule="auto"/>
    </w:pPr>
    <w:rPr>
      <w:rFonts w:eastAsia="Calibri"/>
      <w:lang w:val="hr-H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901B96"/>
    <w:pPr>
      <w:spacing w:after="0" w:line="240" w:lineRule="auto"/>
    </w:pPr>
    <w:rPr>
      <w:rFonts w:eastAsia="MS Mincho"/>
      <w:sz w:val="24"/>
      <w:szCs w:val="24"/>
      <w:lang w:val="hr-H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01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96"/>
    <w:rPr>
      <w:rFonts w:ascii="Tahoma" w:eastAsiaTheme="minorHAnsi" w:hAnsi="Tahoma" w:cs="Tahoma"/>
      <w:sz w:val="16"/>
      <w:szCs w:val="16"/>
      <w:lang w:val="hr-HR" w:eastAsia="en-US"/>
    </w:rPr>
  </w:style>
  <w:style w:type="table" w:customStyle="1" w:styleId="TableGrid12">
    <w:name w:val="Table Grid12"/>
    <w:basedOn w:val="TableNormal"/>
    <w:next w:val="TableGrid"/>
    <w:uiPriority w:val="59"/>
    <w:rsid w:val="00720726"/>
    <w:pPr>
      <w:spacing w:after="0" w:line="240" w:lineRule="auto"/>
    </w:pPr>
    <w:rPr>
      <w:rFonts w:eastAsia="MS Mincho"/>
      <w:sz w:val="24"/>
      <w:szCs w:val="24"/>
      <w:lang w:val="hr-H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2">
    <w:name w:val="co2"/>
    <w:basedOn w:val="DefaultParagraphFont"/>
    <w:rsid w:val="00961727"/>
  </w:style>
  <w:style w:type="character" w:customStyle="1" w:styleId="co1">
    <w:name w:val="co1"/>
    <w:basedOn w:val="DefaultParagraphFont"/>
    <w:rsid w:val="00961727"/>
  </w:style>
  <w:style w:type="character" w:customStyle="1" w:styleId="kw1">
    <w:name w:val="kw1"/>
    <w:basedOn w:val="DefaultParagraphFont"/>
    <w:rsid w:val="00961727"/>
  </w:style>
  <w:style w:type="character" w:customStyle="1" w:styleId="sy0">
    <w:name w:val="sy0"/>
    <w:basedOn w:val="DefaultParagraphFont"/>
    <w:rsid w:val="00961727"/>
  </w:style>
  <w:style w:type="character" w:customStyle="1" w:styleId="nu0">
    <w:name w:val="nu0"/>
    <w:basedOn w:val="DefaultParagraphFont"/>
    <w:rsid w:val="00961727"/>
  </w:style>
  <w:style w:type="character" w:customStyle="1" w:styleId="br0">
    <w:name w:val="br0"/>
    <w:basedOn w:val="DefaultParagraphFont"/>
    <w:rsid w:val="00961727"/>
  </w:style>
  <w:style w:type="character" w:customStyle="1" w:styleId="kw3">
    <w:name w:val="kw3"/>
    <w:basedOn w:val="DefaultParagraphFont"/>
    <w:rsid w:val="00961727"/>
  </w:style>
  <w:style w:type="character" w:customStyle="1" w:styleId="me1">
    <w:name w:val="me1"/>
    <w:basedOn w:val="DefaultParagraphFont"/>
    <w:rsid w:val="0096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Una</cp:lastModifiedBy>
  <cp:revision>13</cp:revision>
  <dcterms:created xsi:type="dcterms:W3CDTF">2017-11-29T10:41:00Z</dcterms:created>
  <dcterms:modified xsi:type="dcterms:W3CDTF">2017-11-29T16:52:00Z</dcterms:modified>
</cp:coreProperties>
</file>