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универсальную плату 12 В</w:t>
      </w:r>
    </w:p>
    <w:p>
      <w:pPr>
        <w:pStyle w:val="Subtitle"/>
      </w:pPr>
      <w:r>
        <w:t>AmudarIO  |  Плата 2  |  Версия 1.0 от 04.09.2026  |  Pinout S3-P2</w:t>
      </w:r>
    </w:p>
    <w:p>
      <w:r>
        <w:t>Разработать одну плату с вариантами комплектации для двух latching-клапанов, датчиков давления, расхода и уровня по RS-485, а также низковольтного интерфейса главного вентиля или частотника. Плата открывает и закрывает клапаны и измеряет давление; электронное регулирование давления в замкнутом контуре не предусмотрено.</w:t>
      </w:r>
    </w:p>
    <w:p>
      <w:pPr>
        <w:pStyle w:val="Heading1"/>
      </w:pPr>
      <w:r>
        <w:t>1 Состав и варианты применения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828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Узел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Исполнение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MCU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ESP32-S3-WROOM-1-N8, 8 МБ flash, без PSRAM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LoRa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DX-LR30 на SX1262, SMA, LoRaWAN Class A или Class C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Клапаны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2 × DRV8874, PH/EN; независимые ключи питания, ток и nFAULT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RS-485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4 защищённые выбираемые ветви; одна активна; автоматическое направление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Питание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Постоянные 3,3 В и отключаемые 5 В на TPS62933; защищённый VBAT_SW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Дополнительные цепи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TCA6424A RGJ, 0x22; локальный I2C 3,3 В; 4 защищённых входа состояния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Сервис</w:t>
            </w:r>
          </w:p>
        </w:tc>
        <w:tc>
          <w:tcPr>
            <w:tcW w:type="dxa" w:w="82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Внешний USB-to-TTL, UART0, DTR/RTS, BOOT/RESET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6336"/>
        <w:gridCol w:w="201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Комплектация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Назначение</w:t>
            </w:r>
          </w:p>
        </w:tc>
        <w:tc>
          <w:tcPr>
            <w:tcW w:type="dxa" w:w="20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Режим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DUAL_PCV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Два клапана, давление до/после, TUF-2000M</w:t>
            </w:r>
          </w:p>
        </w:tc>
        <w:tc>
          <w:tcPr>
            <w:tcW w:type="dxa" w:w="20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Class A или C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LEVEL_FLOW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Датчики уровня/расхода, мосты не устанавливать</w:t>
            </w:r>
          </w:p>
        </w:tc>
        <w:tc>
          <w:tcPr>
            <w:tcW w:type="dxa" w:w="20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Обычно Class 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MAIN_VALVE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Главный вентиль, внешний источник 12 В</w:t>
            </w:r>
          </w:p>
        </w:tc>
        <w:tc>
          <w:tcPr>
            <w:tcW w:type="dxa" w:w="20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Обычно Class C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PUMP_VFD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RS-485 частотника, входы состояния и блокировок</w:t>
            </w:r>
          </w:p>
        </w:tc>
        <w:tc>
          <w:tcPr>
            <w:tcW w:type="dxa" w:w="20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Class C</w:t>
            </w:r>
          </w:p>
        </w:tc>
      </w:tr>
    </w:tbl>
    <w:p>
      <w:pPr>
        <w:spacing w:after="0"/>
      </w:pPr>
    </w:p>
    <w:p>
      <w:pPr>
        <w:pStyle w:val="Heading1"/>
      </w:pPr>
      <w:r>
        <w:t>2 Вход питания и защита аккумулятора</w:t>
      </w:r>
    </w:p>
    <w:p>
      <w:r>
        <w:t>На плату подавать только постоянное напряжение: свинцовый аккумулятор 12 В либо внешний сертифицированный изолированный БП 230 VAC → 12 VDC. Сетевое напряжение на PCB не заводить. Солнечный зарядник свинцового аккумулятора внешний. Расчётный рабочий диапазон 10,5-14,8 В сверить с выбранным источником.</w:t>
      </w:r>
    </w:p>
    <w:p>
      <w:r>
        <w:t>Вход: предохранитель, защита от переполюсовки, выбросов и перенапряжения, аппаратный UVLO с гистерезисом и контролем POWER_FAULT_N. TPS37-Q1 использовать как базу супервизора, не как силовой ключ. При разряде сначала предупреждение и запрет новых OPEN, затем резерв на CLOSE/статус, после этого нижнее аппаратное отключение. 11,5 В является исходной точкой проверки запрета OPEN, а не готовым порогом полного отключения. Пороги и выдержки рассчитать для BATTERY и EXTERNAL_PSU отдельно.</w:t>
      </w:r>
    </w:p>
    <w:p>
      <w:r>
        <w:br w:type="page"/>
      </w:r>
    </w:p>
    <w:p>
      <w:pPr>
        <w:pStyle w:val="Heading1"/>
      </w:pPr>
      <w:r>
        <w:t>3 Полная распиновка ESP32 S3</w:t>
      </w:r>
    </w:p>
    <w:p>
      <w:r>
        <w:t>GPIO: номер прошивки. Pad: площадка ESP32-S3-WROOM-1-N8. A: ADC; I: вход; O: выход; OD: open-drain. Все сигналы имеют уровни 3,3 В. Таблица S3-P2 не относится к классическому ESP32-прототипу.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619"/>
        <w:gridCol w:w="504"/>
        <w:gridCol w:w="3384"/>
        <w:gridCol w:w="5386"/>
      </w:tblGrid>
      <w:tr>
        <w:trPr>
          <w:cantSplit/>
          <w:tblHeader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GPIO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Pad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Тип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Цепь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Функция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BOOT_N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BOOT, только загрузка/восстановление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VBAT_SENSE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АЦП батареи ADC1_CH0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VALVE1_IPROPI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АЦП тока клапана 1, ADC1_CH1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RESERVED_JTAG_STRAP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Резерв strap выбора JTAG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A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VALVE2_IPROPI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АЦП тока клапана 2, ADC1_CH3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VALVE1_PH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Полярность импульса клапана 1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VALVE1_EN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Разрешение/длительность импульса клапана 1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I2C_SCL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I2C: SCL расширителя и локального порта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OD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I2C_SDA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I2C: SDA расширителя и локального порта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LORA_SCK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SPI: тактирование LoRa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LORA_MOSI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SPI: данные MCU к LoRa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LORA_MISO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SPI: данные LoRa к MCU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LORA_NSS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SPI: выбор LoRa, активный LOW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LORA_DIO1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Прерывание LoRa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LORA_BUSY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 BUSY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LORA_RESET_N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Сброс LoRa, активный LOW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LORA_RXEN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LoRa: режим приёма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LORA_TXEN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LoRa: режим передачи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RS485_UART_TX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UART1 TX к селектору RS-485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RESERVED_USB_DM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Резерв USB D-, без силовых функций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RESERVED_USB_DP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Резерв USB D+, без силовых функций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RS485_UART_RX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UART1 RX от селектора RS-485</w:t>
            </w:r>
          </w:p>
        </w:tc>
      </w:tr>
    </w:tbl>
    <w:p>
      <w:pPr>
        <w:spacing w:after="0"/>
      </w:pPr>
    </w:p>
    <w:p>
      <w:pPr>
        <w:pStyle w:val="Heading1"/>
      </w:pPr>
      <w:r>
        <w:t>Питание модуля</w:t>
      </w:r>
    </w:p>
    <w:p>
      <w:r>
        <w:t>Pad 2: 3,3 В; pad 3: EN/CHIP_PU с RC и супервизором. Pad 1, 40 и нижний pad 41: GND. GPIO22-34 недоступны как внешние GPIO этого модуля; внутренние цепи flash не использовать.</w:t>
      </w:r>
    </w:p>
    <w:p>
      <w:r>
        <w:t>SPI и UART назначить явно через GPIO matrix. Ни один GPIO не подключать напрямую к 5/12/24 В, силовому затвору или RS-485 A/B. Аналоговые входы ограничить и масштабировать до допустимого диапазона ADC.</w:t>
      </w:r>
    </w:p>
    <w:p>
      <w:r>
        <w:br w:type="page"/>
      </w:r>
    </w:p>
    <w:p>
      <w:pPr>
        <w:pStyle w:val="Heading1"/>
      </w:pPr>
      <w:r>
        <w:t>3 Полная распиновка ESP32 S3 продолжение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619"/>
        <w:gridCol w:w="504"/>
        <w:gridCol w:w="3384"/>
        <w:gridCol w:w="5386"/>
      </w:tblGrid>
      <w:tr>
        <w:trPr>
          <w:cantSplit/>
          <w:tblHeader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GPIO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Pad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Тип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Цепь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Функция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VALVE1_PWR_EN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Запрос включения питания H-моста 1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VALVE2_PWR_EN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Запрос включения питания H-моста 2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IO_EXP_INT_N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Прерывание расширителя I/O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VALVE2_PH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Полярность импульса клапана 2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RESERVED_JTAG_MTCK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Резерв JTAG TCK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RESERVED_JTAG_MTDO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Резерв JTAG TDO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RESERVED_JTAG_MTDI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Резерв JTAG TDI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RESERVED_JTAG_MTMS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Резерв JTAG TMS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UART0_TX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 TX: логи и USB-to-TTL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UART0_RX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UART0 RX: прошивка и Serial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RESERVED_VDD_SPI_STRAP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Резерв strap питания flash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RESERVED_BOOT_STRAP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Резерв strap загрузки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VALVE2_EN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Разрешение/длительность импульса клапана 2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619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50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338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POWER_FAULT_N</w:t>
            </w:r>
          </w:p>
        </w:tc>
        <w:tc>
          <w:tcPr>
            <w:tcW w:type="dxa" w:w="538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Вход неисправности питания от супервизора</w:t>
            </w:r>
          </w:p>
        </w:tc>
      </w:tr>
    </w:tbl>
    <w:p>
      <w:pPr>
        <w:spacing w:after="0"/>
      </w:pPr>
    </w:p>
    <w:p>
      <w:pPr>
        <w:pStyle w:val="Heading1"/>
      </w:pPr>
      <w:r>
        <w:t>4 Ограничения выводов</w:t>
      </w:r>
    </w:p>
    <w:p>
      <w:pPr>
        <w:ind w:left="200" w:hanging="200"/>
      </w:pPr>
      <w:r>
        <w:t>• GPIO0/3/45/46: strapping. GPIO0/3 подтянуть HIGH через 10 кОм, GPIO45/46 LOW через 10 кОм. GPIO0 используется только BOOT. Не подключать полевые нагрузки; проверить заводские eFuse.</w:t>
      </w:r>
    </w:p>
    <w:p>
      <w:pPr>
        <w:ind w:left="200" w:hanging="200"/>
      </w:pPr>
      <w:r>
        <w:t>• GPIO39-42 зарезервированы только под JTAG. GPIO19/20 зарезервированы под USB/debug и не управляют питанием. GPIO43/44 выделены UART0; ROM-логи не должны активировать нагрузки.</w:t>
      </w:r>
    </w:p>
    <w:p>
      <w:pPr>
        <w:ind w:left="200" w:hanging="200"/>
      </w:pPr>
      <w:r>
        <w:t>• GPIO35/36/37 доступны в выбранном N8 без PSRAM. Замена на octal-PSRAM N8R8 меняет доступность выводов. R16V также не взаимозаменяем: GPIO47/48 работают на 1,8 В. Любая замена модуля требует проверки схемы.</w:t>
      </w:r>
    </w:p>
    <w:p>
      <w:pPr>
        <w:ind w:left="200" w:hanging="200"/>
      </w:pPr>
      <w:r>
        <w:t>• GPIO15/16 заняты LoRa: внешний кварц 32,768 кГц не устанавливать. GPIO37/48 не являются RTC-входами; базовый Class A пробуждается по таймеру.</w:t>
      </w:r>
    </w:p>
    <w:p>
      <w:pPr>
        <w:pStyle w:val="Heading1"/>
      </w:pPr>
      <w:r>
        <w:t>5 Подключение LoRa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3456"/>
        <w:gridCol w:w="3456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Сигнал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Контакт DX-LR30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GPIO ESP32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RXEN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TXEN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7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17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DIO1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BUSY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14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RESET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MISO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16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MOSI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17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SCK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18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NSS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19</w:t>
            </w:r>
          </w:p>
        </w:tc>
        <w:tc>
          <w:tcPr>
            <w:tcW w:type="dxa" w:w="345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12</w:t>
            </w:r>
          </w:p>
        </w:tc>
      </w:tr>
    </w:tbl>
    <w:p>
      <w:pPr>
        <w:spacing w:after="0"/>
      </w:pPr>
    </w:p>
    <w:p>
      <w:r>
        <w:t>Питание DX-LR30: 3,3 В, контакт 9 по проектному источнику. DIO2/DIO3 не подключать. Перед назначением посадочного места сверить маркировку и чертёж приобретённой ревизии модуля. Номера контактов LoRa не являются номерами GPIO.</w:t>
      </w:r>
    </w:p>
    <w:p>
      <w:r>
        <w:br w:type="page"/>
      </w:r>
    </w:p>
    <w:p>
      <w:pPr>
        <w:pStyle w:val="Heading1"/>
      </w:pPr>
      <w:r>
        <w:t>6 Распиновка расширителя TCA6424A</w:t>
      </w:r>
    </w:p>
    <w:p>
      <w:r>
        <w:t>Корпус RGJ, 32 контакта. VCCI 31 и VCCP 27: постоянные 3,3 В; GND 25 и нижняя площадка: земля; ADDR 26: GND, адрес 0x22. SCL 29: GPIO7; SDA 30: GPIO8; INT_N 32: GPIO37. RESET_N 28 включить в общую reset/watchdog-сеть. Порт P13 не равен GPIO13.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691"/>
        <w:gridCol w:w="3816"/>
        <w:gridCol w:w="5314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Порт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Pad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Цепь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P00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RS485_SEL0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Адрес ветви, бит 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P01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RS485_SEL1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Адрес ветви, бит 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P02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RS485_BUS_EN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Подключение выбранной UART-ветви, НЕ DE/RE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P03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RS485_PORT1_PWR_EN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Питание устройства на RS485-1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P04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RS485_PORT2_PWR_EN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Питание устройства на RS485-2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P05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RS485_PORT3_PWR_EN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Питание устройства на RS485-3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P06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RS485_PORT4_PWR_EN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Питание устройства на RS485-4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P07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BUCK_5V_EN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Запуск преобразователя 5 V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P10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AUX_5V_EN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Ключ выходного разъёма 5 V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P11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AUX_VBAT_EN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Ключ выходного разъёма VBAT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P12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I2C_EXT_PWR_EN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Питание и изоляция внешнего локального I2C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P13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VBAT_DIV_EN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Ключ делителя батареи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P14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VALVE1_SLEEP_RELEASE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Разрешение снять nSLEEP моста 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P15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VALVE2_SLEEP_RELEASE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Разрешение снять nSLEEP моста 2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P16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OUTPUT_ARM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Общее разрешение аппаратных блокировок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P17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EQUIP_CTRL_EN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Изолированный низковольтный выход управления оборудованием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P20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FIELD_DI1_N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Защищённый дискретный вход 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P21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FIELD_DI2_N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Защищённый дискретный вход 2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P22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FIELD_DI3_N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Защищённый дискретный вход 3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P23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FIELD_DI4_N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Защищённый дискретный вход 4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P24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VALVE1_FAULT_N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nFAULT драйвера 1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P25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VALVE2_FAULT_N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nFAULT драйвера 2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P26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AUX_5V_FAULT_N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Ошибка защищённого выхода 5 V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P27</w:t>
            </w:r>
          </w:p>
        </w:tc>
        <w:tc>
          <w:tcPr>
            <w:tcW w:type="dxa" w:w="691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381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AUX_VBAT_FAULT_N</w:t>
            </w:r>
          </w:p>
        </w:tc>
        <w:tc>
          <w:tcPr>
            <w:tcW w:type="dxa" w:w="5314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8"/>
              </w:rPr>
              <w:t>Ошибка защищённого выхода VBAT</w:t>
            </w:r>
          </w:p>
        </w:tc>
      </w:tr>
    </w:tbl>
    <w:p>
      <w:pPr>
        <w:spacing w:after="0"/>
      </w:pPr>
    </w:p>
    <w:p>
      <w:r>
        <w:t>P00-P17: внешние pull-down около 100 кОм, после настройки выходы; P20-P27: защищённые входы с pull-up. При сбросе все порты входы, но выходные регистры содержат единицы. Сначала записать и проверить 0x00 в 0x04/0x05/0x06, затем Configuration 0x0C=0x00, 0x0D=0x00, 0x0E=0xFF. OUTPUT_ARM разрешать последним, после установки безопасных прямых GPIO.</w:t>
      </w:r>
    </w:p>
    <w:p>
      <w:r>
        <w:t>Перезапуск MCU не должен сохранять опасные разрешения расширителя. Внутренний reset MCU не обязательно опускает EN; аппаратная блокировка и watchdog должны учитывать этот случай. GPIO37 не будит из deep sleep. Четыре входа рассчитаны на состояния контактов, не на гарантированно без потерь считаемые импульсы расходомера.</w:t>
      </w:r>
    </w:p>
    <w:p>
      <w:r>
        <w:t>При старте GPIO могут выдавать импульсы: мосты и ветви RS-485 блокировать аппаратно. LoRa NSS/RESET_N подтянуть HIGH через 47-100 кОм, RXEN/TXEN LOW через 100 кОм; после reset радио переинициализировать. I2C SCL/SDA: исходные pull-up 4,7 кОм. Подтяжки проверить по помехам и утечкам.</w:t>
      </w:r>
    </w:p>
    <w:p>
      <w:r>
        <w:br w:type="page"/>
      </w:r>
    </w:p>
    <w:p>
      <w:pPr>
        <w:pStyle w:val="Heading1"/>
      </w:pPr>
      <w:r>
        <w:t>7 Два независимых канала клапанов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88"/>
        <w:gridCol w:w="3312"/>
        <w:gridCol w:w="3312"/>
      </w:tblGrid>
      <w:tr>
        <w:trPr>
          <w:cantSplit/>
          <w:tblHeader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Функция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Клапан 1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Клапан 2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Полярность PH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GPIO5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GPIO38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Импульс EN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GPIO6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GPIO47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Запрос питания моста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GPIO35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GPIO36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Разрешение nSLEEP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TCA6424A P14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TCA6424A P15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nFAULT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TCA6424A P24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TCA6424A P25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ADC тока IPROPI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GPIO2 / ADC1_CH1</w:t>
            </w:r>
          </w:p>
        </w:tc>
        <w:tc>
          <w:tcPr>
            <w:tcW w:type="dxa" w:w="33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GPIO4 / ADC1_CH3</w:t>
            </w:r>
          </w:p>
        </w:tc>
      </w:tr>
    </w:tbl>
    <w:p>
      <w:pPr>
        <w:spacing w:after="0"/>
      </w:pPr>
    </w:p>
    <w:p>
      <w:r>
        <w:t>Оба DRV8874 аппаратно настроить в режим PH/EN. Питание каждого H-моста подавать отдельным high-side ключом только на время операции. Аппаратные разрешения: OUTPUT_ARM, исправное питание и reset/watchdog. nSLEEP разрешается только у включённого канала. PH, EN и запросы питания снабдить внешними pull-down около 100 кОм. Команда I2C сама по себе не должна включать мост.</w:t>
      </w:r>
    </w:p>
    <w:p>
      <w:r>
        <w:t>Последовательность: EN=0; включить питание выбранного моста; снять nSLEEP; выдержать стабилизацию; установить PH; выдать ограниченный импульс EN; EN=0; дождаться спада тока; nSLEEP=0; питание OFF. Клапаны включать по одному. Контроль максимального импульса и отключение при зависании должны исключать постоянное питание катушки.</w:t>
      </w:r>
    </w:p>
    <w:p>
      <w:r>
        <w:t>OPEN и CLOSE требуют противоположной полярности. Отключение питания не закрывает latching-клапан. Длительность, полярность, предел тока и минимальное напряжение надёжного закрытия определить на реальной модели. Обеспечить отвод энергии катушки, защиту при КЗ, обрыве и перегреве. Без концевика хранить только последнее выданное действие, физическое положение считать неподтверждённым.</w:t>
      </w:r>
    </w:p>
    <w:p>
      <w:pPr>
        <w:pStyle w:val="Heading1"/>
      </w:pPr>
      <w:r>
        <w:t>8 Управляемые выходы и локальный I2C</w:t>
      </w:r>
    </w:p>
    <w:p>
      <w:pPr>
        <w:ind w:left="200" w:hanging="200"/>
      </w:pPr>
      <w:r>
        <w:t>• P07 включает преобразователь 5 В; P10 отдельно включает защищённый AUX 5 В. P11 включает защищённый AUX VBAT. Надпись VBAT_SW обязательна: от аккумулятора это его напряжение, не стабилизированные 12,0 В.</w:t>
      </w:r>
    </w:p>
    <w:p>
      <w:pPr>
        <w:ind w:left="200" w:hanging="200"/>
      </w:pPr>
      <w:r>
        <w:t>• Для каждого выхода: high-side ключ, защита от перегрузки/КЗ и обратной подпитки, выключение при reset, защита разъёма. Токи и номиналы защиты рассчитать по нагрузке, а не по пиковому рейтингу микросхем.</w:t>
      </w:r>
    </w:p>
    <w:p>
      <w:pPr>
        <w:ind w:left="200" w:hanging="200"/>
      </w:pPr>
      <w:r>
        <w:t>• P12 включает питание и изоляцию SDA/SCL внешнего I2C. Разъём: 3V3_SW, GND, SDA, SCL. Расширитель и внутренние подтяжки остаются на постоянных 3,3 В. I2C только для короткого кабеля внутри корпуса.</w:t>
      </w:r>
    </w:p>
    <w:p>
      <w:pPr>
        <w:ind w:left="200" w:hanging="200"/>
      </w:pPr>
      <w:r>
        <w:t>• P13 включает верхний ключ делителя, GPIO1 измеряет батарею. Предусмотреть RC, ограничение ADC, двухточечную калибровку и отключение делителя после чтения. Передавать напряжение, low/inhibit и причину reset, не точный процент заряда.</w:t>
      </w:r>
    </w:p>
    <w:p>
      <w:r>
        <w:t>Полевые входы защищать и согласовывать; исполнение для сухого контакта либо 12/24 В задаётся комплектацией. P17 управляет только изолированным низковольтным разрешением оборудования. Этот выход не заменяет аварийный останов; цепь безопасного останова VFD должна работать независимо от MCU, I2C и LoRa.</w:t>
      </w:r>
    </w:p>
    <w:p>
      <w:r>
        <w:br w:type="page"/>
      </w:r>
    </w:p>
    <w:p>
      <w:pPr>
        <w:pStyle w:val="Heading1"/>
      </w:pPr>
      <w:r>
        <w:t>9 RS485 и питание полевых устройств</w:t>
      </w:r>
    </w:p>
    <w:p>
      <w:r>
        <w:t>UART1 TX=GPIO18, RX=GPIO21. Четыре ветви подключаются через break-before-make селектор; приёмные push-pull выходы нельзя объединять напрямую. SEL1:SEL0 = 00/01/10/11 выбирает RS485-1/2/3/4. P02=0 отключает все ветви; это разрешение селектора, не DE/RE. P03-P06 запрашивают питание портов; аппаратный декодер разрешает только выбранную ветвь.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960"/>
        <w:gridCol w:w="5040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Порт</w:t>
            </w:r>
          </w:p>
        </w:tc>
        <w:tc>
          <w:tcPr>
            <w:tcW w:type="dxa" w:w="39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Назначение DUAL_PCV</w:t>
            </w:r>
          </w:p>
        </w:tc>
        <w:tc>
          <w:tcPr>
            <w:tcW w:type="dxa" w:w="50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Питание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RS485-1</w:t>
            </w:r>
          </w:p>
        </w:tc>
        <w:tc>
          <w:tcPr>
            <w:tcW w:type="dxa" w:w="39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Давление до клапана</w:t>
            </w:r>
          </w:p>
        </w:tc>
        <w:tc>
          <w:tcPr>
            <w:tcW w:type="dxa" w:w="50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5 В или VBAT по модели датчика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RS485-2</w:t>
            </w:r>
          </w:p>
        </w:tc>
        <w:tc>
          <w:tcPr>
            <w:tcW w:type="dxa" w:w="39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Давление после клапана</w:t>
            </w:r>
          </w:p>
        </w:tc>
        <w:tc>
          <w:tcPr>
            <w:tcW w:type="dxa" w:w="50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5 В или VBAT по модели датчика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RS485-3</w:t>
            </w:r>
          </w:p>
        </w:tc>
        <w:tc>
          <w:tcPr>
            <w:tcW w:type="dxa" w:w="39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TUF-2000M</w:t>
            </w:r>
          </w:p>
        </w:tc>
        <w:tc>
          <w:tcPr>
            <w:tcW w:type="dxa" w:w="50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VBAT; по руководству 8-36 В, около 50 мА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RS485-4</w:t>
            </w:r>
          </w:p>
        </w:tc>
        <w:tc>
          <w:tcPr>
            <w:tcW w:type="dxa" w:w="396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Резерв уровня/расхода/оборудования</w:t>
            </w:r>
          </w:p>
        </w:tc>
        <w:tc>
          <w:tcPr>
            <w:tcW w:type="dxa" w:w="50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Фиксируется комплектацией</w:t>
            </w:r>
          </w:p>
        </w:tc>
      </w:tr>
    </w:tbl>
    <w:p>
      <w:pPr>
        <w:spacing w:after="0"/>
      </w:pPr>
    </w:p>
    <w:p>
      <w:r>
        <w:t>До переключения завершить транзакцию, установить P02=0 и снять питание старой ветви. Затем выбрать порт, включить нужный домен, выдержать запуск и разрешить обмен. В базовой архитектуре активна только одна ветвь. Выбор 5 В/VBAT фиксируется аппаратно при сборке и не должен позволять программно подать VBAT на датчик 5 В.</w:t>
      </w:r>
    </w:p>
    <w:p>
      <w:r>
        <w:t>Направление автоматическое; базовое семейство изолированного трансивера MAX22025F/MAX22026F с отдельным кабельным питанием. Исполнитель выбирает точный вариант и проверяет заданные baud rate, отпускание линии, EMC и ток выключения. Переход на ручной DE/RE без согласования не допускается.</w:t>
      </w:r>
    </w:p>
    <w:p>
      <w:r>
        <w:t>Полная гальваническая изоляция требует изоляции сигнала И питания/возврата датчика. Для board-powered датчика использовать изолированный DC/DC соответствующей мощности; общая земля VBAT/5 В отменяет полную изоляцию. В BOM явно различать FULL_ISOLATION и SIGNAL_ISOLATION_ONLY. Для VFD не соединять его полевой return с логической землёй платы.</w:t>
      </w:r>
    </w:p>
    <w:p>
      <w:r>
        <w:t>Каждый порт: PWR, RETURN, A, B, SHIELD; ключ, маркировка напряжения, токовая защита, TVS, места под отключаемые 120 Ом и bias. Уровни изоляции, зазоры и соединение экрана задать по условиям установки. Трансивер и изолированный DC/DC выключать вне сеанса; исключить подпитку по TX/RX, A/B и fault-цепям.</w:t>
      </w:r>
    </w:p>
    <w:p>
      <w:pPr>
        <w:pStyle w:val="Heading1"/>
      </w:pPr>
      <w:r>
        <w:t>10 Совместимость с расходомером</w:t>
      </w:r>
    </w:p>
    <w:p>
      <w:r>
        <w:t>Сохранить проверенные параметры TUF-2000M: адрес 1; 9600 8N1; Modbus RTU; REAL4 LOW_WORD_FIRST. Читать функцией 03: расход REG0001-0002, скорость REG0005-0006, ошибки REG0072, накопленные объёмы REG0113-0118. Адрес запроса на единицу меньше номера REG. Сброс учтённого объёма хранит baseline в NVS ESP32; регистры накопителей и меню M37 не изменять.</w:t>
      </w:r>
    </w:p>
    <w:p>
      <w:r>
        <w:t>Время готовности TUF после подачи питания и допустимость циклического выключения проверить измерением. Обесточенный расходомер не учитывает проходящую воду: при необходимости непрерывного учёта требуется отдельный профиль постоянного питания и пересмотр последовательного питания ветвей. RS-485 датчики давления выбирать по их собственным руководствам; масштабы старых I2C датчиков не переносить.</w:t>
      </w:r>
    </w:p>
    <w:p>
      <w:r>
        <w:br w:type="page"/>
      </w:r>
    </w:p>
    <w:p>
      <w:pPr>
        <w:pStyle w:val="Heading1"/>
      </w:pPr>
      <w:r>
        <w:t>11 Прошивка режимы и безопасный сон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240"/>
        <w:gridCol w:w="6336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Контакт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Сигнал платы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DCE6F1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9"/>
              </w:rPr>
              <w:t>Подключение адаптера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GND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GND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3V3_REF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Только высокоомный вход reference; иначе не подключать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UART0_TX / GPIO43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RX адаптера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UART0_RX / GPIO44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TX адаптера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DTR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Через двухтранзисторную схему auto-reset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6</w:t>
            </w:r>
          </w:p>
        </w:tc>
        <w:tc>
          <w:tcPr>
            <w:tcW w:type="dxa" w:w="32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RTS</w:t>
            </w:r>
          </w:p>
        </w:tc>
        <w:tc>
          <w:tcPr>
            <w:tcW w:type="dxa" w:w="6336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shd w:fill="F4F6F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sz w:val="19"/>
              </w:rPr>
              <w:t>Через двухтранзисторную схему auto-reset</w:t>
            </w:r>
          </w:p>
        </w:tc>
      </w:tr>
    </w:tbl>
    <w:p>
      <w:pPr>
        <w:spacing w:after="0"/>
      </w:pPr>
    </w:p>
    <w:p>
      <w:r>
        <w:t>Логические уровни только 3,3 В. Плата питается от своего источника. Выходы питания 3,3 В, 5 В и VBUS адаптера не подключать. BOOT: GPIO0; RESET: EN, площадка 3. DTR/RTS подключать через стандартную схему Espressif, не напрямую к BOOT/EN. С адаптером TX/RX/GND использовать кнопки BOOT и RESET. Этот же UART0 работает как Serial Monitor; проверить поведение DTR/RTS при открытии порта.</w:t>
      </w:r>
    </w:p>
    <w:p>
      <w:r>
        <w:t>Serial-only: MCU активен, локальные команды, LoRa не запускается. Class C: MCU и LoRa постоянно принимают команды; интервал задаёт период телеметрии, не сон. Class A: таймерное пробуждение, измерение/действие, uplink, RX1/RX2, немедленное подтверждение команды и настоящий deep sleep; команды не принимаются в произвольный момент. Firmware клапанов и VFD разделить.</w:t>
      </w:r>
    </w:p>
    <w:p>
      <w:r>
        <w:t>Перед Class A сном: EN/PH=0, nSLEEP=0, запросы питания мостов=0; P00-P17 перевести в безопасные OFF; LoRa shutdown, RXEN/TXEN=0, NSS/RESET=1, SCK/MOSI=0. Для прямых цифровых выходов использовать поддерживаемый deep-sleep hold и внешние подтяжки; после пробуждения безопасные уровни задать до снятия hold. Ошибка I2C немедленно снимает прямые EN и питание мостов.</w:t>
      </w:r>
    </w:p>
    <w:p>
      <w:r>
        <w:t>Минимальную комплектацию Class A проектировать с целью не более 50 мкА; предел приёмки каждой комплектации установить по максимальным утечкам всех установленных цепей. Не считать этот ток гарантией полной платы. Измерять от входа 12 В без программатора и активных датчиков; включить в бюджет TCA6424A, подтяжки, ключи, супервизор, LoRa и DC/DC. Class C и Serial-only не являются режимами сна. Установить съёмную перемычку измерения тока; постоянные LED исключить.</w:t>
      </w:r>
    </w:p>
    <w:p>
      <w:pPr>
        <w:pStyle w:val="Heading1"/>
      </w:pPr>
      <w:r>
        <w:t>12 Плата проверка и результат разработки</w:t>
      </w:r>
    </w:p>
    <w:p>
      <w:r>
        <w:t>Максимальная комплектация: четыре слоя FR-4, непрерывная опорная GND с соблюдением изоляционных зазоров, отдельные короткие силовые петли мостов. ANT-SMA выполнить как рассчитанную линию 50 Ом; силовые возвраты не вести через RF/ADC. Двухслойный вариант допускается после проверки трассировки и EMC. Все разъёмы маркировать по напряжению и полярности.</w:t>
      </w:r>
    </w:p>
    <w:p>
      <w:r>
        <w:t>Приёмка: ERC/DRC; запуск/BOOT/reset/watchdog/brownout без импульсов клапанов; КЗ/обрыв/нагрев каждого выхода; запрет одновременных импульсов; надёжные OPEN/CLOSE; UVLO и восстановление; четыре RS-485 ветви; TUF; LoRaWAN; I2C stuck-low; отсутствие подпитки; ток сна по комплектациям; EMC/ESD и работа при потере связи. Передать EDA и библиотеки, схему PDF, BOM/MPN и варианты сборки, Gerber/сверловку, сборочные файлы, STEP, расчёты, тестовую прошивку и протоколы.</w:t>
      </w:r>
    </w:p>
    <w:p>
      <w:pPr>
        <w:pStyle w:val="Heading1"/>
      </w:pPr>
      <w:r>
        <w:t>13 Данные для расчёта и комплектации</w:t>
      </w:r>
    </w:p>
    <w:p>
      <w:r>
        <w:t>До изготовления зафиксировать модели клапанов, импульсы/токи/полярность и кабели; датчики и Modbus-карты; токи 5 В/VBAT; тип изоляции и DC/DC по портам; батарею/зарядник и UVLO; VFD, обратную связь и safe-stop; корпус, разъёмы, температуру и EMC; частотный план и ревизию DX-LR30. Точные MPN и расчётные номиналы исполнитель согласует с заказчиком. Производственную прошивку портировать на S3-P2 отдельно от работающего классического ESP32-прототипа.</w:t>
      </w:r>
    </w:p>
    <w:p>
      <w:r>
        <w:t>Основа распиновки: Espressif ESP32-S3-WROOM-1 datasheet v1.8 и Hardware Design Guidelines; TI TCA6424A Rev D и DRV8874. Все 36 GPIO модуля и 24 порта расширителя перечислены в данном ТЗ.</w:t>
      </w:r>
    </w:p>
    <w:sectPr w:rsidR="00FC693F" w:rsidRPr="0006063C" w:rsidSect="00034616">
      <w:footerReference w:type="default" r:id="rId9"/>
      <w:pgSz w:w="12240" w:h="15840"/>
      <w:pgMar w:top="821" w:right="864" w:bottom="821" w:left="864" w:header="720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Версия 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универсальную плату 12 В</dc:title>
  <dc:subject>Техническое задание на разработку печатной платы</dc:subject>
  <dc:creator>AmudarIO</dc:creator>
  <cp:keywords>PCB, техническое задание, версия 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