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3E2A6" w14:textId="77777777" w:rsidR="000A781C" w:rsidRPr="000A781C" w:rsidRDefault="000A781C" w:rsidP="000A781C">
      <w:pPr>
        <w:jc w:val="both"/>
        <w:rPr>
          <w:b/>
          <w:bCs/>
        </w:rPr>
      </w:pPr>
      <w:r w:rsidRPr="000A781C">
        <w:rPr>
          <w:b/>
          <w:bCs/>
        </w:rPr>
        <w:t xml:space="preserve">Business Problem Document: Project </w:t>
      </w:r>
      <w:proofErr w:type="spellStart"/>
      <w:r w:rsidRPr="000A781C">
        <w:rPr>
          <w:b/>
          <w:bCs/>
        </w:rPr>
        <w:t>Dalupotha</w:t>
      </w:r>
      <w:proofErr w:type="spellEnd"/>
    </w:p>
    <w:p w14:paraId="5CAAF7CF" w14:textId="77777777" w:rsidR="000A781C" w:rsidRPr="000A781C" w:rsidRDefault="000A781C" w:rsidP="000A781C">
      <w:pPr>
        <w:jc w:val="both"/>
      </w:pPr>
      <w:r w:rsidRPr="000A781C">
        <w:rPr>
          <w:b/>
          <w:bCs/>
        </w:rPr>
        <w:t>Impact</w:t>
      </w:r>
      <w:r w:rsidRPr="000A781C">
        <w:t xml:space="preserve"> Inefficiencies in the manual collection, weighing, and recording of green tea leaves lead to data discrepancies, delayed supplier payments, and compromised tracking of leaf quality. The lack of real-time fleet visibility and route optimization for Transport Agents increases logistical costs. Furthermore, limited and fragmented access to essential services—such as fertilizer requests, machinery renting, and advisory support—hinders smallholder yield, ultimately threatening the factory's supply chain stability and supplier loyalty.</w:t>
      </w:r>
    </w:p>
    <w:p w14:paraId="25F1A3A2" w14:textId="77777777" w:rsidR="000A781C" w:rsidRPr="000A781C" w:rsidRDefault="000A781C" w:rsidP="000A781C">
      <w:pPr>
        <w:jc w:val="both"/>
      </w:pPr>
      <w:r w:rsidRPr="000A781C">
        <w:rPr>
          <w:b/>
          <w:bCs/>
        </w:rPr>
        <w:t>Current State</w:t>
      </w:r>
      <w:r w:rsidRPr="000A781C">
        <w:t xml:space="preserve"> The factory relies on fragmented methods and manual registries to track the brought leaf process, manage financial advances, and issue stores inventory. Transport Agents collect leaves without real-time GPS validation or automated weight logging, making route efficiency and collection verification highly subjective. Simultaneously, Small Holders lack a unified digital gateway to seamlessly request extension services, view transparent deduction histories, or access vital TRI circulars.</w:t>
      </w:r>
    </w:p>
    <w:p w14:paraId="421F32C0" w14:textId="77777777" w:rsidR="000A781C" w:rsidRPr="000A781C" w:rsidRDefault="000A781C" w:rsidP="000A781C">
      <w:pPr>
        <w:jc w:val="both"/>
      </w:pPr>
      <w:r w:rsidRPr="000A781C">
        <w:rPr>
          <w:b/>
          <w:bCs/>
        </w:rPr>
        <w:t>Root Cause</w:t>
      </w:r>
      <w:r w:rsidRPr="000A781C">
        <w:t xml:space="preserve"> The core issue is the absence of a centralized, real-time digital ecosystem connecting field operations to factory management. Data capture mechanisms at the point of collection lack IoT automation (such as digital scales and RFID tagging), and there is no unified architecture to consolidate accounting, inventory, and supplier relationship management into a single source of truth.</w:t>
      </w:r>
    </w:p>
    <w:p w14:paraId="41EAD2BB" w14:textId="77777777" w:rsidR="000A781C" w:rsidRPr="000A781C" w:rsidRDefault="000A781C" w:rsidP="000A781C">
      <w:pPr>
        <w:jc w:val="both"/>
      </w:pPr>
      <w:r w:rsidRPr="000A781C">
        <w:rPr>
          <w:b/>
          <w:bCs/>
        </w:rPr>
        <w:t>Desired Outcome</w:t>
      </w:r>
      <w:r w:rsidRPr="000A781C">
        <w:t xml:space="preserve"> The implementation of a modular, plug-and-play ERP platform (</w:t>
      </w:r>
      <w:proofErr w:type="spellStart"/>
      <w:r w:rsidRPr="000A781C">
        <w:t>Dalupotha</w:t>
      </w:r>
      <w:proofErr w:type="spellEnd"/>
      <w:r w:rsidRPr="000A781C">
        <w:t>) that orchestrates the entire lifecycle of tea leaf collection and supplier management. The solution will feature an offline-capable mobile application for Transport Agents with automated Bluetooth weigh-ins and continuous GPS tracking. It will provide a dedicated portal for Small Holders to transparently manage their accounts and request services. Management will gain access to real-time dashboards overseeing inventory, debts, machine renting, and overall factory operations.</w:t>
      </w:r>
    </w:p>
    <w:p w14:paraId="68A327BF" w14:textId="77777777" w:rsidR="000A781C" w:rsidRPr="000A781C" w:rsidRDefault="000A781C" w:rsidP="000A781C">
      <w:pPr>
        <w:jc w:val="both"/>
      </w:pPr>
      <w:r w:rsidRPr="000A781C">
        <w:rPr>
          <w:b/>
          <w:bCs/>
        </w:rPr>
        <w:t>Constraints</w:t>
      </w:r>
    </w:p>
    <w:p w14:paraId="5638C618" w14:textId="77777777" w:rsidR="000A781C" w:rsidRPr="000A781C" w:rsidRDefault="000A781C" w:rsidP="000A781C">
      <w:pPr>
        <w:numPr>
          <w:ilvl w:val="0"/>
          <w:numId w:val="1"/>
        </w:numPr>
        <w:jc w:val="both"/>
      </w:pPr>
      <w:r w:rsidRPr="000A781C">
        <w:rPr>
          <w:b/>
          <w:bCs/>
        </w:rPr>
        <w:t>Connectivity:</w:t>
      </w:r>
      <w:r w:rsidRPr="000A781C">
        <w:t xml:space="preserve"> Poor internet coverage in remote field locations necessitates robust offline-sync architecture for all mobile applications.</w:t>
      </w:r>
    </w:p>
    <w:p w14:paraId="5B145C49" w14:textId="77777777" w:rsidR="000A781C" w:rsidRPr="000A781C" w:rsidRDefault="000A781C" w:rsidP="000A781C">
      <w:pPr>
        <w:numPr>
          <w:ilvl w:val="0"/>
          <w:numId w:val="1"/>
        </w:numPr>
        <w:jc w:val="both"/>
      </w:pPr>
      <w:r w:rsidRPr="000A781C">
        <w:rPr>
          <w:b/>
          <w:bCs/>
        </w:rPr>
        <w:t>Hardware Durability:</w:t>
      </w:r>
      <w:r w:rsidRPr="000A781C">
        <w:t xml:space="preserve"> Field equipment, including digital scales, mobile devices, and thermal printers, must be ruggedized, weather-resistant, and battery-operated to function reliably outdoors.</w:t>
      </w:r>
    </w:p>
    <w:p w14:paraId="372546FE" w14:textId="77777777" w:rsidR="000A781C" w:rsidRPr="000A781C" w:rsidRDefault="000A781C" w:rsidP="000A781C">
      <w:pPr>
        <w:numPr>
          <w:ilvl w:val="0"/>
          <w:numId w:val="1"/>
        </w:numPr>
        <w:jc w:val="both"/>
      </w:pPr>
      <w:r w:rsidRPr="000A781C">
        <w:rPr>
          <w:b/>
          <w:bCs/>
        </w:rPr>
        <w:t>User Adoption:</w:t>
      </w:r>
      <w:r w:rsidRPr="000A781C">
        <w:t xml:space="preserve"> Varying levels of digital literacy among Small Holders and Transport Agents require highly intuitive, simplified user interfaces, often relying on OTPs and visual cues rather than complex navigation.</w:t>
      </w:r>
    </w:p>
    <w:p w14:paraId="2C215C63" w14:textId="77777777" w:rsidR="000A781C" w:rsidRPr="000A781C" w:rsidRDefault="000A781C" w:rsidP="000A781C">
      <w:pPr>
        <w:numPr>
          <w:ilvl w:val="0"/>
          <w:numId w:val="1"/>
        </w:numPr>
        <w:jc w:val="both"/>
      </w:pPr>
      <w:r w:rsidRPr="000A781C">
        <w:rPr>
          <w:b/>
          <w:bCs/>
        </w:rPr>
        <w:lastRenderedPageBreak/>
        <w:t>Integration:</w:t>
      </w:r>
      <w:r w:rsidRPr="000A781C">
        <w:t xml:space="preserve"> The system must be capable of seamlessly interfacing with any existing accounting or HR modules the factory currently utilizes.</w:t>
      </w:r>
    </w:p>
    <w:p w14:paraId="22059088" w14:textId="77777777" w:rsidR="00D82EA3" w:rsidRDefault="00D82EA3" w:rsidP="000A781C">
      <w:pPr>
        <w:jc w:val="both"/>
      </w:pPr>
    </w:p>
    <w:sectPr w:rsidR="00D82E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10503010101010104"/>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A32CB4"/>
    <w:multiLevelType w:val="multilevel"/>
    <w:tmpl w:val="7086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4869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81C"/>
    <w:rsid w:val="000A781C"/>
    <w:rsid w:val="001B6589"/>
    <w:rsid w:val="005A3614"/>
    <w:rsid w:val="00D82EA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AABCC"/>
  <w15:chartTrackingRefBased/>
  <w15:docId w15:val="{BB2924B7-00F4-4867-BFED-119F511C1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8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78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78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78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78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78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8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8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8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8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78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78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78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78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78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8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8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81C"/>
    <w:rPr>
      <w:rFonts w:eastAsiaTheme="majorEastAsia" w:cstheme="majorBidi"/>
      <w:color w:val="272727" w:themeColor="text1" w:themeTint="D8"/>
    </w:rPr>
  </w:style>
  <w:style w:type="paragraph" w:styleId="Title">
    <w:name w:val="Title"/>
    <w:basedOn w:val="Normal"/>
    <w:next w:val="Normal"/>
    <w:link w:val="TitleChar"/>
    <w:uiPriority w:val="10"/>
    <w:qFormat/>
    <w:rsid w:val="000A78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8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8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8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81C"/>
    <w:pPr>
      <w:spacing w:before="160"/>
      <w:jc w:val="center"/>
    </w:pPr>
    <w:rPr>
      <w:i/>
      <w:iCs/>
      <w:color w:val="404040" w:themeColor="text1" w:themeTint="BF"/>
    </w:rPr>
  </w:style>
  <w:style w:type="character" w:customStyle="1" w:styleId="QuoteChar">
    <w:name w:val="Quote Char"/>
    <w:basedOn w:val="DefaultParagraphFont"/>
    <w:link w:val="Quote"/>
    <w:uiPriority w:val="29"/>
    <w:rsid w:val="000A781C"/>
    <w:rPr>
      <w:i/>
      <w:iCs/>
      <w:color w:val="404040" w:themeColor="text1" w:themeTint="BF"/>
    </w:rPr>
  </w:style>
  <w:style w:type="paragraph" w:styleId="ListParagraph">
    <w:name w:val="List Paragraph"/>
    <w:basedOn w:val="Normal"/>
    <w:uiPriority w:val="34"/>
    <w:qFormat/>
    <w:rsid w:val="000A781C"/>
    <w:pPr>
      <w:ind w:left="720"/>
      <w:contextualSpacing/>
    </w:pPr>
  </w:style>
  <w:style w:type="character" w:styleId="IntenseEmphasis">
    <w:name w:val="Intense Emphasis"/>
    <w:basedOn w:val="DefaultParagraphFont"/>
    <w:uiPriority w:val="21"/>
    <w:qFormat/>
    <w:rsid w:val="000A781C"/>
    <w:rPr>
      <w:i/>
      <w:iCs/>
      <w:color w:val="2F5496" w:themeColor="accent1" w:themeShade="BF"/>
    </w:rPr>
  </w:style>
  <w:style w:type="paragraph" w:styleId="IntenseQuote">
    <w:name w:val="Intense Quote"/>
    <w:basedOn w:val="Normal"/>
    <w:next w:val="Normal"/>
    <w:link w:val="IntenseQuoteChar"/>
    <w:uiPriority w:val="30"/>
    <w:qFormat/>
    <w:rsid w:val="000A78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781C"/>
    <w:rPr>
      <w:i/>
      <w:iCs/>
      <w:color w:val="2F5496" w:themeColor="accent1" w:themeShade="BF"/>
    </w:rPr>
  </w:style>
  <w:style w:type="character" w:styleId="IntenseReference">
    <w:name w:val="Intense Reference"/>
    <w:basedOn w:val="DefaultParagraphFont"/>
    <w:uiPriority w:val="32"/>
    <w:qFormat/>
    <w:rsid w:val="000A78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411</Words>
  <Characters>2344</Characters>
  <Application>Microsoft Office Word</Application>
  <DocSecurity>0</DocSecurity>
  <Lines>19</Lines>
  <Paragraphs>5</Paragraphs>
  <ScaleCrop>false</ScaleCrop>
  <Company/>
  <LinksUpToDate>false</LinksUpToDate>
  <CharactersWithSpaces>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Kapila Lanerolle</dc:creator>
  <cp:keywords/>
  <dc:description/>
  <cp:lastModifiedBy>Kapila Lanerolle</cp:lastModifiedBy>
  <cp:revision>1</cp:revision>
  <dcterms:created xsi:type="dcterms:W3CDTF">2026-02-22T01:15:00Z</dcterms:created>
  <dcterms:modified xsi:type="dcterms:W3CDTF">2026-02-22T01:16:00Z</dcterms:modified>
</cp:coreProperties>
</file>