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vMerge w:val="restart"/>
          </w:tcPr>
          <w:p>
            <w:r>
              <w:t xml:space="preserve">Merged cell (start)</w:t>
            </w:r>
          </w:p>
        </w:tc>
        <w:tc>
          <w:p>
            <w:r>
              <w:t xml:space="preserve">Row 1</w:t>
            </w:r>
          </w:p>
        </w:tc>
      </w:tr>
      <w:tr>
        <w:tc>
          <w:tcPr>
            <w:vMerge/>
          </w:tcPr>
          <w:p>
            <w:r>
              <w:t xml:space="preserve"/>
            </w:r>
          </w:p>
        </w:tc>
        <w:tc>
          <w:p>
            <w:r>
              <w:t xml:space="preserve">Row 2</w:t>
            </w:r>
          </w:p>
        </w:tc>
      </w:tr>
      <w:tr>
        <w:tc>
          <w:tcPr>
            <w:vMerge/>
          </w:tcPr>
          <w:p>
            <w:r>
              <w:t xml:space="preserve"/>
            </w:r>
          </w:p>
        </w:tc>
        <w:tc>
          <w:p>
            <w:r>
              <w:t xml:space="preserve">Row 3</w:t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2025-10-24T22:22:20.372Z</dcterms:created>
  <dcterms:modified xsi:type="dcterms:W3CDTF">2025-10-24T22:22:20.372Z</dcterms:modified>
</cp:coreProperties>
</file>