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EB2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00" w:lineRule="atLeast"/>
        <w:ind w:left="0" w:right="0" w:firstLine="0"/>
        <w:jc w:val="center"/>
        <w:rPr>
          <w:rFonts w:hint="eastAsia" w:ascii="SimSun" w:hAnsi="SimSun" w:eastAsia="SimSun" w:cs="SimSun"/>
          <w:caps w:val="0"/>
          <w:color w:val="E73C25"/>
          <w:spacing w:val="0"/>
          <w:sz w:val="52"/>
          <w:szCs w:val="52"/>
        </w:rPr>
      </w:pPr>
      <w:bookmarkStart w:id="0" w:name="_GoBack"/>
      <w:r>
        <w:rPr>
          <w:rFonts w:hint="eastAsia" w:ascii="SimSun" w:hAnsi="SimSun" w:eastAsia="SimSun" w:cs="SimSun"/>
          <w:caps w:val="0"/>
          <w:color w:val="E73C25"/>
          <w:spacing w:val="0"/>
          <w:sz w:val="52"/>
          <w:szCs w:val="52"/>
          <w:bdr w:val="none" w:color="auto" w:sz="0" w:space="0"/>
          <w:shd w:val="clear" w:fill="FFFFFF"/>
        </w:rPr>
        <w:t>君山区城区燃气管网改造项目（EPC）</w:t>
      </w:r>
    </w:p>
    <w:bookmarkEnd w:id="0"/>
    <w:p w14:paraId="4E29C6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SimSun" w:hAnsi="SimSun" w:eastAsia="SimSun" w:cs="SimSun"/>
          <w:i w:val="0"/>
          <w:iCs w:val="0"/>
          <w:caps w:val="0"/>
          <w:color w:val="555555"/>
          <w:spacing w:val="0"/>
          <w:sz w:val="32"/>
          <w:szCs w:val="32"/>
        </w:rPr>
      </w:pPr>
      <w:r>
        <w:rPr>
          <w:rFonts w:ascii="SimHei" w:hAnsi="SimSun" w:eastAsia="SimHei" w:cs="SimHei"/>
          <w:i w:val="0"/>
          <w:iCs w:val="0"/>
          <w:caps w:val="0"/>
          <w:color w:val="555555"/>
          <w:spacing w:val="0"/>
          <w:kern w:val="0"/>
          <w:sz w:val="28"/>
          <w:szCs w:val="28"/>
          <w:u w:val="single"/>
          <w:bdr w:val="none" w:color="auto" w:sz="0" w:space="0"/>
          <w:shd w:val="clear" w:fill="FFFFFF"/>
          <w:lang w:val="en-US" w:eastAsia="zh-CN" w:bidi="ar"/>
        </w:rPr>
        <w:t>君山区城区燃气管网改造项目</w:t>
      </w:r>
      <w:r>
        <w:rPr>
          <w:rFonts w:hint="default" w:ascii="SimHei" w:hAnsi="SimSun" w:eastAsia="SimHei" w:cs="SimHei"/>
          <w:i w:val="0"/>
          <w:iCs w:val="0"/>
          <w:caps w:val="0"/>
          <w:color w:val="555555"/>
          <w:spacing w:val="0"/>
          <w:kern w:val="0"/>
          <w:sz w:val="28"/>
          <w:szCs w:val="28"/>
          <w:u w:val="single"/>
          <w:bdr w:val="none" w:color="auto" w:sz="0" w:space="0"/>
          <w:shd w:val="clear" w:fill="FFFFFF"/>
          <w:lang w:val="en-US" w:eastAsia="zh-CN" w:bidi="ar"/>
        </w:rPr>
        <w:t>（</w:t>
      </w:r>
      <w:r>
        <w:rPr>
          <w:rFonts w:hint="default" w:ascii="Times New Roman" w:hAnsi="Times New Roman" w:eastAsia="SimHei" w:cs="Times New Roman"/>
          <w:i w:val="0"/>
          <w:iCs w:val="0"/>
          <w:caps w:val="0"/>
          <w:color w:val="555555"/>
          <w:spacing w:val="0"/>
          <w:kern w:val="0"/>
          <w:sz w:val="28"/>
          <w:szCs w:val="28"/>
          <w:u w:val="single"/>
          <w:bdr w:val="none" w:color="auto" w:sz="0" w:space="0"/>
          <w:shd w:val="clear" w:fill="FFFFFF"/>
          <w:lang w:val="en-US" w:eastAsia="zh-CN" w:bidi="ar"/>
        </w:rPr>
        <w:t>EPC</w:t>
      </w:r>
      <w:r>
        <w:rPr>
          <w:rFonts w:hint="default" w:ascii="SimHei" w:hAnsi="SimSun" w:eastAsia="SimHei" w:cs="SimHei"/>
          <w:i w:val="0"/>
          <w:iCs w:val="0"/>
          <w:caps w:val="0"/>
          <w:color w:val="555555"/>
          <w:spacing w:val="0"/>
          <w:kern w:val="0"/>
          <w:sz w:val="28"/>
          <w:szCs w:val="28"/>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SimHei" w:hAnsi="SimSun" w:eastAsia="SimHei" w:cs="SimHei"/>
          <w:i w:val="0"/>
          <w:iCs w:val="0"/>
          <w:caps w:val="0"/>
          <w:color w:val="555555"/>
          <w:spacing w:val="0"/>
          <w:kern w:val="0"/>
          <w:sz w:val="28"/>
          <w:szCs w:val="28"/>
          <w:bdr w:val="none" w:color="auto" w:sz="0" w:space="0"/>
          <w:shd w:val="clear" w:fill="FFFFFF"/>
          <w:lang w:val="en-US" w:eastAsia="zh-CN" w:bidi="ar"/>
        </w:rPr>
        <w:t>工程总承包</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招标公告 </w:t>
      </w:r>
    </w:p>
    <w:p w14:paraId="4B80F4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项目概况</w:t>
      </w:r>
    </w:p>
    <w:p w14:paraId="0F301C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1.1 审批、核准或备案情况</w:t>
      </w:r>
    </w:p>
    <w:p w14:paraId="112D03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项目名称</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君山区城区燃气管网改造项目（</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EPC</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，项目审批、核准或备案机关名称 </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岳阳市君山区发展和改革局</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批文名称及编号</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《关于君山区城区燃气管网改造项目可行性研究报告的批复》（岳君发改审</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[2024]49</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号）、《关于君山区城区燃气管网改造项目概算总投资的批复》（岳君发改概审</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[2025]33</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号）</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建设单位</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岳阳市君山区城市管理局</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，项目总投资为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工程概算金额：</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1349.09</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万元</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，资金来源</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和落实情况</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已落实</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26E254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1.2招标项目概况</w:t>
      </w:r>
    </w:p>
    <w:p w14:paraId="278C4A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1.2.1  招标项目或标段（以下简称：招标项目）名称：</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君山区城区燃气管网改造项目（</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EPC</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4B7514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1.2.2  建设地点：</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湖南省岳阳市君山区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0B9CFE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1.2.3  项目基本情况</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p>
    <w:p w14:paraId="4B5AA1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本项目主要内容为改造建设君山区城区燃气管网中的部分中压管道</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管道规格为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DN90</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110</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160</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，线路总长度约</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13.23km</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。本项目为中压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A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管道，采用中压输气系统，属于城镇燃气管道（</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GB1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级），本次改造管道设计压力为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0.4MPa</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。（具体详见清单及图纸）</w:t>
      </w:r>
    </w:p>
    <w:p w14:paraId="563529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本项目最高投标限价：</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1275.03</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万元，其中工程建设费用：</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1200.37</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万元；施工图设计费：</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6.97</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万元；施工图预算编制费：</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3.45</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万元；预备费：</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64.24</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万元</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62C476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（由招标人根据招标项目具体情况，结合要求投标人具备类似工程业绩情况和投标判断有关的指标进行描述。其中：房屋建筑工程要求投标人具备类似工程业绩的相关指标、特征为 “建筑类型、</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结构、层数、高度、建筑面积、跨度、单项合同额</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等”；市政基础设施工程要求的相关指标、特征为“道路长度或者面积、桥梁长度或者面积或者跨度或者结构、管道直径或者压力、隧道和地下交通工程断面面积、供水能力、供气能力、供热能力、污水处理能力、垃圾处理能力、园林绿化规模以及单项合同额等”，单项合同额作为考核指标时，招标人应在招标文件中明确单项合同额所涵盖的范围）</w:t>
      </w:r>
    </w:p>
    <w:p w14:paraId="5D7E87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3</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工期要求：</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270</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天（日历日</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，下同</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□月□年</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49751D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1.4 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招标范围：</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建设规模范围内的设计、施工总承包，包括施工图设计、工程施工、验收等以及所有资料文件、施工阶段配合及缺陷责任期服务（具体以招标人按程序组织审定的施工图和工程量清单为准）；</w:t>
      </w:r>
    </w:p>
    <w:p w14:paraId="2FCB52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5</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质量要求：</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设计要求的质量标准：必须满足国家、省、市、行业规范要求，并进行限额设计</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确保施工图预算不超中标合同上限价；</w:t>
      </w:r>
    </w:p>
    <w:p w14:paraId="27E1E2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施工质量标准</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：达到《建设工程施工质量验收统一标准》及国家颁布的施工验收规范和质量检验标准，全部工程达到合格标准；</w:t>
      </w:r>
    </w:p>
    <w:p w14:paraId="05FAC6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设备及材料采购部分质量标准：</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设备质量符合国家、行业及地方现行相关法律法规、规范及技术标准并满足本项目的要求；</w:t>
      </w:r>
    </w:p>
    <w:p w14:paraId="6C46BC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1.6 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保修要求：</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按国务院</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2000</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年</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279</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号令相关规定及合同约定进行施工质量保修；</w:t>
      </w:r>
    </w:p>
    <w:p w14:paraId="1B2CA4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1.7 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缺陷责任期：</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24</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个月；</w:t>
      </w:r>
    </w:p>
    <w:p w14:paraId="402C74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1.8 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标段划分：</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本项目分为一个标段。</w:t>
      </w:r>
    </w:p>
    <w:p w14:paraId="03FF26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p>
    <w:p w14:paraId="7CF92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资格要求</w:t>
      </w:r>
    </w:p>
    <w:p w14:paraId="666930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2.1  具有独立法人资格并依法取得企业营业执照，营业执照处于有效期；</w:t>
      </w:r>
    </w:p>
    <w:p w14:paraId="38015F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2.2  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须同时具备以下资质，资质证书处于有效期内：</w:t>
      </w:r>
    </w:p>
    <w:p w14:paraId="7ACF0E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1</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）施工资质：</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具备</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住房城乡</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建设主管部门颁发的</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b w:val="0"/>
          <w:bCs w:val="0"/>
          <w:i w:val="0"/>
          <w:iCs w:val="0"/>
          <w:caps w:val="0"/>
          <w:color w:val="555555"/>
          <w:spacing w:val="0"/>
          <w:kern w:val="0"/>
          <w:sz w:val="21"/>
          <w:szCs w:val="21"/>
          <w:u w:val="single"/>
          <w:bdr w:val="none" w:color="auto" w:sz="0" w:space="0"/>
          <w:shd w:val="clear" w:fill="FFFFFF"/>
          <w:lang w:val="en-US" w:eastAsia="zh-CN" w:bidi="ar"/>
        </w:rPr>
        <w:t>市政公用工程施工总承包贰级及以上</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资质，</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安全生产许可证处于有效期</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4A476D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2</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）设计资质：具备住房城乡</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建设主管部门颁发的</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工程设计综合资质或工程设计市政行业乙级及以上资质或工程设计市政行业（城镇燃气工程）乙级及以上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资质。</w:t>
      </w:r>
    </w:p>
    <w:p w14:paraId="6E36CB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2.3  拟任</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工程总承包项目负责人</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具备</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市政公用工程二级及以上注册建造师或市政公用工程相关专业高级及以上技术职称，（可同时兼任本项目“施工项目负责人”，应同时满足施工项目负责人的资格要求），且不得同时在其他建筑工程项目中任职</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（不得设置类似业绩要求；以联合体投标的，拟任工程总承包项目负责人须为联合体牵头人单位人员）；</w:t>
      </w:r>
    </w:p>
    <w:p w14:paraId="39F2D9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2.4</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拟任施工项目负责人</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具备</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市政公用工程</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专业</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二级及以上注册建造师</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资格</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具备项目负责人安全生产考核合格证书；</w:t>
      </w:r>
    </w:p>
    <w:p w14:paraId="000EB5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5  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□拟任设计项目</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负责人具备</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专业</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执业</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资格</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p>
    <w:p w14:paraId="6F8C7A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     ？拟任设计项目</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负责人具备</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市政公用工程相关 </w:t>
      </w:r>
      <w:r>
        <w:rPr>
          <w:rFonts w:hint="eastAsia" w:ascii="SimSun" w:hAnsi="SimSun" w:eastAsia="SimSun" w:cs="SimSun"/>
          <w:b w:val="0"/>
          <w:bCs w:val="0"/>
          <w:i w:val="0"/>
          <w:iCs w:val="0"/>
          <w:caps w:val="0"/>
          <w:color w:val="555555"/>
          <w:spacing w:val="0"/>
          <w:kern w:val="0"/>
          <w:sz w:val="21"/>
          <w:szCs w:val="21"/>
          <w:bdr w:val="none" w:color="auto" w:sz="0" w:space="0"/>
          <w:shd w:val="clear" w:fill="FFFFFF"/>
          <w:lang w:val="en-US" w:eastAsia="zh-CN" w:bidi="ar"/>
        </w:rPr>
        <w:t>专业</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中级及以上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职称（适用于未实行执业资格）。</w:t>
      </w:r>
    </w:p>
    <w:p w14:paraId="2BEBA8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6</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本次招标接受联合体投标</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，联合体投标的相关要求见投标人须知前附表</w:t>
      </w:r>
    </w:p>
    <w:p w14:paraId="50E397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7</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投标人可</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以</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就本招标项目上述标段中的</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个标段投标，但最多允许中标</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个标段（适用于分标段的招标项目）；</w:t>
      </w:r>
    </w:p>
    <w:p w14:paraId="5494C5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8</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类似工程业绩要求：</w:t>
      </w:r>
    </w:p>
    <w:p w14:paraId="5CD65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ascii="仿宋_GB2312" w:hAnsi="SimSun" w:eastAsia="仿宋_GB2312" w:cs="仿宋_GB2312"/>
          <w:i w:val="0"/>
          <w:iCs w:val="0"/>
          <w:caps w:val="0"/>
          <w:color w:val="555555"/>
          <w:spacing w:val="0"/>
          <w:kern w:val="0"/>
          <w:sz w:val="21"/>
          <w:szCs w:val="21"/>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不要求</w:t>
      </w:r>
    </w:p>
    <w:p w14:paraId="4EBCE0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仿宋_GB2312" w:hAnsi="SimSun" w:eastAsia="仿宋_GB2312" w:cs="仿宋_GB2312"/>
          <w:i w:val="0"/>
          <w:iCs w:val="0"/>
          <w:caps w:val="0"/>
          <w:color w:val="555555"/>
          <w:spacing w:val="0"/>
          <w:kern w:val="0"/>
          <w:sz w:val="21"/>
          <w:szCs w:val="21"/>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要求，企业承担过1项类似工程；</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类似工程业绩的相关要求见申请人须知前附表。</w:t>
      </w:r>
    </w:p>
    <w:p w14:paraId="57ED15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2.9  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本项目的项目建议书、可行性研究报告、初步设计文件编制单位及其评估单位：</w:t>
      </w:r>
    </w:p>
    <w:p w14:paraId="1C440E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？不得参加投标</w:t>
      </w:r>
    </w:p>
    <w:p w14:paraId="08A489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□允许参加投标，且招标人在发布招标文件时应同步公开已经完成的项目建议书、可行性研究报告、初步设计文件（设计图纸可编辑）。</w:t>
      </w:r>
    </w:p>
    <w:p w14:paraId="33AFCC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2.</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10</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其他要求：</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1）施工单位：投标人须具备行政主管部门颁发的《中华人民共和国特种设备生产许可证》承压类特种设备安装、修理、改造公用管道（GB1）资格。（2）设计单位：须具备行政主管部门颁发的《中华人民共和国特种设备生产许可证》压力管道设计公用管道（GB1）资格。（3）本项目接受联合体投标。</w:t>
      </w:r>
    </w:p>
    <w:p w14:paraId="568955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300"/>
        <w:jc w:val="both"/>
        <w:rPr>
          <w:rFonts w:hint="eastAsia" w:ascii="SimSun" w:hAnsi="SimSun" w:eastAsia="SimSun" w:cs="SimSun"/>
          <w:i w:val="0"/>
          <w:iCs w:val="0"/>
          <w:caps w:val="0"/>
          <w:color w:val="555555"/>
          <w:spacing w:val="0"/>
          <w:sz w:val="32"/>
          <w:szCs w:val="32"/>
        </w:rPr>
      </w:pPr>
      <w:r>
        <w:rPr>
          <w:rFonts w:hint="default" w:ascii="Times New Roman" w:hAnsi="Times New Roman" w:eastAsia="SimHei" w:cs="Times New Roman"/>
          <w:b w:val="0"/>
          <w:bCs w:val="0"/>
          <w:i w:val="0"/>
          <w:iCs w:val="0"/>
          <w:caps w:val="0"/>
          <w:color w:val="555555"/>
          <w:spacing w:val="0"/>
          <w:kern w:val="0"/>
          <w:sz w:val="30"/>
          <w:szCs w:val="30"/>
          <w:bdr w:val="none" w:color="auto" w:sz="0" w:space="0"/>
          <w:shd w:val="clear" w:fill="FFFFFF"/>
          <w:lang w:val="en-US" w:eastAsia="zh-CN" w:bidi="ar"/>
        </w:rPr>
        <w:t>3.</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资格审查</w:t>
      </w:r>
      <w:r>
        <w:rPr>
          <w:rFonts w:hint="default" w:ascii="SimHei" w:hAnsi="SimSun" w:eastAsia="SimHei" w:cs="SimHei"/>
          <w:b w:val="0"/>
          <w:bCs w:val="0"/>
          <w:i w:val="0"/>
          <w:iCs w:val="0"/>
          <w:caps w:val="0"/>
          <w:color w:val="555555"/>
          <w:spacing w:val="0"/>
          <w:kern w:val="0"/>
          <w:sz w:val="30"/>
          <w:szCs w:val="30"/>
          <w:bdr w:val="none" w:color="auto" w:sz="0" w:space="0"/>
          <w:shd w:val="clear" w:fill="FFFFFF"/>
          <w:lang w:val="en-US" w:eastAsia="zh-CN" w:bidi="ar"/>
        </w:rPr>
        <w:t>    </w:t>
      </w:r>
    </w:p>
    <w:p w14:paraId="44F98A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63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采用资格后审方式</w:t>
      </w:r>
    </w:p>
    <w:p w14:paraId="0ACAB4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30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4.</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评标办法</w:t>
      </w:r>
    </w:p>
    <w:p w14:paraId="05CCEA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525"/>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本招标项目采用</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湘建监督[2024]34号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文件规定的</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综合评估法。</w:t>
      </w:r>
    </w:p>
    <w:p w14:paraId="21DAFD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30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5.</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招标文件的获取</w:t>
      </w:r>
    </w:p>
    <w:p w14:paraId="3D4C0B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5.1 有投标意愿者，请于</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2025</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年</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11</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月 </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20</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日</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起至</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2025 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年</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11 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月</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28 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日</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17</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时</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在</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湖南省公共资源交易服务平台岳阳分平台（</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https://yueyang.hnsggzy.com</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下载</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数据电文形式的</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招标文件。</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招标人加载至招标投标交易平台的招标文件与其提供的</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书面招标文件具有同等效力。</w:t>
      </w:r>
    </w:p>
    <w:p w14:paraId="3C8B4C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5.2 本招标项目采用电子</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招标投标</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方式，投标人应当在</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湖南省公共资源交易服务平台岳阳分平台（</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https://yueyang.hnsggzy.com</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进行注册</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登记</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和CA认证。</w:t>
      </w:r>
    </w:p>
    <w:p w14:paraId="79B01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SimSun" w:hAnsi="SimSun" w:eastAsia="SimSun" w:cs="SimSun"/>
          <w:i w:val="0"/>
          <w:iCs w:val="0"/>
          <w:caps w:val="0"/>
          <w:color w:val="555555"/>
          <w:spacing w:val="0"/>
          <w:sz w:val="32"/>
          <w:szCs w:val="32"/>
        </w:rPr>
      </w:pPr>
      <w:r>
        <w:rPr>
          <w:rFonts w:hint="default" w:ascii="SimHei" w:hAnsi="SimSun" w:eastAsia="SimHei" w:cs="SimHei"/>
          <w:b w:val="0"/>
          <w:bCs w:val="0"/>
          <w:i w:val="0"/>
          <w:iCs w:val="0"/>
          <w:caps w:val="0"/>
          <w:color w:val="555555"/>
          <w:spacing w:val="0"/>
          <w:kern w:val="0"/>
          <w:sz w:val="30"/>
          <w:szCs w:val="30"/>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6.</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投标文件的递交</w:t>
      </w:r>
    </w:p>
    <w:p w14:paraId="44F6BA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6.1 电子投标文件递交的截止时间（即：投标截止时间，下同）及开标时间为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2025</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年</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12 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月</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11 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日</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9 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时</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30 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分。请投标人登录</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湖南省公共资源交易服务平台岳阳分平台（</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https://yueyang.hnsggzy.com</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下载</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电子投标文件制作工具</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编制投标文件，</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投标人应</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在投标截止时间前通过</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电子招标投标交易平台</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递交</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数据电文形式的投标文件</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。逾期</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递交</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的投标文件，</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电子招标投标交易平台</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予以拒收。</w:t>
      </w:r>
    </w:p>
    <w:p w14:paraId="37E322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电子投标文件的解密截止时间为投标截止时间后</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30</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分钟。请投标人确保投标文件如期解密。在开标现场解密的，请投标人自备解密电脑和网络。</w:t>
      </w:r>
    </w:p>
    <w:p w14:paraId="47B8A1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7.</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发布公告的媒介</w:t>
      </w:r>
    </w:p>
    <w:p w14:paraId="3441F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本次招标公告同时在</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湖南省招标投标监管网、湖南省公共资源交易服务平台岳阳分平台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上发布。</w:t>
      </w:r>
    </w:p>
    <w:p w14:paraId="031231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8.</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行政监督</w:t>
      </w:r>
    </w:p>
    <w:p w14:paraId="251FB8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本次招标项目招标投标监督机构为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岳阳市君山区建设工程招投标管理办公室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电话</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0730-8178006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157A2C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9.</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其它</w:t>
      </w:r>
    </w:p>
    <w:p w14:paraId="26679E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9.</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 本招标项目采用电子化招投标，投标人在投标前可在</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湖南省公共资源交易服务平台岳阳分平台（</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https://yueyang.hnsggzy.com</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下载招标文件等相关资料。</w:t>
      </w:r>
    </w:p>
    <w:p w14:paraId="368253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请各投标人及时下载安装正确版本软件，参与投标的投标人需使用电子标书编制软件制作投标文件。</w:t>
      </w:r>
    </w:p>
    <w:p w14:paraId="2CB6DB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需要按照招标文件要求办理企业 </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CA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数字证书（含电子印章）、法人 </w:t>
      </w:r>
      <w:r>
        <w:rPr>
          <w:rFonts w:hint="default" w:ascii="Times New Roman" w:hAnsi="Times New Roman" w:eastAsia="SimSun" w:cs="Times New Roman"/>
          <w:i w:val="0"/>
          <w:iCs w:val="0"/>
          <w:caps w:val="0"/>
          <w:color w:val="555555"/>
          <w:spacing w:val="0"/>
          <w:kern w:val="0"/>
          <w:sz w:val="21"/>
          <w:szCs w:val="21"/>
          <w:bdr w:val="none" w:color="auto" w:sz="0" w:space="0"/>
          <w:shd w:val="clear" w:fill="FFFFFF"/>
          <w:lang w:val="en-US" w:eastAsia="zh-CN" w:bidi="ar"/>
        </w:rPr>
        <w:t>CA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数字证书（含电子印章）、签字章等。</w:t>
      </w:r>
    </w:p>
    <w:p w14:paraId="23EBA5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525"/>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注：本项目投标过程中，电子系统</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使用操作遇到问题时可及时向软件公司咨询，咨询联系方式：</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 岳阳市公共资源交易中心信息技术科</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0730-2966692</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07F116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10.</w:t>
      </w:r>
      <w:r>
        <w:rPr>
          <w:rFonts w:hint="default" w:ascii="SimHei" w:hAnsi="SimSun" w:eastAsia="SimHei" w:cs="SimHei"/>
          <w:i w:val="0"/>
          <w:iCs w:val="0"/>
          <w:caps w:val="0"/>
          <w:color w:val="555555"/>
          <w:spacing w:val="0"/>
          <w:kern w:val="0"/>
          <w:sz w:val="32"/>
          <w:szCs w:val="32"/>
          <w:bdr w:val="none" w:color="auto" w:sz="0" w:space="0"/>
          <w:shd w:val="clear" w:fill="FFFFFF"/>
          <w:lang w:val="en-US" w:eastAsia="zh-CN" w:bidi="ar"/>
        </w:rPr>
        <w:t>联系方式</w:t>
      </w:r>
    </w:p>
    <w:p w14:paraId="72CCB8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招 标 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岳阳市君山区城市管理局</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2748CD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地    址：</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岳阳市君山区柳林洲街道办事处西环路</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096AA0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联 系 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余先生</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2DE999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电    话：</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15974350090</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74A89B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 </w:t>
      </w:r>
    </w:p>
    <w:p w14:paraId="23978C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招标代理机构：</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中技建设咨询有限公司</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5C234A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地    址：</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长沙市雨花区湘府路</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117</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号金典商务中心</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5</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栋</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1202-1212</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房（岳阳市雄墩</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金泰滨城</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2</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栋三单元</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1806</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室）</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2DFD61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联 系 人：</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u w:val="single"/>
          <w:bdr w:val="none" w:color="auto" w:sz="0" w:space="0"/>
          <w:shd w:val="clear" w:fill="FFFFFF"/>
          <w:lang w:val="en-US" w:eastAsia="zh-CN" w:bidi="ar"/>
        </w:rPr>
        <w:t>项目负责人：刘文祥；项目组成员：陈蓉、刘浩</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w:t>
      </w:r>
    </w:p>
    <w:p w14:paraId="5C261D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420"/>
        <w:jc w:val="left"/>
        <w:rPr>
          <w:rFonts w:hint="eastAsia" w:ascii="SimSun" w:hAnsi="SimSun" w:eastAsia="SimSun" w:cs="SimSun"/>
          <w:i w:val="0"/>
          <w:iCs w:val="0"/>
          <w:caps w:val="0"/>
          <w:color w:val="555555"/>
          <w:spacing w:val="0"/>
          <w:sz w:val="32"/>
          <w:szCs w:val="32"/>
        </w:rPr>
      </w:pPr>
      <w:r>
        <w:rPr>
          <w:rFonts w:hint="eastAsia" w:ascii="SimSun" w:hAnsi="SimSun" w:eastAsia="SimSun" w:cs="SimSun"/>
          <w:i w:val="0"/>
          <w:iCs w:val="0"/>
          <w:caps w:val="0"/>
          <w:color w:val="555555"/>
          <w:spacing w:val="0"/>
          <w:kern w:val="0"/>
          <w:sz w:val="32"/>
          <w:szCs w:val="32"/>
          <w:bdr w:val="none" w:color="auto" w:sz="0" w:space="0"/>
          <w:shd w:val="clear" w:fill="FFFFFF"/>
          <w:lang w:val="en-US" w:eastAsia="zh-CN" w:bidi="ar"/>
        </w:rPr>
        <w:t>电    话：</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default" w:ascii="Times New Roman" w:hAnsi="Times New Roman" w:eastAsia="SimSun" w:cs="Times New Roman"/>
          <w:i w:val="0"/>
          <w:iCs w:val="0"/>
          <w:caps w:val="0"/>
          <w:color w:val="555555"/>
          <w:spacing w:val="0"/>
          <w:kern w:val="0"/>
          <w:sz w:val="21"/>
          <w:szCs w:val="21"/>
          <w:u w:val="single"/>
          <w:bdr w:val="none" w:color="auto" w:sz="0" w:space="0"/>
          <w:shd w:val="clear" w:fill="FFFFFF"/>
          <w:lang w:val="en-US" w:eastAsia="zh-CN" w:bidi="ar"/>
        </w:rPr>
        <w:t>0730-8888608</w:t>
      </w:r>
      <w:r>
        <w:rPr>
          <w:rFonts w:hint="eastAsia" w:ascii="SimSun" w:hAnsi="SimSun" w:eastAsia="SimSun" w:cs="SimSun"/>
          <w:i w:val="0"/>
          <w:iCs w:val="0"/>
          <w:caps w:val="0"/>
          <w:color w:val="555555"/>
          <w:spacing w:val="0"/>
          <w:kern w:val="0"/>
          <w:sz w:val="32"/>
          <w:szCs w:val="32"/>
          <w:u w:val="single"/>
          <w:bdr w:val="none" w:color="auto" w:sz="0" w:space="0"/>
          <w:shd w:val="clear" w:fill="FFFFFF"/>
          <w:lang w:val="en-US" w:eastAsia="zh-CN" w:bidi="ar"/>
        </w:rPr>
        <w:t> </w:t>
      </w:r>
      <w:r>
        <w:rPr>
          <w:rFonts w:hint="eastAsia" w:ascii="SimSun" w:hAnsi="SimSun" w:eastAsia="SimSun" w:cs="SimSun"/>
          <w:i w:val="0"/>
          <w:iCs w:val="0"/>
          <w:caps w:val="0"/>
          <w:color w:val="555555"/>
          <w:spacing w:val="0"/>
          <w:kern w:val="0"/>
          <w:sz w:val="21"/>
          <w:szCs w:val="21"/>
          <w:bdr w:val="none" w:color="auto" w:sz="0" w:space="0"/>
          <w:shd w:val="clear" w:fill="FFFFFF"/>
          <w:lang w:val="en-US" w:eastAsia="zh-CN" w:bidi="ar"/>
        </w:rPr>
        <w:t>。</w:t>
      </w:r>
    </w:p>
    <w:p w14:paraId="49CECEB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imHei">
    <w:altName w:val="汉仪中黑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D774D6"/>
    <w:rsid w:val="FED77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2026-05-15T09:09:00Z</dcterms:created>
  <dc:creator>Altaïr</dc:creator>
  <cp:lastModifiedBy>Altaïr</cp:lastModifiedBy>
  <dcterms:modified xsi:type="dcterms:W3CDTF">2026-05-15T09:10:05Z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307AC860E65D17E92F72066A2605B5A6_41</vt:lpwstr>
  </property>
</Properties>
</file>