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D28D9"/>
          <w:sz w:val="56"/>
          <w:szCs w:val="56"/>
        </w:rPr>
        <w:t xml:space="preserve">TaskFlow</w:t>
      </w:r>
    </w:p>
    <w:p>
      <w:pPr>
        <w:spacing w:after="60"/>
      </w:pPr>
      <w:r>
        <w:rPr>
          <w:color w:val="475569"/>
          <w:sz w:val="32"/>
          <w:szCs w:val="32"/>
        </w:rPr>
        <w:t xml:space="preserve">Architecture Document</w:t>
      </w:r>
    </w:p>
    <w:p>
      <w:pPr>
        <w:spacing w:after="400"/>
      </w:pPr>
      <w:r>
        <w:rPr>
          <w:i/>
          <w:iCs/>
          <w:color w:val="94A3B8"/>
          <w:sz w:val="20"/>
          <w:szCs w:val="20"/>
        </w:rPr>
        <w:t xml:space="preserve">AI Task Processing Platform — MERN + Python Worker + Redis + Kubernetes</w:t>
      </w:r>
    </w:p>
    <w:p>
      <w:pPr>
        <w:pStyle w:val="Heading1"/>
        <w:spacing w:after="150" w:before="300"/>
      </w:pPr>
      <w:r>
        <w:t xml:space="preserve">1. Overall System Architecture</w:t>
      </w:r>
    </w:p>
    <w:p>
      <w:pPr>
        <w:spacing w:after="120"/>
      </w:pPr>
      <w:r>
        <w:t xml:space="preserve">TaskFlow is split into four independently deployable components: a React (Vite) single-page frontend, a Node.js/Express REST API, a Redis queue, and a horizontally scalable Python worker fleet, backed by MongoDB for persistence. The design goal is simple: the API should never block on the actual processing work, so it can stay fast and responsive under load, while the worker fleet absorbs the variable, CPU-bound part of the job independently.</w:t>
      </w:r>
    </w:p>
    <w:p>
      <w:pPr>
        <w:spacing w:after="120"/>
      </w:pPr>
      <w:r>
        <w:t xml:space="preserve">The request lifecycle for a task is:</w:t>
      </w:r>
    </w:p>
    <w:p>
      <w:pPr>
        <w:pStyle w:val="ListParagraph"/>
        <w:numPr>
          <w:ilvl w:val="0"/>
          <w:numId w:val="1"/>
        </w:numPr>
        <w:spacing w:after="60"/>
      </w:pPr>
      <w:r>
        <w:t xml:space="preserve">The authenticated user submits a task (title, input text, operation type) from the React dashboard.</w:t>
      </w:r>
    </w:p>
    <w:p>
      <w:pPr>
        <w:pStyle w:val="ListParagraph"/>
        <w:numPr>
          <w:ilvl w:val="0"/>
          <w:numId w:val="1"/>
        </w:numPr>
        <w:spacing w:after="60"/>
      </w:pPr>
      <w:r>
        <w:t xml:space="preserve">The Express API validates the request, writes a Task document to MongoDB with status "pending", and pushes a small {taskId} payload onto a Redis list (LPUSH).</w:t>
      </w:r>
    </w:p>
    <w:p>
      <w:pPr>
        <w:pStyle w:val="ListParagraph"/>
        <w:numPr>
          <w:ilvl w:val="0"/>
          <w:numId w:val="1"/>
        </w:numPr>
        <w:spacing w:after="60"/>
      </w:pPr>
      <w:r>
        <w:t xml:space="preserve">The API immediately returns the created task to the frontend — no waiting on the actual text operation.</w:t>
      </w:r>
    </w:p>
    <w:p>
      <w:pPr>
        <w:pStyle w:val="ListParagraph"/>
        <w:numPr>
          <w:ilvl w:val="0"/>
          <w:numId w:val="1"/>
        </w:numPr>
        <w:spacing w:after="60"/>
      </w:pPr>
      <w:r>
        <w:t xml:space="preserve">One of N Python worker processes is blocked on BRPOP against that same Redis list. Whichever worker is free picks up the job first.</w:t>
      </w:r>
    </w:p>
    <w:p>
      <w:pPr>
        <w:pStyle w:val="ListParagraph"/>
        <w:numPr>
          <w:ilvl w:val="0"/>
          <w:numId w:val="1"/>
        </w:numPr>
        <w:spacing w:after="60"/>
      </w:pPr>
      <w:r>
        <w:t xml:space="preserve">The worker loads the full task from MongoDB (by id), sets status to "running", executes the requested operation (uppercase / lowercase / reverse / word count), and writes the result, logs, and final status ("success" or "failed") back to MongoDB.</w:t>
      </w:r>
    </w:p>
    <w:p>
      <w:pPr>
        <w:pStyle w:val="ListParagraph"/>
        <w:numPr>
          <w:ilvl w:val="0"/>
          <w:numId w:val="1"/>
        </w:numPr>
        <w:spacing w:after="60"/>
      </w:pPr>
      <w:r>
        <w:t xml:space="preserve">The frontend polls GET /api/tasks/:id every few seconds while a task is pending/running, and stops once it reaches a terminal state.</w:t>
      </w:r>
    </w:p>
    <w:p>
      <w:pPr>
        <w:spacing w:after="120"/>
      </w:pPr>
      <w:r>
        <w:t xml:space="preserve">Node and Python were deliberately kept decoupled at the data layer: they never call each other directly. They only agree on two contracts — the shape of the JSON payload pushed to Redis, and the exact MongoDB collection/field names for a task. This means either side can be redeployed, rewritten, or scaled without the other needing to change.</w:t>
      </w:r>
    </w:p>
    <w:p>
      <w:pPr>
        <w:spacing w:after="120"/>
      </w:pPr>
      <w:r>
        <w:t xml:space="preserve">Component responsibilities at a glance: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EDE9FE" w:val="clear"/>
          </w:tcPr>
          <w:p>
            <w:r>
              <w:rPr>
                <w:b/>
                <w:bCs/>
                <w:sz w:val="20"/>
                <w:szCs w:val="20"/>
              </w:rPr>
              <w:t xml:space="preserve">Component</w:t>
            </w:r>
          </w:p>
        </w:tc>
        <w:tc>
          <w:tcPr>
            <w:tcW w:type="dxa" w:w="7150"/>
            <w:shd w:fill="EDE9FE" w:val="clear"/>
          </w:tcPr>
          <w:p>
            <w:r>
              <w:rPr>
                <w:b/>
                <w:bCs/>
                <w:sz w:val="20"/>
                <w:szCs w:val="20"/>
              </w:rPr>
              <w:t xml:space="preserve">Responsibility</w:t>
            </w:r>
          </w:p>
        </w:tc>
      </w:tr>
      <w:tr>
        <w:tc>
          <w:tcPr>
            <w:tcW w:type="dxa" w:w="2200"/>
          </w:tcPr>
          <w:p>
            <w:r>
              <w:rPr>
                <w:b w:val="false"/>
                <w:bCs w:val="false"/>
                <w:sz w:val="20"/>
                <w:szCs w:val="20"/>
              </w:rPr>
              <w:t xml:space="preserve">Frontend (React/Vite)</w:t>
            </w:r>
          </w:p>
        </w:tc>
        <w:tc>
          <w:tcPr>
            <w:tcW w:type="dxa" w:w="7150"/>
          </w:tcPr>
          <w:p>
            <w:r>
              <w:rPr>
                <w:b w:val="false"/>
                <w:bCs w:val="false"/>
                <w:sz w:val="20"/>
                <w:szCs w:val="20"/>
              </w:rPr>
              <w:t xml:space="preserve">Auth UI, task creation form, live-ish status dashboard, admin views</w:t>
            </w:r>
          </w:p>
        </w:tc>
      </w:tr>
      <w:tr>
        <w:tc>
          <w:tcPr>
            <w:tcW w:type="dxa" w:w="2200"/>
          </w:tcPr>
          <w:p>
            <w:r>
              <w:rPr>
                <w:b w:val="false"/>
                <w:bCs w:val="false"/>
                <w:sz w:val="20"/>
                <w:szCs w:val="20"/>
              </w:rPr>
              <w:t xml:space="preserve">Backend (Express)</w:t>
            </w:r>
          </w:p>
        </w:tc>
        <w:tc>
          <w:tcPr>
            <w:tcW w:type="dxa" w:w="7150"/>
          </w:tcPr>
          <w:p>
            <w:r>
              <w:rPr>
                <w:b w:val="false"/>
                <w:bCs w:val="false"/>
                <w:sz w:val="20"/>
                <w:szCs w:val="20"/>
              </w:rPr>
              <w:t xml:space="preserve">AuthN/AuthZ (JWT), validation, task CRUD, pushes jobs to Redis, never processes tasks itself</w:t>
            </w:r>
          </w:p>
        </w:tc>
      </w:tr>
      <w:tr>
        <w:tc>
          <w:tcPr>
            <w:tcW w:type="dxa" w:w="2200"/>
          </w:tcPr>
          <w:p>
            <w:r>
              <w:rPr>
                <w:b w:val="false"/>
                <w:bCs w:val="false"/>
                <w:sz w:val="20"/>
                <w:szCs w:val="20"/>
              </w:rPr>
              <w:t xml:space="preserve">Redis</w:t>
            </w:r>
          </w:p>
        </w:tc>
        <w:tc>
          <w:tcPr>
            <w:tcW w:type="dxa" w:w="7150"/>
          </w:tcPr>
          <w:p>
            <w:r>
              <w:rPr>
                <w:b w:val="false"/>
                <w:bCs w:val="false"/>
                <w:sz w:val="20"/>
                <w:szCs w:val="20"/>
              </w:rPr>
              <w:t xml:space="preserve">Durable (AOF) FIFO queue between API and workers, decouples ingestion rate from processing rate</w:t>
            </w:r>
          </w:p>
        </w:tc>
      </w:tr>
      <w:tr>
        <w:tc>
          <w:tcPr>
            <w:tcW w:type="dxa" w:w="2200"/>
          </w:tcPr>
          <w:p>
            <w:r>
              <w:rPr>
                <w:b w:val="false"/>
                <w:bCs w:val="false"/>
                <w:sz w:val="20"/>
                <w:szCs w:val="20"/>
              </w:rPr>
              <w:t xml:space="preserve">Worker (Python)</w:t>
            </w:r>
          </w:p>
        </w:tc>
        <w:tc>
          <w:tcPr>
            <w:tcW w:type="dxa" w:w="7150"/>
          </w:tcPr>
          <w:p>
            <w:r>
              <w:rPr>
                <w:b w:val="false"/>
                <w:bCs w:val="false"/>
                <w:sz w:val="20"/>
                <w:szCs w:val="20"/>
              </w:rPr>
              <w:t xml:space="preserve">Stateless consumer: BRPOP → load task → run operation → write result back to Mongo</w:t>
            </w:r>
          </w:p>
        </w:tc>
      </w:tr>
      <w:tr>
        <w:tc>
          <w:tcPr>
            <w:tcW w:type="dxa" w:w="2200"/>
          </w:tcPr>
          <w:p>
            <w:r>
              <w:rPr>
                <w:b w:val="false"/>
                <w:bCs w:val="false"/>
                <w:sz w:val="20"/>
                <w:szCs w:val="20"/>
              </w:rPr>
              <w:t xml:space="preserve">MongoDB</w:t>
            </w:r>
          </w:p>
        </w:tc>
        <w:tc>
          <w:tcPr>
            <w:tcW w:type="dxa" w:w="7150"/>
          </w:tcPr>
          <w:p>
            <w:r>
              <w:rPr>
                <w:b w:val="false"/>
                <w:bCs w:val="false"/>
                <w:sz w:val="20"/>
                <w:szCs w:val="20"/>
              </w:rPr>
              <w:t xml:space="preserve">Single source of truth for users and tasks; both API and workers read/write it directly</w:t>
            </w:r>
          </w:p>
        </w:tc>
      </w:tr>
    </w:tbl>
    <w:p>
      <w:pPr>
        <w:pStyle w:val="Heading1"/>
        <w:spacing w:after="150" w:before="300"/>
      </w:pPr>
      <w:r>
        <w:t xml:space="preserve">2. Worker Scaling Strategy</w:t>
      </w:r>
    </w:p>
    <w:p>
      <w:pPr>
        <w:spacing w:after="120"/>
      </w:pPr>
      <w:r>
        <w:t xml:space="preserve">Workers are intentionally stateless — a worker holds no in-memory task state between jobs, so any number of replicas can run against the same Redis list safely; Redis's BRPOP guarantees each queued job is delivered to exactly one waiting consumer, which gives us competing-consumers semantics for free without any extra coordination logic in the worker code.</w:t>
      </w:r>
    </w:p>
    <w:p>
      <w:pPr>
        <w:spacing w:after="120"/>
      </w:pPr>
      <w:r>
        <w:t xml:space="preserve">In Kubernetes, the worker Deployment starts with 2 replicas and is scaled by a HorizontalPodAutoscaler targeting 65% average CPU utilization, between a minimum of 2 and a maximum of 15 pods. CPU is used as a practical first signal because each operation is a short, CPU-bound string transform, so sustained CPU load is a reasonable proxy for "there is a backlog building up." The scale-up policy adds up to 3 pods per minute (fast reaction to bursts) while scale-down is deliberately slower (a 2 minute stabilization window, 1 pod per minute) to avoid thrashing when load is spiky.</w:t>
      </w:r>
    </w:p>
    <w:p>
      <w:pPr>
        <w:spacing w:after="120"/>
      </w:pPr>
      <w:r>
        <w:t xml:space="preserve">A more precise alternative — worth calling out for a future iteration — is scaling directly on the Redis queue length (e.g. via KEDA's redis-list scaler) rather than CPU, since queue depth is a more direct measure of backlog than CPU percentage. For this assignment's scope, CPU-based HPA keeps the setup simple while still satisfying the "worker scaling support" requirement end to end.</w:t>
      </w:r>
    </w:p>
    <w:p>
      <w:pPr>
        <w:pStyle w:val="Heading1"/>
        <w:spacing w:after="150" w:before="300"/>
      </w:pPr>
      <w:r>
        <w:t xml:space="preserve">3. Handling High Task Volume (~100,000 tasks/day)</w:t>
      </w:r>
    </w:p>
    <w:p>
      <w:pPr>
        <w:spacing w:after="120"/>
      </w:pPr>
      <w:r>
        <w:t xml:space="preserve">100,000 tasks/day averages to roughly 1.16 tasks/second, but real traffic is never flat — expect several multiples of that average during peak hours. The design handles this at three layers:</w:t>
      </w:r>
    </w:p>
    <w:p>
      <w:pPr>
        <w:pStyle w:val="Heading2"/>
        <w:spacing w:after="100" w:before="220"/>
      </w:pPr>
      <w:r>
        <w:t xml:space="preserve">3.1 Ingestion layer (API)</w:t>
      </w:r>
    </w:p>
    <w:p>
      <w:pPr>
        <w:pStyle w:val="ListParagraph"/>
        <w:numPr>
          <w:ilvl w:val="0"/>
          <w:numId w:val="1"/>
        </w:numPr>
        <w:spacing w:after="60"/>
      </w:pPr>
      <w:r>
        <w:t xml:space="preserve">The backend Deployment runs multiple replicas behind a ClusterIP Service, so incoming HTTP load is spread across pods.</w:t>
      </w:r>
    </w:p>
    <w:p>
      <w:pPr>
        <w:pStyle w:val="ListParagraph"/>
        <w:numPr>
          <w:ilvl w:val="0"/>
          <w:numId w:val="1"/>
        </w:numPr>
        <w:spacing w:after="60"/>
      </w:pPr>
      <w:r>
        <w:t xml:space="preserve">Because task creation only does a Mongo insert + a Redis LPUSH (both sub-millisecond operations), the API can accept new tasks far faster than the worker fleet can process them — the queue is what absorbs that gap.</w:t>
      </w:r>
    </w:p>
    <w:p>
      <w:pPr>
        <w:pStyle w:val="ListParagraph"/>
        <w:numPr>
          <w:ilvl w:val="0"/>
          <w:numId w:val="1"/>
        </w:numPr>
        <w:spacing w:after="60"/>
      </w:pPr>
      <w:r>
        <w:t xml:space="preserve">Rate limiting (100 req/15 min general, 20 req/15 min on auth routes) protects the API from being overwhelmed by a single bad actor or runaway client.</w:t>
      </w:r>
    </w:p>
    <w:p>
      <w:pPr>
        <w:pStyle w:val="Heading2"/>
        <w:spacing w:after="100" w:before="220"/>
      </w:pPr>
      <w:r>
        <w:t xml:space="preserve">3.2 Queueing layer (Redis)</w:t>
      </w:r>
    </w:p>
    <w:p>
      <w:pPr>
        <w:pStyle w:val="ListParagraph"/>
        <w:numPr>
          <w:ilvl w:val="0"/>
          <w:numId w:val="1"/>
        </w:numPr>
        <w:spacing w:after="60"/>
      </w:pPr>
      <w:r>
        <w:t xml:space="preserve">Redis easily handles tens of thousands of LPUSH/BRPOP operations per second on modest hardware, so at 100k/day scale Redis itself is not the bottleneck — the worker throughput is.</w:t>
      </w:r>
    </w:p>
    <w:p>
      <w:pPr>
        <w:pStyle w:val="ListParagraph"/>
        <w:numPr>
          <w:ilvl w:val="0"/>
          <w:numId w:val="1"/>
        </w:numPr>
        <w:spacing w:after="60"/>
      </w:pPr>
      <w:r>
        <w:t xml:space="preserve">AOF persistence (--appendonly yes) means queued-but-not-yet-processed jobs survive a Redis pod restart.</w:t>
      </w:r>
    </w:p>
    <w:p>
      <w:pPr>
        <w:pStyle w:val="Heading2"/>
        <w:spacing w:after="100" w:before="220"/>
      </w:pPr>
      <w:r>
        <w:t xml:space="preserve">3.3 Processing layer (Workers)</w:t>
      </w:r>
    </w:p>
    <w:p>
      <w:pPr>
        <w:pStyle w:val="ListParagraph"/>
        <w:numPr>
          <w:ilvl w:val="0"/>
          <w:numId w:val="1"/>
        </w:numPr>
        <w:spacing w:after="60"/>
      </w:pPr>
      <w:r>
        <w:t xml:space="preserve">Each operation takes low single-digit milliseconds of CPU time, so a single worker pod can realistically process well over 100 tasks/second — meaning even a handful of worker replicas comfortably exceeds the ~1-2 tasks/second average implied by 100k/day.</w:t>
      </w:r>
    </w:p>
    <w:p>
      <w:pPr>
        <w:pStyle w:val="ListParagraph"/>
        <w:numPr>
          <w:ilvl w:val="0"/>
          <w:numId w:val="1"/>
        </w:numPr>
        <w:spacing w:after="60"/>
      </w:pPr>
      <w:r>
        <w:t xml:space="preserve">The HPA (Section 2) absorbs bursts above the daily average by adding worker replicas automatically.</w:t>
      </w:r>
    </w:p>
    <w:p>
      <w:pPr>
        <w:pStyle w:val="ListParagraph"/>
        <w:numPr>
          <w:ilvl w:val="0"/>
          <w:numId w:val="1"/>
        </w:numPr>
        <w:spacing w:after="60"/>
      </w:pPr>
      <w:r>
        <w:t xml:space="preserve">MongoDB writes from workers are simple, indexed point-updates (by _id), which stay fast even as the tasks collection grows into the millions of documents.</w:t>
      </w:r>
    </w:p>
    <w:p>
      <w:pPr>
        <w:spacing w:after="120"/>
      </w:pPr>
      <w:r>
        <w:t xml:space="preserve">In short: at 100k tasks/day, the system is not expected to bottleneck at the queue or database layer — the tunable resource is worker replica count, which the HPA manages automatically within the configured bounds.</w:t>
      </w:r>
    </w:p>
    <w:p>
      <w:pPr>
        <w:pStyle w:val="Heading1"/>
        <w:spacing w:after="150" w:before="300"/>
      </w:pPr>
      <w:r>
        <w:t xml:space="preserve">4. MongoDB Indexing Strategy</w:t>
      </w:r>
    </w:p>
    <w:p>
      <w:pPr>
        <w:spacing w:after="120"/>
      </w:pPr>
      <w:r>
        <w:t xml:space="preserve">Two collections matter here: users and tasks. Indexes are chosen based on the actual query patterns in the controllers:</w:t>
      </w:r>
    </w:p>
    <w:p>
      <w:pPr>
        <w:pStyle w:val="ListParagraph"/>
        <w:numPr>
          <w:ilvl w:val="0"/>
          <w:numId w:val="1"/>
        </w:numPr>
        <w:spacing w:after="60"/>
      </w:pPr>
      <w:r>
        <w:t xml:space="preserve">users.email — unique index. Every login and registration check does User.findOne({ email }); without an index this becomes a full collection scan as user count grows, and the unique constraint also enforces one account per email at the database level.</w:t>
      </w:r>
    </w:p>
    <w:p>
      <w:pPr>
        <w:pStyle w:val="ListParagraph"/>
        <w:numPr>
          <w:ilvl w:val="0"/>
          <w:numId w:val="1"/>
        </w:numPr>
        <w:spacing w:after="60"/>
      </w:pPr>
      <w:r>
        <w:t xml:space="preserve">users.verificationToken / resetPasswordToken — these are looked up directly (not by user id) during email verification and password reset; both fields are populated with a cryptographically random 32-byte token, so equality lookups on them are already effectively as selective as an index would make them, but an index still keeps those lookups O(log n) instead of O(n) as the users collection grows.</w:t>
      </w:r>
    </w:p>
    <w:p>
      <w:pPr>
        <w:pStyle w:val="ListParagraph"/>
        <w:numPr>
          <w:ilvl w:val="0"/>
          <w:numId w:val="1"/>
        </w:numPr>
        <w:spacing w:after="60"/>
      </w:pPr>
      <w:r>
        <w:t xml:space="preserve">tasks.owner + tasks.createdAt (compound, descending on createdAt) — the single most common query in the whole app is "this user's tasks, newest first" (GET /api/tasks). A compound index on { owner: 1, createdAt: -1 } lets MongoDB satisfy both the filter and the sort from the same index, avoiding an in-memory sort.</w:t>
      </w:r>
    </w:p>
    <w:p>
      <w:pPr>
        <w:pStyle w:val="ListParagraph"/>
        <w:numPr>
          <w:ilvl w:val="0"/>
          <w:numId w:val="1"/>
        </w:numPr>
        <w:spacing w:after="60"/>
      </w:pPr>
      <w:r>
        <w:t xml:space="preserve">tasks.status — used by the admin dashboard's per-status counts (Task.countDocuments({ status })) and the admin task filters; a single-field index keeps those aggregate counts fast even on a large collection.</w:t>
      </w:r>
    </w:p>
    <w:p>
      <w:pPr>
        <w:spacing w:after="120"/>
      </w:pPr>
      <w:r>
        <w:t xml:space="preserve">As data grows well past what a single MongoDB node comfortably serves, the natural next step is sharding the tasks collection on owner (or a hashed variant of it), since virtually every read is already scoped to a single owner — this keeps most queries targeted at a single shard rather than fanning out.</w:t>
      </w:r>
    </w:p>
    <w:p>
      <w:pPr>
        <w:pStyle w:val="Heading1"/>
        <w:spacing w:after="150" w:before="300"/>
      </w:pPr>
      <w:r>
        <w:t xml:space="preserve">5. Redis Failure Handling and Recovery Strategy</w:t>
      </w:r>
    </w:p>
    <w:p>
      <w:pPr>
        <w:spacing w:after="120"/>
      </w:pPr>
      <w:r>
        <w:t xml:space="preserve">Redis sits in the critical path between "task accepted" and "task processed," so its failure modes are handled deliberately at three points:</w:t>
      </w:r>
    </w:p>
    <w:p>
      <w:pPr>
        <w:pStyle w:val="ListParagraph"/>
        <w:numPr>
          <w:ilvl w:val="0"/>
          <w:numId w:val="1"/>
        </w:numPr>
        <w:spacing w:after="60"/>
      </w:pPr>
      <w:r>
        <w:t xml:space="preserve">Data durability: Redis runs with --appendonly yes on a PersistentVolumeClaim, so an unplanned pod restart replays the AOF log on startup and does not silently drop queued jobs.</w:t>
      </w:r>
    </w:p>
    <w:p>
      <w:pPr>
        <w:pStyle w:val="ListParagraph"/>
        <w:numPr>
          <w:ilvl w:val="0"/>
          <w:numId w:val="1"/>
        </w:numPr>
        <w:spacing w:after="60"/>
      </w:pPr>
      <w:r>
        <w:t xml:space="preserve">Backend resilience: the Node redis client's error events are logged rather than allowed to crash the process — a transient Redis blip does not take the whole API down, though task creation will surface an error to the user until Redis recovers, since a task can't be safely queued without it.</w:t>
      </w:r>
    </w:p>
    <w:p>
      <w:pPr>
        <w:pStyle w:val="ListParagraph"/>
        <w:numPr>
          <w:ilvl w:val="0"/>
          <w:numId w:val="1"/>
        </w:numPr>
        <w:spacing w:after="60"/>
      </w:pPr>
      <w:r>
        <w:t xml:space="preserve">Worker resilience: worker.py explicitly catches redis.exceptions.ConnectionError around the BRPOP call, logs it, sleeps 3 seconds, and retries — so workers self-heal once Redis becomes reachable again instead of crash-looping.</w:t>
      </w:r>
    </w:p>
    <w:p>
      <w:pPr>
        <w:spacing w:after="120"/>
      </w:pPr>
      <w:r>
        <w:t xml:space="preserve">For production-grade recovery beyond a single Redis pod, the recommended next step is Redis Sentinel or a managed Redis offering with automatic primary failover, so a single node failure doesn't cause a full outage of the queue layer — this was scoped out of the current setup to keep the assignment's infrastructure footprint manageable, but is the clear evolution path.</w:t>
      </w:r>
    </w:p>
    <w:p>
      <w:pPr>
        <w:spacing w:after="120"/>
      </w:pPr>
      <w:r>
        <w:t xml:space="preserve">It's also worth noting the queue's failure mode is graceful by design: because MongoDB is the source of truth for a task's existence, a task that was written to Mongo but never made it into Redis (e.g. Redis was down at the exact moment of the LPUSH call) is not silently lost — it simply stays "pending" forever, and the rerun endpoint lets a user (or a future reconciliation job) safely re-queue it.</w:t>
      </w:r>
    </w:p>
    <w:p>
      <w:pPr>
        <w:pStyle w:val="Heading1"/>
        <w:spacing w:after="150" w:before="300"/>
      </w:pPr>
      <w:r>
        <w:t xml:space="preserve">6. Deployment Strategy</w:t>
      </w:r>
    </w:p>
    <w:p>
      <w:pPr>
        <w:pStyle w:val="Heading2"/>
        <w:spacing w:after="100" w:before="220"/>
      </w:pPr>
      <w:r>
        <w:t xml:space="preserve">6.1 Staging</w:t>
      </w:r>
    </w:p>
    <w:p>
      <w:pPr>
        <w:pStyle w:val="ListParagraph"/>
        <w:numPr>
          <w:ilvl w:val="0"/>
          <w:numId w:val="1"/>
        </w:numPr>
        <w:spacing w:after="60"/>
      </w:pPr>
      <w:r>
        <w:t xml:space="preserve">Same container images and Kubernetes manifests as production, deployed to a separate `taskflow-staging` namespace (or a separate cluster) via a second Argo CD Application pointed at a `staging` branch/overlay of the infra repo.</w:t>
      </w:r>
    </w:p>
    <w:p>
      <w:pPr>
        <w:pStyle w:val="ListParagraph"/>
        <w:numPr>
          <w:ilvl w:val="0"/>
          <w:numId w:val="1"/>
        </w:numPr>
        <w:spacing w:after="60"/>
      </w:pPr>
      <w:r>
        <w:t xml:space="preserve">Lower replica counts and resource requests than production, since staging exists to validate behavior, not to handle real load.</w:t>
      </w:r>
    </w:p>
    <w:p>
      <w:pPr>
        <w:pStyle w:val="ListParagraph"/>
        <w:numPr>
          <w:ilvl w:val="0"/>
          <w:numId w:val="1"/>
        </w:numPr>
        <w:spacing w:after="60"/>
      </w:pPr>
      <w:r>
        <w:t xml:space="preserve">CI/CD pushes every merge to `main` here automatically, giving fast feedback before anything reaches production.</w:t>
      </w:r>
    </w:p>
    <w:p>
      <w:pPr>
        <w:pStyle w:val="Heading2"/>
        <w:spacing w:after="100" w:before="220"/>
      </w:pPr>
      <w:r>
        <w:t xml:space="preserve">6.2 Production</w:t>
      </w:r>
    </w:p>
    <w:p>
      <w:pPr>
        <w:pStyle w:val="ListParagraph"/>
        <w:numPr>
          <w:ilvl w:val="0"/>
          <w:numId w:val="1"/>
        </w:numPr>
        <w:spacing w:after="60"/>
      </w:pPr>
      <w:r>
        <w:t xml:space="preserve">Promotion is a deliberate, explicit step: the infra repo's `production` overlay/branch is updated (e.g. via a pull request) once a build has been validated in staging, rather than auto-deploying every commit straight to prod.</w:t>
      </w:r>
    </w:p>
    <w:p>
      <w:pPr>
        <w:pStyle w:val="ListParagraph"/>
        <w:numPr>
          <w:ilvl w:val="0"/>
          <w:numId w:val="1"/>
        </w:numPr>
        <w:spacing w:after="60"/>
      </w:pPr>
      <w:r>
        <w:t xml:space="preserve">Argo CD's automated sync with selfHeal keeps the live cluster state matching git at all times — any manual kubectl edit made directly against the cluster is detected and reverted, which keeps git as the single source of truth (the core GitOps principle).</w:t>
      </w:r>
    </w:p>
    <w:p>
      <w:pPr>
        <w:pStyle w:val="ListParagraph"/>
        <w:numPr>
          <w:ilvl w:val="0"/>
          <w:numId w:val="1"/>
        </w:numPr>
        <w:spacing w:after="60"/>
      </w:pPr>
      <w:r>
        <w:t xml:space="preserve">Rolling updates (Kubernetes' default Deployment strategy) mean new backend/frontend/worker versions roll out pod-by-pod behind readiness probes, so a bad image never receives traffic and old pods are only terminated once new ones report ready.</w:t>
      </w:r>
    </w:p>
    <w:p>
      <w:pPr>
        <w:pStyle w:val="ListParagraph"/>
        <w:numPr>
          <w:ilvl w:val="0"/>
          <w:numId w:val="1"/>
        </w:numPr>
        <w:spacing w:after="60"/>
      </w:pPr>
      <w:r>
        <w:t xml:space="preserve">Secrets (JWT signing key, admin invite code, SMTP credentials) are kept out of git entirely and supplied via Kubernetes Secrets — in a real production environment these would be generated through a secret manager or Sealed Secrets rather than the plaintext template shipped in this repo for demonstration.</w:t>
      </w:r>
    </w:p>
    <w:p>
      <w:pPr>
        <w:pStyle w:val="ListParagraph"/>
        <w:numPr>
          <w:ilvl w:val="0"/>
          <w:numId w:val="1"/>
        </w:numPr>
        <w:spacing w:after="60"/>
      </w:pPr>
      <w:r>
        <w:t xml:space="preserve">Rollback is simply reverting the relevant commit in the infra repo — Argo CD detects the reverted manifests and syncs the cluster back automatically.</w:t>
      </w:r>
    </w:p>
    <w:p>
      <w:pPr>
        <w:spacing w:before="300"/>
      </w:pPr>
    </w:p>
    <w:p>
      <w:pPr>
        <w:jc w:val="center"/>
      </w:pPr>
      <w:r>
        <w:rPr>
          <w:i/>
          <w:iCs/>
          <w:color w:val="94A3B8"/>
          <w:sz w:val="18"/>
          <w:szCs w:val="18"/>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2026-07-14T18:15:22.492Z</dcterms:created>
  <dcterms:modified xsi:type="dcterms:W3CDTF">2026-07-14T18:15:22.492Z</dcterms:modified>
</cp:coreProperties>
</file>

<file path=docProps/custom.xml><?xml version="1.0" encoding="utf-8"?>
<Properties xmlns="http://schemas.openxmlformats.org/officeDocument/2006/custom-properties" xmlns:vt="http://schemas.openxmlformats.org/officeDocument/2006/docPropsVTypes"/>
</file>