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D4ED8"/>
          <w:sz w:val="52"/>
        </w:rPr>
        <w:t>AGENTEPRO</w:t>
      </w:r>
    </w:p>
    <w:p>
      <w:pPr>
        <w:jc w:val="center"/>
      </w:pPr>
      <w:r>
        <w:rPr>
          <w:i/>
          <w:color w:val="555555"/>
          <w:sz w:val="22"/>
        </w:rPr>
        <w:t>Plataforma SaaS de automatización de atención al cliente con inteligencia artificial</w:t>
      </w:r>
    </w:p>
    <w:p/>
    <w:p/>
    <w:p>
      <w:pPr>
        <w:jc w:val="center"/>
      </w:pPr>
      <w:r>
        <w:rPr>
          <w:b/>
          <w:sz w:val="40"/>
        </w:rPr>
        <w:t>Manual de Usuario</w:t>
      </w:r>
    </w:p>
    <w:p>
      <w:pPr>
        <w:jc w:val="center"/>
      </w:pPr>
      <w:r>
        <w:rPr>
          <w:color w:val="555555"/>
          <w:sz w:val="24"/>
        </w:rPr>
        <w:t>Guía de instalación, configuración y operación</w:t>
      </w:r>
    </w:p>
    <w:p/>
    <w:p/>
    <w:p/>
    <w:p/>
    <w:p/>
    <w:p/>
    <w:p>
      <w:pPr>
        <w:jc w:val="center"/>
      </w:pPr>
      <w:r>
        <w:rPr>
          <w:b/>
        </w:rPr>
        <w:t xml:space="preserve">Autor y titular: </w:t>
      </w:r>
      <w:r>
        <w:t>Italo Eduardo Reyes Cordero</w:t>
      </w:r>
    </w:p>
    <w:p>
      <w:pPr>
        <w:jc w:val="center"/>
      </w:pPr>
      <w:r>
        <w:rPr>
          <w:b/>
        </w:rPr>
        <w:t xml:space="preserve">Tipo de obra: </w:t>
      </w:r>
      <w:r>
        <w:t>Programa de ordenador (software)</w:t>
      </w:r>
    </w:p>
    <w:p>
      <w:pPr>
        <w:jc w:val="center"/>
      </w:pPr>
      <w:r>
        <w:rPr>
          <w:b/>
        </w:rPr>
        <w:t xml:space="preserve">Año de creación: </w:t>
      </w:r>
      <w:r>
        <w:t>2026</w:t>
      </w:r>
    </w:p>
    <w:p>
      <w:pPr>
        <w:jc w:val="center"/>
      </w:pPr>
      <w:r>
        <w:rPr>
          <w:b/>
        </w:rPr>
        <w:t xml:space="preserve">Lugar: </w:t>
      </w:r>
      <w:r>
        <w:t>Huancayo, Perú</w:t>
      </w:r>
    </w:p>
    <w:p>
      <w:pPr>
        <w:jc w:val="center"/>
      </w:pPr>
      <w:r>
        <w:rPr>
          <w:b/>
        </w:rPr>
        <w:t xml:space="preserve">Correo de contacto: </w:t>
      </w:r>
      <w:r>
        <w:t>italoreyescordero1@gmail.com</w:t>
      </w:r>
    </w:p>
    <w:p>
      <w:r>
        <w:br w:type="page"/>
      </w:r>
    </w:p>
    <w:p>
      <w:pPr>
        <w:pStyle w:val="Heading1"/>
      </w:pPr>
      <w:r>
        <w:rPr>
          <w:b/>
          <w:color w:val="1D4ED8"/>
          <w:sz w:val="30"/>
        </w:rPr>
        <w:t>1. Introducción</w:t>
      </w:r>
    </w:p>
    <w:p>
      <w:pPr>
        <w:jc w:val="both"/>
      </w:pPr>
      <w:r>
        <w:t>AgentePro es una plataforma web que permite a un negocio automatizar la atención a sus clientes mediante inteligencia artificial: responde mensajes de WhatsApp e Instagram, atiende llamadas de voz, registra contactos y conversaciones y muestra todas las métricas del negocio en un panel en tiempo real.</w:t>
      </w:r>
    </w:p>
    <w:p>
      <w:pPr>
        <w:jc w:val="both"/>
      </w:pPr>
      <w:r>
        <w:t>Este manual está dividido en dos partes: la instalación y configuración del sistema (dirigida a la persona que administra el servidor) y la operación cotidiana de la plataforma (dirigida al superadministrador y a los dueños de cada negocio).</w:t>
      </w:r>
    </w:p>
    <w:p>
      <w:pPr>
        <w:pStyle w:val="Heading1"/>
      </w:pPr>
      <w:r>
        <w:rPr>
          <w:b/>
          <w:color w:val="1D4ED8"/>
          <w:sz w:val="30"/>
        </w:rPr>
        <w:t>2. Roles de usuario</w:t>
      </w:r>
    </w:p>
    <w:p>
      <w:pPr>
        <w:pStyle w:val="ListBullet"/>
      </w:pPr>
      <w:r>
        <w:rPr>
          <w:b/>
        </w:rPr>
        <w:t xml:space="preserve">Superadministrador: </w:t>
      </w:r>
      <w:r>
        <w:t>es el titular de la plataforma. Administra los negocios, los planes, los cobros y el soporte. No opera un negocio propio.</w:t>
      </w:r>
    </w:p>
    <w:p>
      <w:pPr>
        <w:pStyle w:val="ListBullet"/>
      </w:pPr>
      <w:r>
        <w:rPr>
          <w:b/>
        </w:rPr>
        <w:t xml:space="preserve">Dueño del negocio: </w:t>
      </w:r>
      <w:r>
        <w:t>es el cliente que contrata el servicio. Configura su agente, conecta su WhatsApp y consulta sus métricas, pero solo ve la información de su propio negocio.</w:t>
      </w:r>
    </w:p>
    <w:p>
      <w:pPr>
        <w:pStyle w:val="Heading1"/>
      </w:pPr>
      <w:r>
        <w:rPr>
          <w:b/>
          <w:color w:val="1D4ED8"/>
          <w:sz w:val="30"/>
        </w:rPr>
        <w:t>3. Requisitos</w:t>
      </w:r>
    </w:p>
    <w:p>
      <w:pPr>
        <w:pStyle w:val="ListBullet"/>
      </w:pPr>
      <w:r>
        <w:t>Un servidor virtual (VPS) con sistema operativo Linux y Docker instalado.</w:t>
      </w:r>
    </w:p>
    <w:p>
      <w:pPr>
        <w:pStyle w:val="ListBullet"/>
      </w:pPr>
      <w:r>
        <w:t>Un nombre de dominio propio (por ejemplo, con Porkbun) apuntando al servidor.</w:t>
      </w:r>
    </w:p>
    <w:p>
      <w:pPr>
        <w:pStyle w:val="ListBullet"/>
      </w:pPr>
      <w:r>
        <w:t>Una clave de la interfaz de programación de Anthropic (ANTHROPIC_API_KEY) para activar la inteligencia artificial.</w:t>
      </w:r>
    </w:p>
    <w:p>
      <w:pPr>
        <w:pStyle w:val="ListBullet"/>
      </w:pPr>
      <w:r>
        <w:t>Una conexión de WhatsApp Business API por cada negocio que se conecte, ya sea mediante la nube de Meta o mediante un proveedor de mensajería como Twilio.</w:t>
      </w:r>
    </w:p>
    <w:p>
      <w:pPr>
        <w:pStyle w:val="ListBullet"/>
      </w:pPr>
      <w:r>
        <w:t>De forma opcional: cuentas de Twilio y Retell (voz), de Instagram y de un proveedor de almacenamiento para las copias de seguridad.</w:t>
      </w:r>
    </w:p>
    <w:p>
      <w:pPr>
        <w:pStyle w:val="Heading1"/>
      </w:pPr>
      <w:r>
        <w:rPr>
          <w:b/>
          <w:color w:val="1D4ED8"/>
          <w:sz w:val="30"/>
        </w:rPr>
        <w:t>4. Instalación y despliegue del sistema</w:t>
      </w:r>
    </w:p>
    <w:p>
      <w:pPr>
        <w:jc w:val="both"/>
      </w:pPr>
      <w:r>
        <w:t>Pasos para poner la plataforma en funcionamiento en un servidor:</w:t>
      </w:r>
    </w:p>
    <w:p>
      <w:pPr>
        <w:pStyle w:val="ListNumber"/>
      </w:pPr>
      <w:r>
        <w:t>Adquirir un dominio y un servidor virtual, e instalar Docker y Docker Compose en el servidor.</w:t>
      </w:r>
    </w:p>
    <w:p>
      <w:pPr>
        <w:pStyle w:val="ListNumber"/>
      </w:pPr>
      <w:r>
        <w:t>Apuntar el dominio (registros DNS de tipo A) a la dirección IP del servidor.</w:t>
      </w:r>
    </w:p>
    <w:p>
      <w:pPr>
        <w:pStyle w:val="ListNumber"/>
      </w:pPr>
      <w:r>
        <w:t>Copiar el código fuente de la plataforma al servidor.</w:t>
      </w:r>
    </w:p>
    <w:p>
      <w:pPr>
        <w:pStyle w:val="ListNumber"/>
      </w:pPr>
      <w:r>
        <w:t>Crear el archivo de configuración «.env» con el dominio, el correo para los certificados, las contraseñas de la base de datos y las claves de los servicios.</w:t>
      </w:r>
    </w:p>
    <w:p>
      <w:pPr>
        <w:pStyle w:val="ListNumber"/>
      </w:pPr>
      <w:r>
        <w:t>Copiar el archivo «backend/.env.production» como «backend/.env» y completar los valores indicados.</w:t>
      </w:r>
    </w:p>
    <w:p>
      <w:pPr>
        <w:pStyle w:val="ListNumber"/>
      </w:pPr>
      <w:r>
        <w:t>Ejecutar el comando de despliegue: «docker compose -f docker-compose.deploy.yml up -d --build».</w:t>
      </w:r>
    </w:p>
    <w:p>
      <w:pPr>
        <w:pStyle w:val="ListNumber"/>
      </w:pPr>
      <w:r>
        <w:t>Esperar a que el sistema genere automáticamente el certificado de seguridad (HTTPS) y verificar que el dominio abre la página de la plataforma.</w:t>
      </w:r>
    </w:p>
    <w:p>
      <w:pPr>
        <w:jc w:val="both"/>
      </w:pPr>
      <w:r>
        <w:t>Tras el despliegue, el sistema crea automáticamente la cuenta de superadministrador con las credenciales definidas en la configuración.</w:t>
      </w:r>
    </w:p>
    <w:p>
      <w:pPr>
        <w:pStyle w:val="Heading1"/>
      </w:pPr>
      <w:r>
        <w:rPr>
          <w:b/>
          <w:color w:val="1D4ED8"/>
          <w:sz w:val="30"/>
        </w:rPr>
        <w:t>5. Configuración inicial (claves y servicios)</w:t>
      </w:r>
    </w:p>
    <w:p>
      <w:pPr>
        <w:jc w:val="both"/>
      </w:pPr>
      <w:r>
        <w:t>Las claves de los servicios externos se colocan en el archivo de configuración del servidor. La clave imprescindible es la de Anthropic (ANTHROPIC_API_KEY); sin ella, el agente de inteligencia artificial no genera respuestas. Las demás integraciones (voz, Instagram, almacenamiento) son opcionales y el sistema funciona sin ellas, degradando esas funciones de forma controlada.</w:t>
      </w:r>
    </w:p>
    <w:p>
      <w:pPr>
        <w:pStyle w:val="Heading1"/>
      </w:pPr>
      <w:r>
        <w:rPr>
          <w:b/>
          <w:color w:val="1D4ED8"/>
          <w:sz w:val="30"/>
        </w:rPr>
        <w:t>6. Operación como superadministrador</w:t>
      </w:r>
    </w:p>
    <w:p>
      <w:pPr>
        <w:jc w:val="both"/>
      </w:pPr>
      <w:r>
        <w:t>El superadministrador inicia sesión y accede a un panel dividido en pestañas. Desde allí puede:</w:t>
      </w:r>
    </w:p>
    <w:p>
      <w:pPr>
        <w:pStyle w:val="ListBullet"/>
      </w:pPr>
      <w:r>
        <w:t>Ver el tablero general con métricas e indicadores de la plataforma y el estado de las claves de los servicios.</w:t>
      </w:r>
    </w:p>
    <w:p>
      <w:pPr>
        <w:pStyle w:val="ListBullet"/>
      </w:pPr>
      <w:r>
        <w:t>Crear un negocio nuevo, definiendo el dueño, el plan y una contraseña inicial.</w:t>
      </w:r>
    </w:p>
    <w:p>
      <w:pPr>
        <w:pStyle w:val="ListBullet"/>
      </w:pPr>
      <w:r>
        <w:t>Buscar negocios, activarlos o desactivarlos, cambiar su plan, restablecer la contraseña del dueño, exportar sus datos o eliminarlos.</w:t>
      </w:r>
    </w:p>
    <w:p>
      <w:pPr>
        <w:pStyle w:val="ListBullet"/>
      </w:pPr>
      <w:r>
        <w:t>Consultar el uso y el consumo de cada negocio (contactos, mensajes, llamadas, costo real e ingreso).</w:t>
      </w:r>
    </w:p>
    <w:p>
      <w:pPr>
        <w:pStyle w:val="ListBullet"/>
      </w:pPr>
      <w:r>
        <w:t>Revisar los cobros pendientes, confirmar un pago recibido por Yape o transferencia y suspender a los morosos.</w:t>
      </w:r>
    </w:p>
    <w:p>
      <w:pPr>
        <w:pStyle w:val="ListBullet"/>
      </w:pPr>
      <w:r>
        <w:t>Atender las solicitudes de recuperación de contraseña de los dueños de negocio.</w:t>
      </w:r>
    </w:p>
    <w:p>
      <w:pPr>
        <w:pStyle w:val="Heading1"/>
      </w:pPr>
      <w:r>
        <w:rPr>
          <w:b/>
          <w:color w:val="1D4ED8"/>
          <w:sz w:val="30"/>
        </w:rPr>
        <w:t>7. Operación como dueño de negocio</w:t>
      </w:r>
    </w:p>
    <w:p>
      <w:pPr>
        <w:pStyle w:val="Heading2"/>
      </w:pPr>
      <w:r>
        <w:rPr>
          <w:b/>
          <w:color w:val="111111"/>
          <w:sz w:val="25"/>
        </w:rPr>
        <w:t>7.1. Registro y prueba gratuita</w:t>
      </w:r>
    </w:p>
    <w:p>
      <w:pPr>
        <w:jc w:val="both"/>
      </w:pPr>
      <w:r>
        <w:t>El dueño se registra desde la página pública, indicando su nombre, el nombre y el tipo de su negocio, su correo y una contraseña. Obtiene automáticamente un periodo de prueba gratuito de catorce días, sin necesidad de tarjeta.</w:t>
      </w:r>
    </w:p>
    <w:p>
      <w:pPr>
        <w:pStyle w:val="Heading2"/>
      </w:pPr>
      <w:r>
        <w:rPr>
          <w:b/>
          <w:color w:val="111111"/>
          <w:sz w:val="25"/>
        </w:rPr>
        <w:t>7.2. Configuración guiada (onboarding)</w:t>
      </w:r>
    </w:p>
    <w:p>
      <w:pPr>
        <w:jc w:val="both"/>
      </w:pPr>
      <w:r>
        <w:t>Tras el registro, un asistente paso a paso le da la bienvenida, le ayuda a conectar su WhatsApp Business y le orienta para configurar su agente.</w:t>
      </w:r>
    </w:p>
    <w:p>
      <w:pPr>
        <w:pStyle w:val="Heading2"/>
      </w:pPr>
      <w:r>
        <w:rPr>
          <w:b/>
          <w:color w:val="111111"/>
          <w:sz w:val="25"/>
        </w:rPr>
        <w:t>7.3. Conexión de WhatsApp</w:t>
      </w:r>
    </w:p>
    <w:p>
      <w:pPr>
        <w:pStyle w:val="ListNumber"/>
      </w:pPr>
      <w:r>
        <w:t>Crear una aplicación en la plataforma para desarrolladores de Meta y agregar el producto WhatsApp.</w:t>
      </w:r>
    </w:p>
    <w:p>
      <w:pPr>
        <w:pStyle w:val="ListNumber"/>
      </w:pPr>
      <w:r>
        <w:t>Copiar el identificador del número de teléfono («Phone Number ID») y el token de acceso.</w:t>
      </w:r>
    </w:p>
    <w:p>
      <w:pPr>
        <w:pStyle w:val="ListNumber"/>
      </w:pPr>
      <w:r>
        <w:t>Pegar esos datos en la sección de conexión de WhatsApp de la plataforma.</w:t>
      </w:r>
    </w:p>
    <w:p>
      <w:pPr>
        <w:pStyle w:val="ListNumber"/>
      </w:pPr>
      <w:r>
        <w:t>Registrar la dirección del webhook y el token de verificación que muestra la plataforma en la configuración de Meta.</w:t>
      </w:r>
    </w:p>
    <w:p>
      <w:pPr>
        <w:jc w:val="both"/>
      </w:pPr>
      <w:r>
        <w:t>De forma alternativa, el negocio puede conectar su WhatsApp mediante un proveedor de mensajería como Twilio, que actúa como intermediario autorizado ante Meta. En ese caso se registra el número del negocio en Twilio y se configura la dirección del webhook de la plataforma; una vez aprobado el número, los clientes escriben directamente al WhatsApp del negocio y el agente responde de forma automática.</w:t>
      </w:r>
    </w:p>
    <w:p>
      <w:pPr>
        <w:pStyle w:val="Heading2"/>
      </w:pPr>
      <w:r>
        <w:rPr>
          <w:b/>
          <w:color w:val="111111"/>
          <w:sz w:val="25"/>
        </w:rPr>
        <w:t>7.4. Configuración del agente de inteligencia artificial</w:t>
      </w:r>
    </w:p>
    <w:p>
      <w:pPr>
        <w:jc w:val="both"/>
      </w:pPr>
      <w:r>
        <w:t>En la sección «Agente IA», el dueño define el nombre del asistente, el horario de atención, los servicios que ofrece y las preguntas frecuentes. Puede usar el botón «Probar agente» para conversar con él antes de activarlo.</w:t>
      </w:r>
    </w:p>
    <w:p>
      <w:pPr>
        <w:pStyle w:val="Heading2"/>
      </w:pPr>
      <w:r>
        <w:rPr>
          <w:b/>
          <w:color w:val="111111"/>
          <w:sz w:val="25"/>
        </w:rPr>
        <w:t>7.5. Uso del panel</w:t>
      </w:r>
    </w:p>
    <w:p>
      <w:pPr>
        <w:pStyle w:val="ListBullet"/>
      </w:pPr>
      <w:r>
        <w:t>Dashboard: métricas del día, volumen de mensajes y embudo de clientes potenciales.</w:t>
      </w:r>
    </w:p>
    <w:p>
      <w:pPr>
        <w:pStyle w:val="ListBullet"/>
      </w:pPr>
      <w:r>
        <w:t>Conversaciones: historial de los chats atendidos por el agente.</w:t>
      </w:r>
    </w:p>
    <w:p>
      <w:pPr>
        <w:pStyle w:val="ListBullet"/>
      </w:pPr>
      <w:r>
        <w:t>Llamadas: registro de las llamadas de voz.</w:t>
      </w:r>
    </w:p>
    <w:p>
      <w:pPr>
        <w:pStyle w:val="ListBullet"/>
      </w:pPr>
      <w:r>
        <w:t>Contactos: lista de clientes con su etapa dentro del embudo.</w:t>
      </w:r>
    </w:p>
    <w:p>
      <w:pPr>
        <w:pStyle w:val="ListBullet"/>
      </w:pPr>
      <w:r>
        <w:t>Instagram: publicaciones generadas por la inteligencia artificial, listas para aprobar.</w:t>
      </w:r>
    </w:p>
    <w:p>
      <w:pPr>
        <w:pStyle w:val="ListBullet"/>
      </w:pPr>
      <w:r>
        <w:t>Automatizaciones: seguimientos y recordatorios programados.</w:t>
      </w:r>
    </w:p>
    <w:p>
      <w:pPr>
        <w:pStyle w:val="ListBullet"/>
      </w:pPr>
      <w:r>
        <w:t>Configuración: datos del negocio, apariencia (tema claro u oscuro y color de marca) y preferencias de la cuenta.</w:t>
      </w:r>
    </w:p>
    <w:p>
      <w:pPr>
        <w:pStyle w:val="Heading1"/>
      </w:pPr>
      <w:r>
        <w:rPr>
          <w:b/>
          <w:color w:val="1D4ED8"/>
          <w:sz w:val="30"/>
        </w:rPr>
        <w:t>8. Personalización de la apariencia</w:t>
      </w:r>
    </w:p>
    <w:p>
      <w:pPr>
        <w:jc w:val="both"/>
      </w:pPr>
      <w:r>
        <w:t>Cada cuenta puede elegir entre el modo claro y el oscuro, y seleccionar el color principal de su panel. Estas preferencias se guardan de forma independiente por cuenta, de modo que no se mezclan entre los distintos usuarios de la plataforma.</w:t>
      </w:r>
    </w:p>
    <w:p>
      <w:pPr>
        <w:pStyle w:val="Heading1"/>
      </w:pPr>
      <w:r>
        <w:rPr>
          <w:b/>
          <w:color w:val="1D4ED8"/>
          <w:sz w:val="30"/>
        </w:rPr>
        <w:t>9. Facturación y cobro</w:t>
      </w:r>
    </w:p>
    <w:p>
      <w:pPr>
        <w:jc w:val="both"/>
      </w:pPr>
      <w:r>
        <w:t>El cobro es mensual y por adelantado. Tras los catorce días de prueba, el dueño realiza el pago por Yape o transferencia y el superadministrador lo confirma desde su panel, lo que renueva el servicio por un mes. Si no se recibe el pago, el servicio se suspende automáticamente hasta regularizar la situación. Los planes vigentes son: Inicial (S/ 149 mensuales), Básico (S/ 249 mensuales), Profesional (S/ 449 mensuales) y Empresarial (S/ 799 mensuales).</w:t>
      </w:r>
    </w:p>
    <w:p>
      <w:pPr>
        <w:pStyle w:val="Heading1"/>
      </w:pPr>
      <w:r>
        <w:rPr>
          <w:b/>
          <w:color w:val="1D4ED8"/>
          <w:sz w:val="30"/>
        </w:rPr>
        <w:t>10. Cierre de sesión y seguridad</w:t>
      </w:r>
    </w:p>
    <w:p>
      <w:pPr>
        <w:jc w:val="both"/>
      </w:pPr>
      <w:r>
        <w:t>Cada usuario inicia sesión con su correo y contraseña. Si un dueño olvida su contraseña, puede solicitar su recuperación desde la página de inicio de sesión; el superadministrador verifica la identidad y genera una nueva contraseña. Toda la información viaja cifrada mediante HTTPS y los datos de cada negocio están aislados de los demás.</w:t>
      </w:r>
    </w:p>
    <w:p>
      <w:pPr>
        <w:pStyle w:val="Heading1"/>
      </w:pPr>
      <w:r>
        <w:rPr>
          <w:b/>
          <w:color w:val="1D4ED8"/>
          <w:sz w:val="30"/>
        </w:rPr>
        <w:t>11. Soporte</w:t>
      </w:r>
    </w:p>
    <w:p>
      <w:pPr>
        <w:jc w:val="both"/>
      </w:pPr>
      <w:r>
        <w:t>Para consultas sobre la plataforma, el contacto es Italo Eduardo Reyes Cordero, a través del correo italoreyescordero1@gmail.com.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