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55555"/>
          <w:sz w:val="24"/>
        </w:rPr>
        <w:t>DOCUMENTO 2</w:t>
      </w:r>
    </w:p>
    <w:p>
      <w:pPr>
        <w:jc w:val="center"/>
      </w:pPr>
      <w:r>
        <w:rPr>
          <w:b/>
          <w:color w:val="1D4ED8"/>
          <w:sz w:val="36"/>
        </w:rPr>
        <w:t>EJEMPLAR DEL SOFTWARE</w:t>
      </w:r>
    </w:p>
    <w:p>
      <w:pPr>
        <w:jc w:val="center"/>
      </w:pPr>
      <w:r>
        <w:rPr>
          <w:color w:val="555555"/>
          <w:sz w:val="20"/>
        </w:rPr>
        <w:t>Software: AgentePro  ·  Autor y titular: Italo Eduardo Reyes Cordero  ·  Huancayo, Perú, 2026</w:t>
      </w:r>
    </w:p>
    <w:p/>
    <w:p>
      <w:pPr>
        <w:jc w:val="both"/>
      </w:pPr>
      <w:r>
        <w:t>El ejemplar del software constituye la evidencia técnica de la obra. Demuestra su existencia, funcionalidad y originalidad mediante el código fuente, un manual técnico y material gráfico de las interfaces.</w:t>
      </w:r>
    </w:p>
    <w:p>
      <w:pPr>
        <w:pStyle w:val="Heading1"/>
      </w:pPr>
      <w:r>
        <w:rPr>
          <w:b/>
          <w:color w:val="1D4ED8"/>
          <w:sz w:val="28"/>
        </w:rPr>
        <w:t>1. Código fuente</w:t>
      </w:r>
    </w:p>
    <w:p>
      <w:pPr>
        <w:jc w:val="both"/>
      </w:pPr>
      <w:r>
        <w:t>Se adjunta un archivo comprimido denominado «Codigo_Fuente_AgentePro.zip», que contiene una versión representativa del código fuente del software, organizada de la siguiente manera:</w:t>
      </w:r>
    </w:p>
    <w:p>
      <w:pPr>
        <w:pStyle w:val="ListBullet"/>
      </w:pPr>
      <w:r>
        <w:rPr>
          <w:b/>
        </w:rPr>
        <w:t xml:space="preserve">Carpeta backend: </w:t>
      </w:r>
      <w:r>
        <w:t>código del servidor en Python (FastAPI): modelos de datos, servicios, puntos de acceso de la interfaz de programación, webhooks, tareas en segundo plano y migraciones de la base de datos.</w:t>
      </w:r>
    </w:p>
    <w:p>
      <w:pPr>
        <w:pStyle w:val="ListBullet"/>
      </w:pPr>
      <w:r>
        <w:rPr>
          <w:b/>
        </w:rPr>
        <w:t xml:space="preserve">Carpeta frontend: </w:t>
      </w:r>
      <w:r>
        <w:t>código de la interfaz en TypeScript y React: páginas, componentes, estados y utilidades.</w:t>
      </w:r>
    </w:p>
    <w:p>
      <w:pPr>
        <w:pStyle w:val="ListBullet"/>
      </w:pPr>
      <w:r>
        <w:rPr>
          <w:b/>
        </w:rPr>
        <w:t xml:space="preserve">Archivos de configuración y despliegue: </w:t>
      </w:r>
      <w:r>
        <w:t>definiciones de contenedores Docker y del servidor web.</w:t>
      </w:r>
    </w:p>
    <w:p>
      <w:pPr>
        <w:pStyle w:val="ListBullet"/>
      </w:pPr>
      <w:r>
        <w:rPr>
          <w:b/>
        </w:rPr>
        <w:t xml:space="preserve">Documentación técnica: </w:t>
      </w:r>
      <w:r>
        <w:t>archivos de apoyo en la carpeta de documentación.</w:t>
      </w:r>
    </w:p>
    <w:p>
      <w:pPr>
        <w:jc w:val="both"/>
      </w:pPr>
      <w:r>
        <w:t>El archivo comprimido representa fielmente la autoría del titular y está limpio de credenciales, contraseñas y datos sensibles, por lo que constituye un ejemplar suficiente para acreditar la existencia del software ante INDECOPI.</w:t>
      </w:r>
    </w:p>
    <w:p>
      <w:pPr>
        <w:pStyle w:val="Heading1"/>
      </w:pPr>
      <w:r>
        <w:rPr>
          <w:b/>
          <w:color w:val="1D4ED8"/>
          <w:sz w:val="28"/>
        </w:rPr>
        <w:t>2. Manual técnico</w:t>
      </w:r>
    </w:p>
    <w:p>
      <w:pPr>
        <w:jc w:val="both"/>
      </w:pPr>
      <w:r>
        <w:t>El manual técnico guía la instalación, configuración y uso del software. Se adjunta de forma completa en el documento «Manual de Usuario de AgentePro». A continuación se resumen sus apartados principales:</w:t>
      </w:r>
    </w:p>
    <w:p>
      <w:pPr>
        <w:pStyle w:val="Heading2"/>
      </w:pPr>
      <w:r>
        <w:rPr>
          <w:b/>
          <w:color w:val="111111"/>
          <w:sz w:val="24"/>
        </w:rPr>
        <w:t>2.1. Requisitos del sistema</w:t>
      </w:r>
    </w:p>
    <w:p>
      <w:pPr>
        <w:pStyle w:val="ListBullet"/>
      </w:pPr>
      <w:r>
        <w:t>Servidor con sistema operativo Linux y Docker instalado.</w:t>
      </w:r>
    </w:p>
    <w:p>
      <w:pPr>
        <w:pStyle w:val="ListBullet"/>
      </w:pPr>
      <w:r>
        <w:t>Nombre de dominio propio apuntando al servidor.</w:t>
      </w:r>
    </w:p>
    <w:p>
      <w:pPr>
        <w:pStyle w:val="ListBullet"/>
      </w:pPr>
      <w:r>
        <w:t>Clave de la interfaz de programación de Anthropic para activar la inteligencia artificial.</w:t>
      </w:r>
    </w:p>
    <w:p>
      <w:pPr>
        <w:pStyle w:val="ListBullet"/>
      </w:pPr>
      <w:r>
        <w:t>Cuenta de WhatsApp Business API por cada negocio, conectada mediante la nube de Meta o mediante un proveedor de mensajería como Twilio.</w:t>
      </w:r>
    </w:p>
    <w:p>
      <w:pPr>
        <w:pStyle w:val="ListBullet"/>
      </w:pPr>
      <w:r>
        <w:t>Navegador web moderno (Google Chrome o Mozilla Firefox).</w:t>
      </w:r>
    </w:p>
    <w:p>
      <w:pPr>
        <w:pStyle w:val="Heading2"/>
      </w:pPr>
      <w:r>
        <w:rPr>
          <w:b/>
          <w:color w:val="111111"/>
          <w:sz w:val="24"/>
        </w:rPr>
        <w:t>2.2. Instalación y despliegue</w:t>
      </w:r>
    </w:p>
    <w:p>
      <w:pPr>
        <w:pStyle w:val="ListNumber"/>
      </w:pPr>
      <w:r>
        <w:t>Instalar Docker y Docker Compose en el servidor.</w:t>
      </w:r>
    </w:p>
    <w:p>
      <w:pPr>
        <w:pStyle w:val="ListNumber"/>
      </w:pPr>
      <w:r>
        <w:t>Apuntar el dominio (registro DNS de tipo A) a la dirección IP del servidor.</w:t>
      </w:r>
    </w:p>
    <w:p>
      <w:pPr>
        <w:pStyle w:val="ListNumber"/>
      </w:pPr>
      <w:r>
        <w:t>Copiar el código fuente al servidor y crear el archivo de configuración «.env».</w:t>
      </w:r>
    </w:p>
    <w:p>
      <w:pPr>
        <w:pStyle w:val="ListNumber"/>
      </w:pPr>
      <w:r>
        <w:t>Ejecutar el comando de despliegue: docker compose -f docker-compose.deploy.yml up -d --build.</w:t>
      </w:r>
    </w:p>
    <w:p>
      <w:pPr>
        <w:pStyle w:val="ListNumber"/>
      </w:pPr>
      <w:r>
        <w:t>Esperar a que el sistema genere el certificado de seguridad (HTTPS) y verificar el dominio.</w:t>
      </w:r>
    </w:p>
    <w:p>
      <w:pPr>
        <w:pStyle w:val="Heading2"/>
      </w:pPr>
      <w:r>
        <w:rPr>
          <w:b/>
          <w:color w:val="111111"/>
          <w:sz w:val="24"/>
        </w:rPr>
        <w:t>2.3. Uso básico</w:t>
      </w:r>
    </w:p>
    <w:p>
      <w:pPr>
        <w:pStyle w:val="ListBullet"/>
      </w:pPr>
      <w:r>
        <w:t>Iniciar sesión con correo y contraseña.</w:t>
      </w:r>
    </w:p>
    <w:p>
      <w:pPr>
        <w:pStyle w:val="ListBullet"/>
      </w:pPr>
      <w:r>
        <w:t>Conectar el WhatsApp del negocio y configurar el agente de inteligencia artificial.</w:t>
      </w:r>
    </w:p>
    <w:p>
      <w:pPr>
        <w:pStyle w:val="ListBullet"/>
      </w:pPr>
      <w:r>
        <w:t>Consultar conversaciones, llamadas, contactos y métricas en el panel.</w:t>
      </w:r>
    </w:p>
    <w:p>
      <w:pPr>
        <w:pStyle w:val="Heading2"/>
      </w:pPr>
      <w:r>
        <w:rPr>
          <w:b/>
          <w:color w:val="111111"/>
          <w:sz w:val="24"/>
        </w:rPr>
        <w:t>2.4. Mantenimiento</w:t>
      </w:r>
    </w:p>
    <w:p>
      <w:pPr>
        <w:pStyle w:val="ListBullet"/>
      </w:pPr>
      <w:r>
        <w:t>Las copias de seguridad de la base de datos se realizan de forma automática y periódica.</w:t>
      </w:r>
    </w:p>
    <w:p>
      <w:pPr>
        <w:pStyle w:val="ListBullet"/>
      </w:pPr>
      <w:r>
        <w:t>Las actualizaciones se aplican reconstruyendo los contenedores.</w:t>
      </w:r>
    </w:p>
    <w:p>
      <w:pPr>
        <w:pStyle w:val="Heading1"/>
      </w:pPr>
      <w:r>
        <w:rPr>
          <w:b/>
          <w:color w:val="1D4ED8"/>
          <w:sz w:val="28"/>
        </w:rPr>
        <w:t>3. Capturas de pantalla</w:t>
      </w:r>
    </w:p>
    <w:p>
      <w:pPr>
        <w:jc w:val="both"/>
      </w:pPr>
      <w:r>
        <w:t>Se adjuntan capturas de pantalla que muestran las principales interfaces del software:</w:t>
      </w:r>
    </w:p>
    <w:p>
      <w:pPr>
        <w:pStyle w:val="ListBullet"/>
      </w:pPr>
      <w:r>
        <w:t>Página pública de presentación, con la marca y los planes.</w:t>
      </w:r>
    </w:p>
    <w:p>
      <w:pPr>
        <w:pStyle w:val="ListBullet"/>
      </w:pPr>
      <w:r>
        <w:t>Pantalla de inicio de sesión.</w:t>
      </w:r>
    </w:p>
    <w:p>
      <w:pPr>
        <w:pStyle w:val="ListBullet"/>
      </w:pPr>
      <w:r>
        <w:t>Panel del negocio (dashboard): métricas, volumen de mensajes y embudo de clientes.</w:t>
      </w:r>
    </w:p>
    <w:p>
      <w:pPr>
        <w:pStyle w:val="ListBullet"/>
      </w:pPr>
      <w:r>
        <w:t>Sección de conversaciones atendidas por el agente.</w:t>
      </w:r>
    </w:p>
    <w:p>
      <w:pPr>
        <w:pStyle w:val="ListBullet"/>
      </w:pPr>
      <w:r>
        <w:t>Panel de superadministración: gestión de negocios, uso y cobros.</w:t>
      </w:r>
    </w:p>
    <w:p>
      <w:pPr>
        <w:jc w:val="both"/>
      </w:pPr>
      <w:r>
        <w:t>Las capturas permiten visualizar la funcionalidad principal del sistema y constituyen evidencia gráfica de su existencia. Las imágenes no contienen datos personales reales.</w:t>
      </w:r>
    </w:p>
    <w:p>
      <w:pPr>
        <w:pStyle w:val="Heading1"/>
      </w:pPr>
      <w:r>
        <w:rPr>
          <w:b/>
          <w:color w:val="1D4ED8"/>
          <w:sz w:val="28"/>
        </w:rPr>
        <w:t>4. Observaciones finales</w:t>
      </w:r>
    </w:p>
    <w:p>
      <w:pPr>
        <w:jc w:val="both"/>
      </w:pPr>
      <w:r>
        <w:t>El ejemplar del software AgentePro constituye evidencia suficiente para acreditar su existencia y funcionalidad ante INDECOPI. Junto con la ficha técnica, la declaración jurada de autoría y los anexos técnicos, conforma el paquete completo de registro.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