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3185" w14:textId="77777777" w:rsidR="001D506B" w:rsidRPr="003B11B0" w:rsidRDefault="00000000">
      <w:pPr>
        <w:spacing w:before="2200"/>
        <w:jc w:val="center"/>
      </w:pPr>
      <w:r w:rsidRPr="003B11B0">
        <w:rPr>
          <w:b/>
          <w:sz w:val="32"/>
        </w:rPr>
        <w:t>Actualización del ciclo de vida del software en la PCM según ISO/IEC/IEEE 12207:2026</w:t>
      </w:r>
    </w:p>
    <w:p w14:paraId="663AA7BC" w14:textId="77777777" w:rsidR="001D506B" w:rsidRPr="003B11B0" w:rsidRDefault="00000000">
      <w:pPr>
        <w:spacing w:before="240"/>
        <w:jc w:val="center"/>
      </w:pPr>
      <w:r w:rsidRPr="003B11B0">
        <w:t>Versión de portafolio académico</w:t>
      </w:r>
    </w:p>
    <w:p w14:paraId="7341D121" w14:textId="77777777" w:rsidR="001D506B" w:rsidRPr="003B11B0" w:rsidRDefault="00000000">
      <w:pPr>
        <w:spacing w:before="480"/>
        <w:jc w:val="center"/>
      </w:pPr>
      <w:r w:rsidRPr="003B11B0">
        <w:t>Italo Ludwing Sanchez Manrique</w:t>
      </w:r>
    </w:p>
    <w:p w14:paraId="3F00C62A" w14:textId="77777777" w:rsidR="001D506B" w:rsidRPr="003B11B0" w:rsidRDefault="00000000">
      <w:pPr>
        <w:jc w:val="center"/>
      </w:pPr>
      <w:r w:rsidRPr="003B11B0">
        <w:t>Universidad Peruana de Ciencias Aplicadas</w:t>
      </w:r>
    </w:p>
    <w:p w14:paraId="1BBF17BF" w14:textId="77777777" w:rsidR="001D506B" w:rsidRPr="003B11B0" w:rsidRDefault="00000000">
      <w:pPr>
        <w:jc w:val="center"/>
      </w:pPr>
      <w:r w:rsidRPr="003B11B0">
        <w:t>Ingeniería de Software</w:t>
      </w:r>
    </w:p>
    <w:p w14:paraId="0CFEAFBD" w14:textId="77777777" w:rsidR="001D506B" w:rsidRPr="003B11B0" w:rsidRDefault="00000000">
      <w:pPr>
        <w:jc w:val="center"/>
      </w:pPr>
      <w:r w:rsidRPr="003B11B0">
        <w:t>Calidad y Mejora de Procesos Software</w:t>
      </w:r>
    </w:p>
    <w:p w14:paraId="21A8A5BA" w14:textId="77777777" w:rsidR="001D506B" w:rsidRPr="003B11B0" w:rsidRDefault="00000000">
      <w:pPr>
        <w:jc w:val="center"/>
      </w:pPr>
      <w:r w:rsidRPr="003B11B0">
        <w:t>Docente: Álvaro Antonio Aures García</w:t>
      </w:r>
    </w:p>
    <w:p w14:paraId="5DEA8FA9" w14:textId="77777777" w:rsidR="001D506B" w:rsidRPr="003B11B0" w:rsidRDefault="00000000">
      <w:pPr>
        <w:spacing w:before="480"/>
        <w:jc w:val="center"/>
      </w:pPr>
      <w:r w:rsidRPr="003B11B0">
        <w:t>Octubre de 2026</w:t>
      </w:r>
    </w:p>
    <w:p w14:paraId="0A961DFD" w14:textId="387BE0BD" w:rsidR="001D506B" w:rsidRPr="003B11B0" w:rsidRDefault="00000000">
      <w:pPr>
        <w:spacing w:before="1000"/>
        <w:jc w:val="center"/>
      </w:pPr>
      <w:r w:rsidRPr="003B11B0">
        <w:rPr>
          <w:i/>
          <w:sz w:val="20"/>
        </w:rPr>
        <w:t xml:space="preserve">Este documento es una versión de portafolio individual y no representa una directiva oficial de la Presidencia del Consejo de </w:t>
      </w:r>
      <w:r w:rsidR="00320B79" w:rsidRPr="003B11B0">
        <w:rPr>
          <w:i/>
          <w:sz w:val="20"/>
        </w:rPr>
        <w:t>ministros</w:t>
      </w:r>
      <w:r w:rsidRPr="003B11B0">
        <w:rPr>
          <w:i/>
          <w:sz w:val="20"/>
        </w:rPr>
        <w:t>.</w:t>
      </w:r>
    </w:p>
    <w:p w14:paraId="3C093359" w14:textId="77777777" w:rsidR="001D506B" w:rsidRPr="003B11B0" w:rsidRDefault="00000000">
      <w:r w:rsidRPr="003B11B0">
        <w:br w:type="page"/>
      </w:r>
    </w:p>
    <w:p w14:paraId="4803BF43" w14:textId="77777777" w:rsidR="001D506B" w:rsidRPr="00320B79" w:rsidRDefault="00000000" w:rsidP="00320B79">
      <w:pPr>
        <w:pStyle w:val="Ttulo1"/>
        <w:rPr>
          <w:color w:val="auto"/>
        </w:rPr>
      </w:pPr>
      <w:r w:rsidRPr="00320B79">
        <w:rPr>
          <w:color w:val="auto"/>
        </w:rPr>
        <w:lastRenderedPageBreak/>
        <w:t>Resumen</w:t>
      </w:r>
    </w:p>
    <w:p w14:paraId="52CD56B0" w14:textId="77777777" w:rsidR="001D506B" w:rsidRPr="003B11B0" w:rsidRDefault="00000000">
      <w:pPr>
        <w:ind w:firstLine="720"/>
      </w:pPr>
      <w:r w:rsidRPr="003B11B0">
        <w:t xml:space="preserve">Este proyecto académico analiza la gestión del ciclo de vida del software en la Presidencia del Consejo de </w:t>
      </w:r>
      <w:proofErr w:type="gramStart"/>
      <w:r w:rsidRPr="003B11B0">
        <w:t>Ministros</w:t>
      </w:r>
      <w:proofErr w:type="gramEnd"/>
      <w:r w:rsidRPr="003B11B0">
        <w:t xml:space="preserve"> (PCM) y propone una actualización estructurada a partir de ISO/IEC/IEEE 12207:2026. La propuesta conserva elementos operativos útiles de la Directiva </w:t>
      </w:r>
      <w:proofErr w:type="spellStart"/>
      <w:r w:rsidRPr="003B11B0">
        <w:t>N.°</w:t>
      </w:r>
      <w:proofErr w:type="spellEnd"/>
      <w:r w:rsidRPr="003B11B0">
        <w:t xml:space="preserve"> 001-2023-PCM/SA/OGTI y los reorganiza mediante procesos, roles, puntos de control y evidencias modeladas con BPMN 2.0. Como complemento, se incorporan prácticas de seguridad de ISO/IEC 27001:2022 e ISO/IEC 27002:2022. Esta versión de portafolio presenta la contribución individual del autor en siete Procesos Técnicos: análisis de negocio o misión, necesidades y requisitos de los interesados, requisitos del sistema/software, arquitectura, diseño, análisis del sistema e implementación.</w:t>
      </w:r>
    </w:p>
    <w:p w14:paraId="2A83869D" w14:textId="77777777" w:rsidR="001D506B" w:rsidRPr="003B11B0" w:rsidRDefault="00000000">
      <w:r w:rsidRPr="003B11B0">
        <w:rPr>
          <w:b/>
        </w:rPr>
        <w:t xml:space="preserve">Palabras clave: </w:t>
      </w:r>
      <w:r w:rsidRPr="003B11B0">
        <w:t>ISO/IEC/IEEE 12207:2026, BPMN 2.0, ciclo de vida del software, arquitectura de software, ISO/IEC 27001, ISO/IEC 27002, PCM.</w:t>
      </w:r>
    </w:p>
    <w:p w14:paraId="12D0055D" w14:textId="77777777" w:rsidR="001D506B" w:rsidRPr="003B11B0" w:rsidRDefault="00000000">
      <w:r w:rsidRPr="003B11B0">
        <w:br w:type="page"/>
      </w:r>
    </w:p>
    <w:p w14:paraId="516A6978" w14:textId="77777777" w:rsidR="001D506B" w:rsidRPr="002302FB" w:rsidRDefault="00000000" w:rsidP="003B11B0">
      <w:pPr>
        <w:pStyle w:val="Ttulo1"/>
        <w:rPr>
          <w:color w:val="auto"/>
        </w:rPr>
      </w:pPr>
      <w:r w:rsidRPr="002302FB">
        <w:rPr>
          <w:color w:val="auto"/>
        </w:rPr>
        <w:lastRenderedPageBreak/>
        <w:t>1. Contexto y objetivo</w:t>
      </w:r>
    </w:p>
    <w:p w14:paraId="7A5D12A2" w14:textId="77777777" w:rsidR="001D506B" w:rsidRPr="002302FB" w:rsidRDefault="00000000">
      <w:pPr>
        <w:ind w:firstLine="720"/>
      </w:pPr>
      <w:r w:rsidRPr="002302FB">
        <w:t xml:space="preserve">La Directiva </w:t>
      </w:r>
      <w:proofErr w:type="spellStart"/>
      <w:r w:rsidRPr="002302FB">
        <w:t>N.°</w:t>
      </w:r>
      <w:proofErr w:type="spellEnd"/>
      <w:r w:rsidRPr="002302FB">
        <w:t xml:space="preserve"> 001-2023-PCM/SA/OGTI regula la gestión del ciclo de vida del software en la PCM. El análisis académico identificó oportunidades de mejora en la granularidad de los procesos, la trazabilidad de las decisiones, la formalización de responsabilidades y la asociación de evidencias a los puntos de control. En el documento base del proyecto se plantea conservar el objetivo, alcance y estructura institucional de la directiva, concentrando la actualización en la simplificación documental, la incorporación de los procesos de ISO/IEC/IEEE 12207:2026 y su modelado en BPMN 2.0.</w:t>
      </w:r>
    </w:p>
    <w:p w14:paraId="34C340EF" w14:textId="77777777" w:rsidR="003B11B0" w:rsidRPr="002302FB" w:rsidRDefault="00000000" w:rsidP="003B11B0">
      <w:pPr>
        <w:ind w:firstLine="720"/>
      </w:pPr>
      <w:r w:rsidRPr="002302FB">
        <w:t xml:space="preserve">El objetivo de esta versión de portafolio es presentar, de forma sintética y profesional, </w:t>
      </w:r>
      <w:r w:rsidR="003B11B0" w:rsidRPr="002302FB">
        <w:t xml:space="preserve">Establecer disposiciones para la planificación, implementación, pase a producción, mantenimiento, adquisición y baja del software en la Presidencia del Consejo de </w:t>
      </w:r>
      <w:proofErr w:type="gramStart"/>
      <w:r w:rsidR="003B11B0" w:rsidRPr="002302FB">
        <w:t>Ministros</w:t>
      </w:r>
      <w:proofErr w:type="gramEnd"/>
      <w:r w:rsidR="003B11B0" w:rsidRPr="002302FB">
        <w:t xml:space="preserve"> (PCM).</w:t>
      </w:r>
    </w:p>
    <w:p w14:paraId="39902C18" w14:textId="77777777" w:rsidR="003B11B0" w:rsidRPr="002302FB" w:rsidRDefault="003B11B0" w:rsidP="003B11B0">
      <w:pPr>
        <w:pStyle w:val="Ttulo2"/>
        <w:jc w:val="both"/>
        <w:rPr>
          <w:color w:val="auto"/>
        </w:rPr>
      </w:pPr>
      <w:r w:rsidRPr="002302FB">
        <w:rPr>
          <w:rFonts w:ascii="Times New Roman" w:eastAsia="Times New Roman" w:hAnsi="Times New Roman"/>
          <w:color w:val="auto"/>
        </w:rPr>
        <w:t>1.2. Alcance</w:t>
      </w:r>
    </w:p>
    <w:p w14:paraId="6AF8766C" w14:textId="77777777" w:rsidR="003B11B0" w:rsidRPr="002302FB" w:rsidRDefault="003B11B0" w:rsidP="003B11B0">
      <w:pPr>
        <w:ind w:firstLine="720"/>
        <w:rPr>
          <w:rFonts w:cs="Times New Roman"/>
          <w:szCs w:val="24"/>
        </w:rPr>
      </w:pPr>
      <w:r w:rsidRPr="002302FB">
        <w:rPr>
          <w:rFonts w:eastAsia="Times New Roman" w:cs="Times New Roman"/>
          <w:szCs w:val="24"/>
        </w:rPr>
        <w:t>Las disposiciones contenidas en la presente Directiva son de observancia obligatoria para todos/as los/las servidores/as civiles de la PCM, independientemente del nivel jerárquico, categoría, régimen laboral o modalidad contractual y beneficiarios/as de las modalidades formativas, en lo que corresponda.</w:t>
      </w:r>
    </w:p>
    <w:p w14:paraId="6FF941DE" w14:textId="44EE7304" w:rsidR="003B11B0" w:rsidRPr="002302FB" w:rsidRDefault="003B11B0" w:rsidP="003B11B0">
      <w:pPr>
        <w:pStyle w:val="Ttulo2"/>
        <w:jc w:val="both"/>
        <w:rPr>
          <w:rFonts w:ascii="Times New Roman" w:eastAsia="Times New Roman" w:hAnsi="Times New Roman"/>
          <w:color w:val="auto"/>
        </w:rPr>
      </w:pPr>
      <w:r w:rsidRPr="002302FB">
        <w:rPr>
          <w:rFonts w:ascii="Times New Roman" w:eastAsia="Times New Roman" w:hAnsi="Times New Roman"/>
          <w:color w:val="auto"/>
        </w:rPr>
        <w:t>1.3. Base normativa</w:t>
      </w:r>
    </w:p>
    <w:p w14:paraId="3F155CBF"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t xml:space="preserve">Ley </w:t>
      </w:r>
      <w:proofErr w:type="spellStart"/>
      <w:r w:rsidRPr="002302FB">
        <w:rPr>
          <w:rFonts w:eastAsia="Times New Roman" w:cs="Times New Roman"/>
          <w:szCs w:val="24"/>
        </w:rPr>
        <w:t>N.°</w:t>
      </w:r>
      <w:proofErr w:type="spellEnd"/>
      <w:r w:rsidRPr="002302FB">
        <w:rPr>
          <w:rFonts w:eastAsia="Times New Roman" w:cs="Times New Roman"/>
          <w:szCs w:val="24"/>
        </w:rPr>
        <w:t xml:space="preserve"> 29733, Ley de Protección de Datos Personales. </w:t>
      </w:r>
    </w:p>
    <w:p w14:paraId="3193E18E"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t>1.3.2</w:t>
      </w:r>
      <w:r w:rsidRPr="002302FB">
        <w:rPr>
          <w:rFonts w:eastAsia="Times New Roman" w:cs="Times New Roman"/>
          <w:szCs w:val="24"/>
        </w:rPr>
        <w:tab/>
        <w:t xml:space="preserve">Decreto Legislativo </w:t>
      </w:r>
      <w:proofErr w:type="spellStart"/>
      <w:r w:rsidRPr="002302FB">
        <w:rPr>
          <w:rFonts w:eastAsia="Times New Roman" w:cs="Times New Roman"/>
          <w:szCs w:val="24"/>
        </w:rPr>
        <w:t>N.°</w:t>
      </w:r>
      <w:proofErr w:type="spellEnd"/>
      <w:r w:rsidRPr="002302FB">
        <w:rPr>
          <w:rFonts w:eastAsia="Times New Roman" w:cs="Times New Roman"/>
          <w:szCs w:val="24"/>
        </w:rPr>
        <w:t xml:space="preserve"> 1412, que aprueba la Ley de Gobierno Digital. </w:t>
      </w:r>
    </w:p>
    <w:p w14:paraId="1140DA15"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t>1.3.3</w:t>
      </w:r>
      <w:r w:rsidRPr="002302FB">
        <w:rPr>
          <w:rFonts w:eastAsia="Times New Roman" w:cs="Times New Roman"/>
          <w:szCs w:val="24"/>
        </w:rPr>
        <w:tab/>
        <w:t xml:space="preserve">Decreto Supremo </w:t>
      </w:r>
      <w:proofErr w:type="spellStart"/>
      <w:r w:rsidRPr="002302FB">
        <w:rPr>
          <w:rFonts w:eastAsia="Times New Roman" w:cs="Times New Roman"/>
          <w:szCs w:val="24"/>
        </w:rPr>
        <w:t>N.°</w:t>
      </w:r>
      <w:proofErr w:type="spellEnd"/>
      <w:r w:rsidRPr="002302FB">
        <w:rPr>
          <w:rFonts w:eastAsia="Times New Roman" w:cs="Times New Roman"/>
          <w:szCs w:val="24"/>
        </w:rPr>
        <w:t xml:space="preserve"> 029-2021-PCM, que aprueba el Reglamento del Decreto Legislativo </w:t>
      </w:r>
      <w:proofErr w:type="spellStart"/>
      <w:r w:rsidRPr="002302FB">
        <w:rPr>
          <w:rFonts w:eastAsia="Times New Roman" w:cs="Times New Roman"/>
          <w:szCs w:val="24"/>
        </w:rPr>
        <w:t>N.°</w:t>
      </w:r>
      <w:proofErr w:type="spellEnd"/>
      <w:r w:rsidRPr="002302FB">
        <w:rPr>
          <w:rFonts w:eastAsia="Times New Roman" w:cs="Times New Roman"/>
          <w:szCs w:val="24"/>
        </w:rPr>
        <w:t xml:space="preserve"> 1412.</w:t>
      </w:r>
    </w:p>
    <w:p w14:paraId="7FFB14C4"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lastRenderedPageBreak/>
        <w:t>1.3.4</w:t>
      </w:r>
      <w:r w:rsidRPr="002302FB">
        <w:rPr>
          <w:rFonts w:eastAsia="Times New Roman" w:cs="Times New Roman"/>
          <w:szCs w:val="24"/>
        </w:rPr>
        <w:tab/>
        <w:t xml:space="preserve">Resolución Ministerial </w:t>
      </w:r>
      <w:proofErr w:type="spellStart"/>
      <w:r w:rsidRPr="002302FB">
        <w:rPr>
          <w:rFonts w:eastAsia="Times New Roman" w:cs="Times New Roman"/>
          <w:szCs w:val="24"/>
        </w:rPr>
        <w:t>N.°</w:t>
      </w:r>
      <w:proofErr w:type="spellEnd"/>
      <w:r w:rsidRPr="002302FB">
        <w:rPr>
          <w:rFonts w:eastAsia="Times New Roman" w:cs="Times New Roman"/>
          <w:szCs w:val="24"/>
        </w:rPr>
        <w:t xml:space="preserve"> 004-2016-PCM, que aprueba el uso obligatorio de la NTP-ISO/IEC 27001:2014.</w:t>
      </w:r>
    </w:p>
    <w:p w14:paraId="5E58ABCC"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t>1.3.5</w:t>
      </w:r>
      <w:r w:rsidRPr="002302FB">
        <w:rPr>
          <w:rFonts w:eastAsia="Times New Roman" w:cs="Times New Roman"/>
          <w:szCs w:val="24"/>
        </w:rPr>
        <w:tab/>
        <w:t xml:space="preserve">Resolución Ministerial </w:t>
      </w:r>
      <w:proofErr w:type="spellStart"/>
      <w:r w:rsidRPr="002302FB">
        <w:rPr>
          <w:rFonts w:eastAsia="Times New Roman" w:cs="Times New Roman"/>
          <w:szCs w:val="24"/>
        </w:rPr>
        <w:t>N.°</w:t>
      </w:r>
      <w:proofErr w:type="spellEnd"/>
      <w:r w:rsidRPr="002302FB">
        <w:rPr>
          <w:rFonts w:eastAsia="Times New Roman" w:cs="Times New Roman"/>
          <w:szCs w:val="24"/>
        </w:rPr>
        <w:t xml:space="preserve"> 041-2017-PCM, que aprueba el uso obligatorio de la NTP-ISO/IEC 12207:2016, en tanto se adopte la versión nacional de la ISO/IEC/IEEE 12207:2026.</w:t>
      </w:r>
    </w:p>
    <w:p w14:paraId="0AC3900C"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t>1.3.6</w:t>
      </w:r>
      <w:r w:rsidRPr="002302FB">
        <w:rPr>
          <w:rFonts w:eastAsia="Times New Roman" w:cs="Times New Roman"/>
          <w:szCs w:val="24"/>
        </w:rPr>
        <w:tab/>
        <w:t xml:space="preserve">Resolución Ministerial </w:t>
      </w:r>
      <w:proofErr w:type="spellStart"/>
      <w:r w:rsidRPr="002302FB">
        <w:rPr>
          <w:rFonts w:eastAsia="Times New Roman" w:cs="Times New Roman"/>
          <w:szCs w:val="24"/>
        </w:rPr>
        <w:t>N.°</w:t>
      </w:r>
      <w:proofErr w:type="spellEnd"/>
      <w:r w:rsidRPr="002302FB">
        <w:rPr>
          <w:rFonts w:eastAsia="Times New Roman" w:cs="Times New Roman"/>
          <w:szCs w:val="24"/>
        </w:rPr>
        <w:t xml:space="preserve"> 247-2019-PCM, que aprueba la Directiva </w:t>
      </w:r>
      <w:proofErr w:type="spellStart"/>
      <w:r w:rsidRPr="002302FB">
        <w:rPr>
          <w:rFonts w:eastAsia="Times New Roman" w:cs="Times New Roman"/>
          <w:szCs w:val="24"/>
        </w:rPr>
        <w:t>N.°</w:t>
      </w:r>
      <w:proofErr w:type="spellEnd"/>
      <w:r w:rsidRPr="002302FB">
        <w:rPr>
          <w:rFonts w:eastAsia="Times New Roman" w:cs="Times New Roman"/>
          <w:szCs w:val="24"/>
        </w:rPr>
        <w:t xml:space="preserve"> 001-2019-PCM.</w:t>
      </w:r>
    </w:p>
    <w:p w14:paraId="0B79D529"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t>1.3.7</w:t>
      </w:r>
      <w:r w:rsidRPr="002302FB">
        <w:rPr>
          <w:rFonts w:eastAsia="Times New Roman" w:cs="Times New Roman"/>
          <w:szCs w:val="24"/>
        </w:rPr>
        <w:tab/>
        <w:t xml:space="preserve">Resolución Ministerial </w:t>
      </w:r>
      <w:proofErr w:type="spellStart"/>
      <w:r w:rsidRPr="002302FB">
        <w:rPr>
          <w:rFonts w:eastAsia="Times New Roman" w:cs="Times New Roman"/>
          <w:szCs w:val="24"/>
        </w:rPr>
        <w:t>N.°</w:t>
      </w:r>
      <w:proofErr w:type="spellEnd"/>
      <w:r w:rsidRPr="002302FB">
        <w:rPr>
          <w:rFonts w:eastAsia="Times New Roman" w:cs="Times New Roman"/>
          <w:szCs w:val="24"/>
        </w:rPr>
        <w:t xml:space="preserve"> 156-2021-PCM, que aprueba el Texto Integrado del ROF de la PCM.</w:t>
      </w:r>
    </w:p>
    <w:p w14:paraId="5BF32D3B"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t>1.3.8</w:t>
      </w:r>
      <w:r w:rsidRPr="002302FB">
        <w:rPr>
          <w:rFonts w:eastAsia="Times New Roman" w:cs="Times New Roman"/>
          <w:szCs w:val="24"/>
        </w:rPr>
        <w:tab/>
        <w:t xml:space="preserve">Resolución de Secretaría General </w:t>
      </w:r>
      <w:proofErr w:type="spellStart"/>
      <w:r w:rsidRPr="002302FB">
        <w:rPr>
          <w:rFonts w:eastAsia="Times New Roman" w:cs="Times New Roman"/>
          <w:szCs w:val="24"/>
        </w:rPr>
        <w:t>N.°</w:t>
      </w:r>
      <w:proofErr w:type="spellEnd"/>
      <w:r w:rsidRPr="002302FB">
        <w:rPr>
          <w:rFonts w:eastAsia="Times New Roman" w:cs="Times New Roman"/>
          <w:szCs w:val="24"/>
        </w:rPr>
        <w:t xml:space="preserve"> 011-2016-PCM, que aprueba la Metodología de Desarrollo de Sistemas Informáticos de la PCM.</w:t>
      </w:r>
    </w:p>
    <w:p w14:paraId="1B1B1823"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t>1.3.9</w:t>
      </w:r>
      <w:r w:rsidRPr="002302FB">
        <w:rPr>
          <w:rFonts w:eastAsia="Times New Roman" w:cs="Times New Roman"/>
          <w:szCs w:val="24"/>
        </w:rPr>
        <w:tab/>
        <w:t xml:space="preserve">Ley </w:t>
      </w:r>
      <w:proofErr w:type="spellStart"/>
      <w:r w:rsidRPr="002302FB">
        <w:rPr>
          <w:rFonts w:eastAsia="Times New Roman" w:cs="Times New Roman"/>
          <w:szCs w:val="24"/>
        </w:rPr>
        <w:t>N.°</w:t>
      </w:r>
      <w:proofErr w:type="spellEnd"/>
      <w:r w:rsidRPr="002302FB">
        <w:rPr>
          <w:rFonts w:eastAsia="Times New Roman" w:cs="Times New Roman"/>
          <w:szCs w:val="24"/>
        </w:rPr>
        <w:t xml:space="preserve"> 32069, Ley General de Contrataciones Públicas, y su Reglamento. </w:t>
      </w:r>
    </w:p>
    <w:p w14:paraId="7979B92C"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t>1.3.10</w:t>
      </w:r>
      <w:r w:rsidRPr="002302FB">
        <w:rPr>
          <w:rFonts w:eastAsia="Times New Roman" w:cs="Times New Roman"/>
          <w:szCs w:val="24"/>
        </w:rPr>
        <w:tab/>
        <w:t xml:space="preserve">Resolución Ministerial </w:t>
      </w:r>
      <w:proofErr w:type="spellStart"/>
      <w:r w:rsidRPr="002302FB">
        <w:rPr>
          <w:rFonts w:eastAsia="Times New Roman" w:cs="Times New Roman"/>
          <w:szCs w:val="24"/>
        </w:rPr>
        <w:t>N.°</w:t>
      </w:r>
      <w:proofErr w:type="spellEnd"/>
      <w:r w:rsidRPr="002302FB">
        <w:rPr>
          <w:rFonts w:eastAsia="Times New Roman" w:cs="Times New Roman"/>
          <w:szCs w:val="24"/>
        </w:rPr>
        <w:t xml:space="preserve"> 119-2018-PCM, que dispone la creación del Comité de Gobierno Digital en las entidades de la Administración Pública, y sus modificatorias. </w:t>
      </w:r>
    </w:p>
    <w:p w14:paraId="4DC1D19B" w14:textId="77777777" w:rsidR="003B11B0" w:rsidRPr="002302FB" w:rsidRDefault="003B11B0" w:rsidP="002302FB">
      <w:pPr>
        <w:numPr>
          <w:ilvl w:val="0"/>
          <w:numId w:val="46"/>
        </w:numPr>
        <w:ind w:left="1134"/>
        <w:rPr>
          <w:rFonts w:cs="Times New Roman"/>
          <w:szCs w:val="24"/>
        </w:rPr>
      </w:pPr>
      <w:r w:rsidRPr="002302FB">
        <w:rPr>
          <w:rFonts w:eastAsia="Times New Roman" w:cs="Times New Roman"/>
          <w:szCs w:val="24"/>
        </w:rPr>
        <w:t>1.3.11</w:t>
      </w:r>
      <w:r w:rsidRPr="002302FB">
        <w:rPr>
          <w:rFonts w:eastAsia="Times New Roman" w:cs="Times New Roman"/>
          <w:szCs w:val="24"/>
        </w:rPr>
        <w:tab/>
        <w:t xml:space="preserve">Norma ISO/IEC/IEEE 12207:2026, </w:t>
      </w:r>
      <w:proofErr w:type="spellStart"/>
      <w:r w:rsidRPr="002302FB">
        <w:rPr>
          <w:rFonts w:eastAsia="Times New Roman" w:cs="Times New Roman"/>
          <w:szCs w:val="24"/>
        </w:rPr>
        <w:t>Systems</w:t>
      </w:r>
      <w:proofErr w:type="spellEnd"/>
      <w:r w:rsidRPr="002302FB">
        <w:rPr>
          <w:rFonts w:eastAsia="Times New Roman" w:cs="Times New Roman"/>
          <w:szCs w:val="24"/>
        </w:rPr>
        <w:t xml:space="preserve"> and software </w:t>
      </w:r>
      <w:proofErr w:type="spellStart"/>
      <w:r w:rsidRPr="002302FB">
        <w:rPr>
          <w:rFonts w:eastAsia="Times New Roman" w:cs="Times New Roman"/>
          <w:szCs w:val="24"/>
        </w:rPr>
        <w:t>engineering</w:t>
      </w:r>
      <w:proofErr w:type="spellEnd"/>
      <w:r w:rsidRPr="002302FB">
        <w:rPr>
          <w:rFonts w:eastAsia="Times New Roman" w:cs="Times New Roman"/>
          <w:szCs w:val="24"/>
        </w:rPr>
        <w:t xml:space="preserve"> — Software </w:t>
      </w:r>
      <w:proofErr w:type="spellStart"/>
      <w:r w:rsidRPr="002302FB">
        <w:rPr>
          <w:rFonts w:eastAsia="Times New Roman" w:cs="Times New Roman"/>
          <w:szCs w:val="24"/>
        </w:rPr>
        <w:t>life</w:t>
      </w:r>
      <w:proofErr w:type="spellEnd"/>
      <w:r w:rsidRPr="002302FB">
        <w:rPr>
          <w:rFonts w:eastAsia="Times New Roman" w:cs="Times New Roman"/>
          <w:szCs w:val="24"/>
        </w:rPr>
        <w:t xml:space="preserve"> </w:t>
      </w:r>
      <w:proofErr w:type="spellStart"/>
      <w:r w:rsidRPr="002302FB">
        <w:rPr>
          <w:rFonts w:eastAsia="Times New Roman" w:cs="Times New Roman"/>
          <w:szCs w:val="24"/>
        </w:rPr>
        <w:t>cycle</w:t>
      </w:r>
      <w:proofErr w:type="spellEnd"/>
      <w:r w:rsidRPr="002302FB">
        <w:rPr>
          <w:rFonts w:eastAsia="Times New Roman" w:cs="Times New Roman"/>
          <w:szCs w:val="24"/>
        </w:rPr>
        <w:t xml:space="preserve"> </w:t>
      </w:r>
      <w:proofErr w:type="spellStart"/>
      <w:r w:rsidRPr="002302FB">
        <w:rPr>
          <w:rFonts w:eastAsia="Times New Roman" w:cs="Times New Roman"/>
          <w:szCs w:val="24"/>
        </w:rPr>
        <w:t>processes</w:t>
      </w:r>
      <w:proofErr w:type="spellEnd"/>
      <w:r w:rsidRPr="002302FB">
        <w:rPr>
          <w:rFonts w:eastAsia="Times New Roman" w:cs="Times New Roman"/>
          <w:szCs w:val="24"/>
        </w:rPr>
        <w:t xml:space="preserve"> </w:t>
      </w:r>
    </w:p>
    <w:p w14:paraId="1F9314A2" w14:textId="77777777" w:rsidR="003B11B0" w:rsidRPr="002302FB" w:rsidRDefault="003B11B0" w:rsidP="003B11B0">
      <w:pPr>
        <w:ind w:left="1440"/>
        <w:rPr>
          <w:rFonts w:cs="Times New Roman"/>
        </w:rPr>
      </w:pPr>
    </w:p>
    <w:p w14:paraId="688B3EDA" w14:textId="77777777" w:rsidR="003B11B0" w:rsidRPr="002302FB" w:rsidRDefault="003B11B0" w:rsidP="003B11B0">
      <w:pPr>
        <w:pStyle w:val="Ttulo2"/>
        <w:jc w:val="both"/>
        <w:rPr>
          <w:color w:val="auto"/>
        </w:rPr>
      </w:pPr>
      <w:r w:rsidRPr="002302FB">
        <w:rPr>
          <w:rFonts w:ascii="Times New Roman" w:eastAsia="Times New Roman" w:hAnsi="Times New Roman"/>
          <w:color w:val="auto"/>
        </w:rPr>
        <w:t>1.4. Justificación de la actualización</w:t>
      </w:r>
    </w:p>
    <w:p w14:paraId="6051E69E" w14:textId="77777777" w:rsidR="003B11B0" w:rsidRPr="002302FB" w:rsidRDefault="003B11B0" w:rsidP="003B11B0">
      <w:pPr>
        <w:ind w:firstLine="720"/>
        <w:rPr>
          <w:rFonts w:eastAsia="Times New Roman" w:cs="Times New Roman"/>
          <w:szCs w:val="24"/>
        </w:rPr>
      </w:pPr>
      <w:r w:rsidRPr="002302FB">
        <w:rPr>
          <w:rFonts w:eastAsia="Times New Roman" w:cs="Times New Roman"/>
          <w:szCs w:val="24"/>
        </w:rPr>
        <w:t xml:space="preserve">La presente Directiva actualiza la Directiva </w:t>
      </w:r>
      <w:proofErr w:type="spellStart"/>
      <w:r w:rsidRPr="002302FB">
        <w:rPr>
          <w:rFonts w:eastAsia="Times New Roman" w:cs="Times New Roman"/>
          <w:szCs w:val="24"/>
        </w:rPr>
        <w:t>N.°</w:t>
      </w:r>
      <w:proofErr w:type="spellEnd"/>
      <w:r w:rsidRPr="002302FB">
        <w:rPr>
          <w:rFonts w:eastAsia="Times New Roman" w:cs="Times New Roman"/>
          <w:szCs w:val="24"/>
        </w:rPr>
        <w:t xml:space="preserve"> 001-2023-PCM/SA/OGTI; no la reemplaza. Conserva su objetivo, alcance, base normativa, responsabilidades generales, disposiciones generales, estructura orgánica y glosario base, y concentra el cambio en tres frentes: la simplificación documental mediante formularios únicos; la incorporación de los </w:t>
      </w:r>
      <w:r w:rsidRPr="002302FB">
        <w:rPr>
          <w:rFonts w:eastAsia="Times New Roman" w:cs="Times New Roman"/>
          <w:szCs w:val="24"/>
        </w:rPr>
        <w:lastRenderedPageBreak/>
        <w:t>procesos de la norma ISO/IEC/IEEE 12207:2026; y el modelado de cada proceso en BPMN 2.0, con un documento de respaldo en cada punto de decisión.</w:t>
      </w:r>
    </w:p>
    <w:p w14:paraId="60C5660F" w14:textId="30985DC4" w:rsidR="003B11B0" w:rsidRPr="002302FB" w:rsidRDefault="003B11B0" w:rsidP="003B11B0">
      <w:pPr>
        <w:ind w:firstLine="720"/>
        <w:rPr>
          <w:rFonts w:cs="Times New Roman"/>
          <w:szCs w:val="24"/>
        </w:rPr>
      </w:pPr>
      <w:r w:rsidRPr="002302FB">
        <w:rPr>
          <w:rFonts w:eastAsia="Times New Roman" w:cs="Times New Roman"/>
          <w:szCs w:val="24"/>
        </w:rPr>
        <w:t>El análisis de la Directiva vigente, desintegrada numeral por numeral y contrastada con la norma, evidencia las siguientes brechas:</w:t>
      </w:r>
    </w:p>
    <w:p w14:paraId="0FE944AA" w14:textId="77777777" w:rsidR="003B11B0" w:rsidRPr="002302FB" w:rsidRDefault="003B11B0" w:rsidP="003B11B0">
      <w:pPr>
        <w:ind w:left="1440"/>
        <w:rPr>
          <w:rFonts w:cs="Times New Roman"/>
          <w:szCs w:val="24"/>
        </w:rPr>
      </w:pPr>
    </w:p>
    <w:p w14:paraId="02FBE0DD" w14:textId="77777777" w:rsidR="003B11B0" w:rsidRPr="002302FB" w:rsidRDefault="003B11B0" w:rsidP="002302FB">
      <w:pPr>
        <w:numPr>
          <w:ilvl w:val="0"/>
          <w:numId w:val="26"/>
        </w:numPr>
        <w:ind w:left="1134" w:hanging="425"/>
        <w:rPr>
          <w:rFonts w:cs="Times New Roman"/>
          <w:szCs w:val="24"/>
        </w:rPr>
      </w:pPr>
      <w:r w:rsidRPr="002302FB">
        <w:rPr>
          <w:rFonts w:eastAsia="Times New Roman" w:cs="Times New Roman"/>
          <w:szCs w:val="24"/>
        </w:rPr>
        <w:t>El numeral 6.6 regula la adquisición en cinco numerales que pasan de las especificaciones técnicas a la conformidad; no regula la selección del proveedor, las condiciones del contrato ni el monitoreo de su cumplimiento.</w:t>
      </w:r>
    </w:p>
    <w:p w14:paraId="13EE2D1E" w14:textId="77777777" w:rsidR="003B11B0" w:rsidRPr="002302FB" w:rsidRDefault="003B11B0" w:rsidP="002302FB">
      <w:pPr>
        <w:numPr>
          <w:ilvl w:val="0"/>
          <w:numId w:val="26"/>
        </w:numPr>
        <w:ind w:left="1134" w:hanging="425"/>
        <w:rPr>
          <w:rFonts w:cs="Times New Roman"/>
          <w:szCs w:val="24"/>
        </w:rPr>
      </w:pPr>
      <w:r w:rsidRPr="002302FB">
        <w:rPr>
          <w:rFonts w:eastAsia="Times New Roman" w:cs="Times New Roman"/>
          <w:szCs w:val="24"/>
        </w:rPr>
        <w:t>La atención con recursos propios de la OGTI (numerales 6.1 y 6.2) no se formaliza con un acuerdo de servicio ni establece un periodo de soporte posterior a la entrega.</w:t>
      </w:r>
    </w:p>
    <w:p w14:paraId="33459F89" w14:textId="77777777" w:rsidR="003B11B0" w:rsidRPr="002302FB" w:rsidRDefault="003B11B0" w:rsidP="002302FB">
      <w:pPr>
        <w:numPr>
          <w:ilvl w:val="0"/>
          <w:numId w:val="26"/>
        </w:numPr>
        <w:ind w:left="1134" w:hanging="425"/>
        <w:rPr>
          <w:rFonts w:cs="Times New Roman"/>
          <w:szCs w:val="24"/>
        </w:rPr>
      </w:pPr>
      <w:r w:rsidRPr="002302FB">
        <w:rPr>
          <w:rFonts w:eastAsia="Times New Roman" w:cs="Times New Roman"/>
          <w:szCs w:val="24"/>
        </w:rPr>
        <w:t>La implementación por terceros (6.3) y la adquisición (6.6) tratan la relación con un tercero en numerales separados, sin precisar cuándo aplica cada uno.</w:t>
      </w:r>
    </w:p>
    <w:p w14:paraId="110607C4" w14:textId="77777777" w:rsidR="003B11B0" w:rsidRPr="002302FB" w:rsidRDefault="003B11B0" w:rsidP="002302FB">
      <w:pPr>
        <w:numPr>
          <w:ilvl w:val="0"/>
          <w:numId w:val="26"/>
        </w:numPr>
        <w:ind w:left="1134" w:hanging="425"/>
        <w:rPr>
          <w:rFonts w:cs="Times New Roman"/>
          <w:szCs w:val="24"/>
        </w:rPr>
      </w:pPr>
      <w:r w:rsidRPr="002302FB">
        <w:rPr>
          <w:rFonts w:eastAsia="Times New Roman" w:cs="Times New Roman"/>
          <w:szCs w:val="24"/>
        </w:rPr>
        <w:t>Las capacidades institucionales aparecen como disposiciones aisladas (5.2 a 5.7): no existen procesos de portafolio, de calidad organizacional, de gestión del conocimiento ni de competencias del personal.</w:t>
      </w:r>
    </w:p>
    <w:p w14:paraId="2F649823" w14:textId="77777777" w:rsidR="003B11B0" w:rsidRPr="002302FB" w:rsidRDefault="003B11B0" w:rsidP="002302FB">
      <w:pPr>
        <w:numPr>
          <w:ilvl w:val="0"/>
          <w:numId w:val="26"/>
        </w:numPr>
        <w:ind w:left="1134" w:hanging="425"/>
        <w:rPr>
          <w:rFonts w:cs="Times New Roman"/>
          <w:szCs w:val="24"/>
        </w:rPr>
      </w:pPr>
      <w:r w:rsidRPr="002302FB">
        <w:rPr>
          <w:rFonts w:eastAsia="Times New Roman" w:cs="Times New Roman"/>
          <w:szCs w:val="24"/>
        </w:rPr>
        <w:t xml:space="preserve">Una misma iniciativa requiere documentos distintos en numerales distintos: Anexo </w:t>
      </w:r>
      <w:proofErr w:type="spellStart"/>
      <w:r w:rsidRPr="002302FB">
        <w:rPr>
          <w:rFonts w:eastAsia="Times New Roman" w:cs="Times New Roman"/>
          <w:szCs w:val="24"/>
        </w:rPr>
        <w:t>N.°</w:t>
      </w:r>
      <w:proofErr w:type="spellEnd"/>
      <w:r w:rsidRPr="002302FB">
        <w:rPr>
          <w:rFonts w:eastAsia="Times New Roman" w:cs="Times New Roman"/>
          <w:szCs w:val="24"/>
        </w:rPr>
        <w:t xml:space="preserve"> 1, designación del usuario líder, comunicación de factibilidad, pedido a la OGPP, nuevo Anexo </w:t>
      </w:r>
      <w:proofErr w:type="spellStart"/>
      <w:r w:rsidRPr="002302FB">
        <w:rPr>
          <w:rFonts w:eastAsia="Times New Roman" w:cs="Times New Roman"/>
          <w:szCs w:val="24"/>
        </w:rPr>
        <w:t>N.°</w:t>
      </w:r>
      <w:proofErr w:type="spellEnd"/>
      <w:r w:rsidRPr="002302FB">
        <w:rPr>
          <w:rFonts w:eastAsia="Times New Roman" w:cs="Times New Roman"/>
          <w:szCs w:val="24"/>
        </w:rPr>
        <w:t xml:space="preserve"> 1 por cambio de alcance, especificaciones técnicas e Informe de Evaluación de Software.</w:t>
      </w:r>
    </w:p>
    <w:p w14:paraId="412D3774" w14:textId="77777777" w:rsidR="003B11B0" w:rsidRPr="002302FB" w:rsidRDefault="003B11B0" w:rsidP="002302FB">
      <w:pPr>
        <w:numPr>
          <w:ilvl w:val="0"/>
          <w:numId w:val="26"/>
        </w:numPr>
        <w:ind w:left="1134" w:hanging="425"/>
        <w:rPr>
          <w:rFonts w:cs="Times New Roman"/>
          <w:szCs w:val="24"/>
        </w:rPr>
      </w:pPr>
      <w:r w:rsidRPr="002302FB">
        <w:rPr>
          <w:rFonts w:eastAsia="Times New Roman" w:cs="Times New Roman"/>
          <w:szCs w:val="24"/>
        </w:rPr>
        <w:t xml:space="preserve">Los contratos de software no exigen cláusula de confidencialidad ni acuerdos de nivel de servicio, aunque el proveedor accede a código fuente y a datos personales protegidos por la Ley </w:t>
      </w:r>
      <w:proofErr w:type="spellStart"/>
      <w:r w:rsidRPr="002302FB">
        <w:rPr>
          <w:rFonts w:eastAsia="Times New Roman" w:cs="Times New Roman"/>
          <w:szCs w:val="24"/>
        </w:rPr>
        <w:t>N.°</w:t>
      </w:r>
      <w:proofErr w:type="spellEnd"/>
      <w:r w:rsidRPr="002302FB">
        <w:rPr>
          <w:rFonts w:eastAsia="Times New Roman" w:cs="Times New Roman"/>
          <w:szCs w:val="24"/>
        </w:rPr>
        <w:t xml:space="preserve"> 29733.</w:t>
      </w:r>
    </w:p>
    <w:p w14:paraId="7EB53494" w14:textId="77777777" w:rsidR="003B11B0" w:rsidRPr="002302FB" w:rsidRDefault="003B11B0" w:rsidP="002302FB">
      <w:pPr>
        <w:numPr>
          <w:ilvl w:val="0"/>
          <w:numId w:val="26"/>
        </w:numPr>
        <w:ind w:left="1134" w:hanging="425"/>
        <w:rPr>
          <w:rFonts w:cs="Times New Roman"/>
          <w:szCs w:val="24"/>
        </w:rPr>
      </w:pPr>
      <w:r w:rsidRPr="002302FB">
        <w:rPr>
          <w:rFonts w:eastAsia="Times New Roman" w:cs="Times New Roman"/>
          <w:szCs w:val="24"/>
        </w:rPr>
        <w:lastRenderedPageBreak/>
        <w:t xml:space="preserve">Los Anexos </w:t>
      </w:r>
      <w:proofErr w:type="spellStart"/>
      <w:r w:rsidRPr="002302FB">
        <w:rPr>
          <w:rFonts w:eastAsia="Times New Roman" w:cs="Times New Roman"/>
          <w:szCs w:val="24"/>
        </w:rPr>
        <w:t>N.°</w:t>
      </w:r>
      <w:proofErr w:type="spellEnd"/>
      <w:r w:rsidRPr="002302FB">
        <w:rPr>
          <w:rFonts w:eastAsia="Times New Roman" w:cs="Times New Roman"/>
          <w:szCs w:val="24"/>
        </w:rPr>
        <w:t xml:space="preserve"> 4 y 5 ya son diagramas BPMN con carriles, pero solo cubren la planificación a la baja y la adquisición: no modelan los demás procesos, la contratación se reduce a una sola tarea y las decisiones no tienen un documento de respaldo asociado.</w:t>
      </w:r>
    </w:p>
    <w:p w14:paraId="08AF10FF" w14:textId="77777777" w:rsidR="003B11B0" w:rsidRPr="002302FB" w:rsidRDefault="003B11B0" w:rsidP="002302FB">
      <w:pPr>
        <w:numPr>
          <w:ilvl w:val="0"/>
          <w:numId w:val="26"/>
        </w:numPr>
        <w:ind w:left="1134" w:hanging="425"/>
        <w:rPr>
          <w:rFonts w:cs="Times New Roman"/>
          <w:szCs w:val="24"/>
        </w:rPr>
      </w:pPr>
      <w:r w:rsidRPr="002302FB">
        <w:rPr>
          <w:rFonts w:eastAsia="Times New Roman" w:cs="Times New Roman"/>
          <w:szCs w:val="24"/>
        </w:rPr>
        <w:t>La planificación (6.1) no regula de forma explícita los riesgos, la configuración, la información ni la medición, y los numerales 6.2 a 6.5 y 6.7 agrupan el desarrollo en bloques sin diferenciar arquitectura, integración, verificación y validación.</w:t>
      </w:r>
    </w:p>
    <w:p w14:paraId="04C0B5BB" w14:textId="77777777" w:rsidR="003B11B0" w:rsidRPr="002302FB" w:rsidRDefault="003B11B0" w:rsidP="003B11B0">
      <w:pPr>
        <w:ind w:left="284"/>
        <w:rPr>
          <w:rFonts w:cs="Times New Roman"/>
          <w:szCs w:val="24"/>
        </w:rPr>
      </w:pPr>
    </w:p>
    <w:p w14:paraId="3F2BCA99" w14:textId="77777777" w:rsidR="003B11B0" w:rsidRPr="002302FB" w:rsidRDefault="003B11B0" w:rsidP="003B11B0">
      <w:pPr>
        <w:ind w:left="284" w:firstLine="720"/>
        <w:rPr>
          <w:rFonts w:cs="Times New Roman"/>
          <w:szCs w:val="24"/>
        </w:rPr>
      </w:pPr>
      <w:r w:rsidRPr="002302FB">
        <w:rPr>
          <w:rFonts w:eastAsia="Times New Roman" w:cs="Times New Roman"/>
          <w:szCs w:val="24"/>
        </w:rPr>
        <w:t xml:space="preserve">La actualización a la ISO/IEC/IEEE 12207:2026 se justifica porque la NTP-ISO/IEC 12207:2016 equivale a una edición ya reemplazada; la edición 2026, publicada en abril de 2026, es la referencia vigente y su anexo de correspondencia con la edición anterior permite actualizar la Directiva sin rehacerla. Además, la norma define cada proceso con propósito, resultados y actividades verificables, lo que permite convertir disposiciones genéricas en controles auditables por el Órgano de Control Institucional y la Contraloría General de la República. </w:t>
      </w:r>
    </w:p>
    <w:p w14:paraId="0E081FC2" w14:textId="77777777" w:rsidR="003B11B0" w:rsidRPr="002302FB" w:rsidRDefault="003B11B0" w:rsidP="003B11B0">
      <w:pPr>
        <w:pStyle w:val="Ttulo1"/>
        <w:pageBreakBefore/>
        <w:ind w:left="720" w:hanging="360"/>
        <w:jc w:val="both"/>
        <w:rPr>
          <w:rFonts w:cs="Times New Roman"/>
          <w:bCs w:val="0"/>
          <w:color w:val="auto"/>
          <w:szCs w:val="24"/>
        </w:rPr>
      </w:pPr>
      <w:r w:rsidRPr="002302FB">
        <w:rPr>
          <w:rFonts w:ascii="Times New Roman" w:eastAsia="Times New Roman" w:hAnsi="Times New Roman"/>
          <w:color w:val="auto"/>
        </w:rPr>
        <w:lastRenderedPageBreak/>
        <w:t>2. Definiciones</w:t>
      </w:r>
    </w:p>
    <w:p w14:paraId="68B71696" w14:textId="70086820" w:rsidR="003B11B0" w:rsidRPr="002302FB" w:rsidRDefault="003B11B0" w:rsidP="003B11B0">
      <w:pPr>
        <w:rPr>
          <w:rFonts w:cs="Times New Roman"/>
          <w:szCs w:val="24"/>
        </w:rPr>
      </w:pPr>
      <w:r w:rsidRPr="002302FB">
        <w:rPr>
          <w:rFonts w:eastAsia="Times New Roman" w:cs="Times New Roman"/>
          <w:szCs w:val="24"/>
        </w:rPr>
        <w:t>Para efectos de la presente Directiva, se entiende por:</w:t>
      </w:r>
    </w:p>
    <w:p w14:paraId="0742008E" w14:textId="77F37B06" w:rsidR="003B11B0" w:rsidRPr="002302FB" w:rsidRDefault="003B11B0" w:rsidP="003B11B0">
      <w:pPr>
        <w:numPr>
          <w:ilvl w:val="0"/>
          <w:numId w:val="16"/>
        </w:numPr>
        <w:ind w:left="0" w:firstLine="0"/>
        <w:rPr>
          <w:rFonts w:cs="Times New Roman"/>
          <w:szCs w:val="24"/>
        </w:rPr>
      </w:pPr>
      <w:r w:rsidRPr="002302FB">
        <w:rPr>
          <w:rFonts w:eastAsia="Times New Roman"/>
          <w:b/>
        </w:rPr>
        <w:t xml:space="preserve">ACUERDO. </w:t>
      </w:r>
      <w:r w:rsidRPr="002302FB">
        <w:rPr>
          <w:rFonts w:eastAsia="Times New Roman"/>
        </w:rPr>
        <w:t>Reconocimiento formal de los términos y condiciones de una relación entre dos partes; puede ser un contrato con un proveedor externo o un Acuerdo de Servicio Interno</w:t>
      </w:r>
    </w:p>
    <w:p w14:paraId="7135E70E" w14:textId="3357867A" w:rsidR="003B11B0" w:rsidRPr="002302FB" w:rsidRDefault="003B11B0" w:rsidP="003B11B0">
      <w:pPr>
        <w:numPr>
          <w:ilvl w:val="0"/>
          <w:numId w:val="16"/>
        </w:numPr>
        <w:ind w:left="0" w:firstLine="0"/>
        <w:rPr>
          <w:rFonts w:cs="Times New Roman"/>
          <w:szCs w:val="24"/>
        </w:rPr>
      </w:pPr>
      <w:r w:rsidRPr="002302FB">
        <w:rPr>
          <w:rFonts w:eastAsia="Times New Roman"/>
          <w:b/>
        </w:rPr>
        <w:t xml:space="preserve">ACUERDO DE NIVEL DE SERVICIO (ANS). </w:t>
      </w:r>
      <w:r w:rsidRPr="002302FB">
        <w:rPr>
          <w:rFonts w:eastAsia="Times New Roman"/>
        </w:rPr>
        <w:t>Compromiso medible sobre plazos, disponibilidad, tiempos de atención y calidad pactado entre el adquirente y el proveedor.</w:t>
      </w:r>
    </w:p>
    <w:p w14:paraId="347DC430" w14:textId="23D997B8" w:rsidR="003B11B0" w:rsidRPr="002302FB" w:rsidRDefault="003B11B0" w:rsidP="003B11B0">
      <w:pPr>
        <w:numPr>
          <w:ilvl w:val="0"/>
          <w:numId w:val="16"/>
        </w:numPr>
        <w:ind w:left="0" w:firstLine="0"/>
        <w:rPr>
          <w:rFonts w:cs="Times New Roman"/>
          <w:szCs w:val="24"/>
        </w:rPr>
      </w:pPr>
      <w:r w:rsidRPr="002302FB">
        <w:rPr>
          <w:rFonts w:eastAsia="Times New Roman"/>
          <w:b/>
        </w:rPr>
        <w:t xml:space="preserve">ACUERDO DE SERVICIO INTERNO. </w:t>
      </w:r>
      <w:r w:rsidRPr="002302FB">
        <w:rPr>
          <w:rFonts w:eastAsia="Times New Roman"/>
        </w:rPr>
        <w:t>Acuerdo escrito entre la OGTI y la unidad de organización que fija el alcance, los plazos y la garantía de una atención de software ejecutada con recursos propios.</w:t>
      </w:r>
    </w:p>
    <w:p w14:paraId="3394A515" w14:textId="5632E36D" w:rsidR="003B11B0" w:rsidRPr="002302FB" w:rsidRDefault="003B11B0" w:rsidP="003B11B0">
      <w:pPr>
        <w:numPr>
          <w:ilvl w:val="0"/>
          <w:numId w:val="16"/>
        </w:numPr>
        <w:ind w:left="0" w:firstLine="0"/>
        <w:rPr>
          <w:rFonts w:cs="Times New Roman"/>
          <w:szCs w:val="24"/>
        </w:rPr>
      </w:pPr>
      <w:r w:rsidRPr="002302FB">
        <w:rPr>
          <w:rFonts w:eastAsia="Times New Roman"/>
          <w:b/>
        </w:rPr>
        <w:t xml:space="preserve">ADQUIRENTE. </w:t>
      </w:r>
      <w:r w:rsidRPr="002302FB">
        <w:rPr>
          <w:rFonts w:eastAsia="Times New Roman"/>
        </w:rPr>
        <w:t>Parte que obtiene un producto o servicio de software; en la PCM, la unidad de organización.</w:t>
      </w:r>
    </w:p>
    <w:p w14:paraId="2896DA09" w14:textId="2627CF02" w:rsidR="003B11B0" w:rsidRPr="002302FB" w:rsidRDefault="003B11B0" w:rsidP="003B11B0">
      <w:pPr>
        <w:numPr>
          <w:ilvl w:val="0"/>
          <w:numId w:val="16"/>
        </w:numPr>
        <w:ind w:left="0" w:firstLine="0"/>
        <w:rPr>
          <w:rFonts w:cs="Times New Roman"/>
          <w:szCs w:val="24"/>
        </w:rPr>
      </w:pPr>
      <w:r w:rsidRPr="002302FB">
        <w:rPr>
          <w:rFonts w:eastAsia="Times New Roman"/>
          <w:b/>
        </w:rPr>
        <w:t xml:space="preserve">AUDITORÍA DEL SOFTWARE. </w:t>
      </w:r>
      <w:r w:rsidRPr="002302FB">
        <w:rPr>
          <w:rFonts w:eastAsia="Times New Roman"/>
        </w:rPr>
        <w:t>El propósito del proceso de auditoría del software es determinar independientemente la conformidad de los productos y los procesos seleccionados con los requisitos, los planes y el acuerdo, según corresponda.</w:t>
      </w:r>
    </w:p>
    <w:p w14:paraId="6A2C8303" w14:textId="62EA0589" w:rsidR="003B11B0" w:rsidRPr="002302FB" w:rsidRDefault="003B11B0" w:rsidP="003B11B0">
      <w:pPr>
        <w:numPr>
          <w:ilvl w:val="0"/>
          <w:numId w:val="16"/>
        </w:numPr>
        <w:ind w:left="0" w:firstLine="0"/>
        <w:rPr>
          <w:rFonts w:cs="Times New Roman"/>
          <w:szCs w:val="24"/>
        </w:rPr>
      </w:pPr>
      <w:r w:rsidRPr="002302FB">
        <w:rPr>
          <w:rFonts w:eastAsia="Times New Roman"/>
          <w:b/>
        </w:rPr>
        <w:t xml:space="preserve">BUSINESS CASE. </w:t>
      </w:r>
      <w:r w:rsidRPr="002302FB">
        <w:rPr>
          <w:rFonts w:eastAsia="Times New Roman"/>
        </w:rPr>
        <w:t>Documento que sustenta una iniciativa con su costo, beneficio esperado, riesgos y alineamiento con el Plan Estratégico Institucional.</w:t>
      </w:r>
    </w:p>
    <w:p w14:paraId="60E83CC2" w14:textId="614AF62F" w:rsidR="003B11B0" w:rsidRPr="002302FB" w:rsidRDefault="003B11B0" w:rsidP="003B11B0">
      <w:pPr>
        <w:numPr>
          <w:ilvl w:val="0"/>
          <w:numId w:val="16"/>
        </w:numPr>
        <w:ind w:left="0" w:firstLine="0"/>
        <w:rPr>
          <w:rFonts w:cs="Times New Roman"/>
          <w:szCs w:val="24"/>
        </w:rPr>
      </w:pPr>
      <w:r w:rsidRPr="002302FB">
        <w:rPr>
          <w:rFonts w:eastAsia="Times New Roman"/>
          <w:b/>
        </w:rPr>
        <w:t xml:space="preserve">COMITÉ DE DEMANDA TI. </w:t>
      </w:r>
      <w:r w:rsidRPr="002302FB">
        <w:rPr>
          <w:rFonts w:eastAsia="Times New Roman"/>
        </w:rPr>
        <w:t>Instancia funcional del Comité de Gobierno y Transformación Digital de la PCM que evalúa, prioriza y decide sobre las iniciativas de software.</w:t>
      </w:r>
    </w:p>
    <w:p w14:paraId="486FC7D3" w14:textId="77777777" w:rsidR="003B11B0" w:rsidRPr="002302FB" w:rsidRDefault="003B11B0" w:rsidP="003B11B0">
      <w:pPr>
        <w:numPr>
          <w:ilvl w:val="0"/>
          <w:numId w:val="16"/>
        </w:numPr>
        <w:ind w:left="0" w:firstLine="0"/>
        <w:rPr>
          <w:rFonts w:cs="Times New Roman"/>
          <w:szCs w:val="24"/>
        </w:rPr>
      </w:pPr>
      <w:r w:rsidRPr="002302FB">
        <w:rPr>
          <w:rFonts w:eastAsia="Times New Roman"/>
          <w:b/>
        </w:rPr>
        <w:t xml:space="preserve">DOCUMENTO DE RESPALDO. </w:t>
      </w:r>
      <w:r w:rsidRPr="002302FB">
        <w:rPr>
          <w:rFonts w:eastAsia="Times New Roman"/>
        </w:rPr>
        <w:t>Registro (acta, informe, contrato o formulario) que sustenta una decisión o actividad de un proceso y que se asocia a cada punto de control.</w:t>
      </w:r>
    </w:p>
    <w:p w14:paraId="0351D255" w14:textId="77777777" w:rsidR="003B11B0" w:rsidRPr="002302FB" w:rsidRDefault="003B11B0" w:rsidP="003B11B0">
      <w:pPr>
        <w:ind w:left="1440"/>
        <w:rPr>
          <w:rFonts w:cs="Times New Roman"/>
          <w:szCs w:val="24"/>
        </w:rPr>
      </w:pPr>
    </w:p>
    <w:p w14:paraId="69D2F728" w14:textId="3E24675D" w:rsidR="003B11B0" w:rsidRPr="002302FB" w:rsidRDefault="003B11B0" w:rsidP="003B11B0">
      <w:pPr>
        <w:numPr>
          <w:ilvl w:val="0"/>
          <w:numId w:val="16"/>
        </w:numPr>
        <w:ind w:left="0" w:firstLine="0"/>
        <w:rPr>
          <w:rFonts w:cs="Times New Roman"/>
          <w:szCs w:val="24"/>
        </w:rPr>
      </w:pPr>
      <w:r w:rsidRPr="002302FB">
        <w:rPr>
          <w:rFonts w:eastAsia="Times New Roman"/>
          <w:b/>
        </w:rPr>
        <w:lastRenderedPageBreak/>
        <w:t xml:space="preserve">FORMULARIO ÚNICO DE EXPERIENCIA DEL POSTOR (FUE). </w:t>
      </w:r>
      <w:r w:rsidRPr="002302FB">
        <w:rPr>
          <w:rFonts w:eastAsia="Times New Roman"/>
        </w:rPr>
        <w:t>Formulario que consolida la experiencia del postor en un solo documento e incluye la sección para consorcios y las firmas mancomunadas de sus integrantes.</w:t>
      </w:r>
    </w:p>
    <w:p w14:paraId="5D609C36" w14:textId="77777777" w:rsidR="003B11B0" w:rsidRPr="002302FB" w:rsidRDefault="003B11B0" w:rsidP="003B11B0">
      <w:pPr>
        <w:numPr>
          <w:ilvl w:val="0"/>
          <w:numId w:val="16"/>
        </w:numPr>
        <w:ind w:left="0" w:firstLine="0"/>
        <w:rPr>
          <w:rFonts w:cs="Times New Roman"/>
          <w:szCs w:val="24"/>
        </w:rPr>
      </w:pPr>
      <w:r w:rsidRPr="002302FB">
        <w:rPr>
          <w:rFonts w:eastAsia="Times New Roman"/>
          <w:b/>
        </w:rPr>
        <w:t xml:space="preserve">FORMULARIO ÚNICO DE REQUERIMIENTO E INICIATIVA TI (FUR-TI). </w:t>
      </w:r>
      <w:r w:rsidRPr="002302FB">
        <w:rPr>
          <w:rFonts w:eastAsia="Times New Roman"/>
        </w:rPr>
        <w:t xml:space="preserve">Formulario electrónico, gestionado en el Sistema de Gestión Documental, que reúne en secciones A </w:t>
      </w:r>
      <w:proofErr w:type="spellStart"/>
      <w:r w:rsidRPr="002302FB">
        <w:rPr>
          <w:rFonts w:eastAsia="Times New Roman"/>
        </w:rPr>
        <w:t>a</w:t>
      </w:r>
      <w:proofErr w:type="spellEnd"/>
      <w:r w:rsidRPr="002302FB">
        <w:rPr>
          <w:rFonts w:eastAsia="Times New Roman"/>
        </w:rPr>
        <w:t xml:space="preserve"> F los documentos de una iniciativa de software, desde su registro hasta su cierre.</w:t>
      </w:r>
    </w:p>
    <w:p w14:paraId="16CB3491" w14:textId="1271BF2D" w:rsidR="003B11B0" w:rsidRPr="002302FB" w:rsidRDefault="003B11B0" w:rsidP="003B11B0">
      <w:pPr>
        <w:numPr>
          <w:ilvl w:val="0"/>
          <w:numId w:val="16"/>
        </w:numPr>
        <w:ind w:left="0" w:firstLine="0"/>
        <w:rPr>
          <w:rFonts w:cs="Times New Roman"/>
          <w:szCs w:val="24"/>
        </w:rPr>
      </w:pPr>
      <w:r w:rsidRPr="002302FB">
        <w:rPr>
          <w:rFonts w:eastAsia="Times New Roman"/>
          <w:b/>
        </w:rPr>
        <w:t xml:space="preserve">MACROPROCESO. </w:t>
      </w:r>
      <w:r w:rsidRPr="002302FB">
        <w:rPr>
          <w:rFonts w:eastAsia="Times New Roman"/>
        </w:rPr>
        <w:t>Representación consolidada de los procesos de un grupo y de la manera en que se relacionan entre sí.</w:t>
      </w:r>
    </w:p>
    <w:p w14:paraId="0CAC4C63" w14:textId="77777777" w:rsidR="003B11B0" w:rsidRPr="002302FB" w:rsidRDefault="003B11B0" w:rsidP="003B11B0">
      <w:pPr>
        <w:numPr>
          <w:ilvl w:val="0"/>
          <w:numId w:val="16"/>
        </w:numPr>
        <w:ind w:left="0" w:firstLine="0"/>
        <w:rPr>
          <w:rFonts w:cs="Times New Roman"/>
          <w:szCs w:val="24"/>
        </w:rPr>
      </w:pPr>
      <w:r w:rsidRPr="002302FB">
        <w:rPr>
          <w:rFonts w:eastAsia="Times New Roman"/>
          <w:b/>
        </w:rPr>
        <w:t xml:space="preserve">PORTAFOLIO. </w:t>
      </w:r>
      <w:r w:rsidRPr="002302FB">
        <w:rPr>
          <w:rFonts w:eastAsia="Times New Roman"/>
        </w:rPr>
        <w:t>Conjunto de proyectos de software de la PCM gestionados de manera coordinada para cumplir los objetivos institucionales.</w:t>
      </w:r>
    </w:p>
    <w:p w14:paraId="64B2FEE9" w14:textId="5AFC1A48" w:rsidR="003B11B0" w:rsidRPr="002302FB" w:rsidRDefault="003B11B0" w:rsidP="003B11B0">
      <w:pPr>
        <w:numPr>
          <w:ilvl w:val="0"/>
          <w:numId w:val="16"/>
        </w:numPr>
        <w:ind w:left="0" w:firstLine="0"/>
        <w:rPr>
          <w:rFonts w:cs="Times New Roman"/>
          <w:szCs w:val="24"/>
        </w:rPr>
      </w:pPr>
      <w:r w:rsidRPr="002302FB">
        <w:rPr>
          <w:rFonts w:eastAsia="Times New Roman"/>
          <w:b/>
        </w:rPr>
        <w:t xml:space="preserve">PROCESO. </w:t>
      </w:r>
      <w:r w:rsidRPr="002302FB">
        <w:rPr>
          <w:rFonts w:eastAsia="Times New Roman"/>
        </w:rPr>
        <w:t>Conjunto de actividades relacionadas que transforman entradas en salidas, con responsables, puntos de control y documentos de respaldo, modelado en notación BPMN 2.0.</w:t>
      </w:r>
    </w:p>
    <w:p w14:paraId="50104A20" w14:textId="3EF3FCF7" w:rsidR="003B11B0" w:rsidRPr="002302FB" w:rsidRDefault="003B11B0" w:rsidP="003B11B0">
      <w:pPr>
        <w:numPr>
          <w:ilvl w:val="0"/>
          <w:numId w:val="16"/>
        </w:numPr>
        <w:ind w:left="0" w:firstLine="0"/>
        <w:rPr>
          <w:rFonts w:cs="Times New Roman"/>
          <w:szCs w:val="24"/>
        </w:rPr>
      </w:pPr>
      <w:r w:rsidRPr="002302FB">
        <w:rPr>
          <w:rFonts w:eastAsia="Times New Roman"/>
          <w:b/>
        </w:rPr>
        <w:t xml:space="preserve">PROGRAMACIÓN. </w:t>
      </w:r>
      <w:r w:rsidRPr="002302FB">
        <w:rPr>
          <w:rFonts w:eastAsia="Times New Roman"/>
        </w:rPr>
        <w:t>Es el proceso de codificar, depurar y mantener el código fuente de programas computacionales. El código fuente es escrito en un lenguaje de programación. El propósito de la programación es crear programas que exhiban un comportamiento deseado.</w:t>
      </w:r>
    </w:p>
    <w:p w14:paraId="286BF22A" w14:textId="08D7E9E1" w:rsidR="003B11B0" w:rsidRPr="002302FB" w:rsidRDefault="003B11B0" w:rsidP="003B11B0">
      <w:pPr>
        <w:numPr>
          <w:ilvl w:val="0"/>
          <w:numId w:val="16"/>
        </w:numPr>
        <w:ind w:left="0" w:firstLine="0"/>
        <w:rPr>
          <w:rFonts w:cs="Times New Roman"/>
          <w:szCs w:val="24"/>
        </w:rPr>
      </w:pPr>
      <w:r w:rsidRPr="002302FB">
        <w:rPr>
          <w:rFonts w:eastAsia="Times New Roman"/>
          <w:b/>
        </w:rPr>
        <w:t xml:space="preserve">PROVEEDOR. </w:t>
      </w:r>
      <w:r w:rsidRPr="002302FB">
        <w:rPr>
          <w:rFonts w:eastAsia="Times New Roman"/>
        </w:rPr>
        <w:t>Parte que suministra el producto o servicio de software; puede ser la OGTI (proveedor interno) o un tercero contratado (proveedor externo).</w:t>
      </w:r>
    </w:p>
    <w:p w14:paraId="5035F087" w14:textId="77777777" w:rsidR="003B11B0" w:rsidRPr="002302FB" w:rsidRDefault="003B11B0" w:rsidP="003B11B0">
      <w:pPr>
        <w:numPr>
          <w:ilvl w:val="0"/>
          <w:numId w:val="16"/>
        </w:numPr>
        <w:ind w:left="0" w:firstLine="0"/>
        <w:rPr>
          <w:rFonts w:cs="Times New Roman"/>
          <w:szCs w:val="24"/>
        </w:rPr>
      </w:pPr>
      <w:r w:rsidRPr="002302FB">
        <w:rPr>
          <w:rFonts w:eastAsia="Times New Roman"/>
          <w:b/>
        </w:rPr>
        <w:t xml:space="preserve">PRUEBA DE VULNERABILIDAD. </w:t>
      </w:r>
      <w:r w:rsidRPr="002302FB">
        <w:rPr>
          <w:rFonts w:eastAsia="Times New Roman"/>
        </w:rPr>
        <w:t>Son una parte esencial de un programa de seguridad informática eficaz. Las pruebas de vulnerabilidad pueden ofrecernos mucha información valiosa sobre el nivel de exposición a las amenazas. La realización continua de evaluaciones del software de aplicación ayudará a fortalecer de manera anticipada su entorno frente a posibles amenazas.</w:t>
      </w:r>
    </w:p>
    <w:p w14:paraId="40593885" w14:textId="77777777" w:rsidR="003B11B0" w:rsidRPr="002302FB" w:rsidRDefault="003B11B0" w:rsidP="003B11B0">
      <w:pPr>
        <w:ind w:left="1440"/>
        <w:rPr>
          <w:rFonts w:cs="Times New Roman"/>
          <w:szCs w:val="24"/>
        </w:rPr>
      </w:pPr>
    </w:p>
    <w:p w14:paraId="7F023C5B" w14:textId="648F054A" w:rsidR="003B11B0" w:rsidRPr="002302FB" w:rsidRDefault="003B11B0" w:rsidP="003B11B0">
      <w:pPr>
        <w:numPr>
          <w:ilvl w:val="0"/>
          <w:numId w:val="16"/>
        </w:numPr>
        <w:ind w:left="0" w:firstLine="0"/>
        <w:rPr>
          <w:rFonts w:cs="Times New Roman"/>
          <w:szCs w:val="24"/>
        </w:rPr>
      </w:pPr>
      <w:r w:rsidRPr="002302FB">
        <w:rPr>
          <w:rFonts w:eastAsia="Times New Roman"/>
          <w:b/>
        </w:rPr>
        <w:t xml:space="preserve">PUNTO DE CONTROL. </w:t>
      </w:r>
      <w:r w:rsidRPr="002302FB">
        <w:rPr>
          <w:rFonts w:eastAsia="Times New Roman"/>
        </w:rPr>
        <w:t>Decisión de un flujo de proceso (compuerta) que requiere un documento de respaldo para continuar.</w:t>
      </w:r>
    </w:p>
    <w:p w14:paraId="0B81A966" w14:textId="11E5DF5E" w:rsidR="003B11B0" w:rsidRPr="002302FB" w:rsidRDefault="003B11B0" w:rsidP="003B11B0">
      <w:pPr>
        <w:numPr>
          <w:ilvl w:val="0"/>
          <w:numId w:val="16"/>
        </w:numPr>
        <w:ind w:left="0" w:firstLine="0"/>
        <w:rPr>
          <w:rFonts w:cs="Times New Roman"/>
          <w:szCs w:val="24"/>
        </w:rPr>
      </w:pPr>
      <w:r w:rsidRPr="002302FB">
        <w:rPr>
          <w:rFonts w:eastAsia="Times New Roman"/>
          <w:b/>
        </w:rPr>
        <w:t xml:space="preserve">REVISIÓN DEL SOFTWARE. </w:t>
      </w:r>
      <w:r w:rsidRPr="002302FB">
        <w:rPr>
          <w:rFonts w:eastAsia="Times New Roman"/>
        </w:rPr>
        <w:t>El propósito del proceso de revisión del software es mantener un entendimiento común con las partes interesadas, en cuanto al progreso en comparación con los objetivos del acuerdo y de lo que se debería hacer para facilitar el desarrollo de un producto que satisfaga a las partes interesadas. Las revisiones del software están tanto a nivel de gestión del proyecto como técnico y se realizan durante toda la duración del proyecto.</w:t>
      </w:r>
    </w:p>
    <w:p w14:paraId="77D2F2B8" w14:textId="2D1E7CDA" w:rsidR="003B11B0" w:rsidRPr="002302FB" w:rsidRDefault="003B11B0" w:rsidP="003B11B0">
      <w:pPr>
        <w:numPr>
          <w:ilvl w:val="0"/>
          <w:numId w:val="16"/>
        </w:numPr>
        <w:ind w:left="0" w:firstLine="0"/>
        <w:rPr>
          <w:rFonts w:cs="Times New Roman"/>
          <w:szCs w:val="24"/>
        </w:rPr>
      </w:pPr>
      <w:r w:rsidRPr="002302FB">
        <w:rPr>
          <w:rFonts w:eastAsia="Times New Roman"/>
          <w:b/>
        </w:rPr>
        <w:t xml:space="preserve">SOFTWARE. </w:t>
      </w:r>
      <w:r w:rsidRPr="002302FB">
        <w:rPr>
          <w:rFonts w:eastAsia="Times New Roman"/>
        </w:rPr>
        <w:t>Programa o conjunto de programas diseñados para realizar un grupo de funciones, tareas o actividades coordinadas para el beneficio del usuario.</w:t>
      </w:r>
    </w:p>
    <w:p w14:paraId="5BA08148" w14:textId="6BEBC191" w:rsidR="003B11B0" w:rsidRPr="002302FB" w:rsidRDefault="003B11B0" w:rsidP="003B11B0">
      <w:pPr>
        <w:numPr>
          <w:ilvl w:val="0"/>
          <w:numId w:val="16"/>
        </w:numPr>
        <w:ind w:left="0" w:firstLine="0"/>
        <w:rPr>
          <w:rFonts w:cs="Times New Roman"/>
          <w:szCs w:val="24"/>
        </w:rPr>
      </w:pPr>
      <w:r w:rsidRPr="002302FB">
        <w:rPr>
          <w:rFonts w:eastAsia="Times New Roman"/>
          <w:b/>
        </w:rPr>
        <w:t xml:space="preserve">UNIDAD DE ORGANIZACIÓN. </w:t>
      </w:r>
      <w:r w:rsidRPr="002302FB">
        <w:rPr>
          <w:rFonts w:eastAsia="Times New Roman"/>
        </w:rPr>
        <w:t>Órganos y unidades orgánicas de la PCM.</w:t>
      </w:r>
    </w:p>
    <w:p w14:paraId="28D2538C" w14:textId="64F28557" w:rsidR="003B11B0" w:rsidRPr="002302FB" w:rsidRDefault="003B11B0" w:rsidP="003B11B0">
      <w:pPr>
        <w:numPr>
          <w:ilvl w:val="0"/>
          <w:numId w:val="16"/>
        </w:numPr>
        <w:ind w:left="0" w:firstLine="0"/>
        <w:rPr>
          <w:rFonts w:cs="Times New Roman"/>
          <w:szCs w:val="24"/>
        </w:rPr>
      </w:pPr>
      <w:r w:rsidRPr="002302FB">
        <w:rPr>
          <w:rFonts w:eastAsia="Times New Roman"/>
          <w:b/>
        </w:rPr>
        <w:t xml:space="preserve">USUARIO LÍDER. </w:t>
      </w:r>
      <w:r w:rsidRPr="002302FB">
        <w:rPr>
          <w:rFonts w:eastAsia="Times New Roman"/>
        </w:rPr>
        <w:t>Servidor de la unidad de organización designado para validar los entregables y suscribir el Acta de Conformidad.</w:t>
      </w:r>
    </w:p>
    <w:p w14:paraId="387FCB4F" w14:textId="4FB55682" w:rsidR="003B11B0" w:rsidRPr="002302FB" w:rsidRDefault="003B11B0" w:rsidP="003B11B0">
      <w:pPr>
        <w:numPr>
          <w:ilvl w:val="0"/>
          <w:numId w:val="16"/>
        </w:numPr>
        <w:ind w:left="0" w:firstLine="0"/>
        <w:rPr>
          <w:rFonts w:cs="Times New Roman"/>
          <w:szCs w:val="24"/>
        </w:rPr>
      </w:pPr>
      <w:r w:rsidRPr="002302FB">
        <w:rPr>
          <w:rFonts w:eastAsia="Times New Roman"/>
          <w:b/>
        </w:rPr>
        <w:t xml:space="preserve">VALIDACIÓN DEL SOFTWARE. </w:t>
      </w:r>
      <w:r w:rsidRPr="002302FB">
        <w:rPr>
          <w:rFonts w:eastAsia="Times New Roman"/>
        </w:rPr>
        <w:t>El propósito del proceso de validación del software es confirmar que se cumplen los requisitos para el uso específico previsto del producto software de trabajo.</w:t>
      </w:r>
    </w:p>
    <w:p w14:paraId="19A7766F" w14:textId="77777777" w:rsidR="003B11B0" w:rsidRPr="002302FB" w:rsidRDefault="003B11B0" w:rsidP="003B11B0">
      <w:pPr>
        <w:numPr>
          <w:ilvl w:val="0"/>
          <w:numId w:val="16"/>
        </w:numPr>
        <w:ind w:left="0" w:firstLine="0"/>
        <w:rPr>
          <w:rFonts w:cs="Times New Roman"/>
          <w:szCs w:val="24"/>
        </w:rPr>
      </w:pPr>
      <w:r w:rsidRPr="002302FB">
        <w:rPr>
          <w:rFonts w:eastAsia="Times New Roman"/>
          <w:b/>
        </w:rPr>
        <w:t xml:space="preserve">VERIFICACIÓN DEL SOFTWARE. </w:t>
      </w:r>
      <w:r w:rsidRPr="002302FB">
        <w:rPr>
          <w:rFonts w:eastAsia="Times New Roman"/>
        </w:rPr>
        <w:t>El propósito del proceso de verificación del software es confirmar que cada producto y/o servicio de trabajo del software de un proceso o proyecto, refleja correctamente los requisitos especificados.</w:t>
      </w:r>
    </w:p>
    <w:p w14:paraId="487746E8" w14:textId="77777777" w:rsidR="003B11B0" w:rsidRPr="002302FB" w:rsidRDefault="003B11B0" w:rsidP="003B11B0">
      <w:pPr>
        <w:ind w:left="720"/>
        <w:rPr>
          <w:rFonts w:cs="Times New Roman"/>
        </w:rPr>
      </w:pPr>
    </w:p>
    <w:p w14:paraId="22E8102B" w14:textId="77777777" w:rsidR="003B11B0" w:rsidRPr="002302FB" w:rsidRDefault="003B11B0" w:rsidP="002302FB">
      <w:pPr>
        <w:pStyle w:val="Ttulo1"/>
        <w:pageBreakBefore/>
        <w:jc w:val="both"/>
        <w:rPr>
          <w:rFonts w:cs="Times New Roman"/>
          <w:bCs w:val="0"/>
          <w:color w:val="auto"/>
          <w:szCs w:val="24"/>
        </w:rPr>
      </w:pPr>
      <w:r w:rsidRPr="002302FB">
        <w:rPr>
          <w:rFonts w:ascii="Times New Roman" w:eastAsia="Times New Roman" w:hAnsi="Times New Roman"/>
          <w:color w:val="auto"/>
        </w:rPr>
        <w:lastRenderedPageBreak/>
        <w:t>3. Responsabilidades</w:t>
      </w:r>
    </w:p>
    <w:p w14:paraId="77F44A4E" w14:textId="4313BDB9" w:rsidR="003B11B0" w:rsidRPr="002302FB" w:rsidRDefault="003B11B0" w:rsidP="002302FB">
      <w:pPr>
        <w:ind w:firstLine="720"/>
        <w:rPr>
          <w:rFonts w:cs="Times New Roman"/>
          <w:szCs w:val="24"/>
        </w:rPr>
      </w:pPr>
      <w:r w:rsidRPr="002302FB">
        <w:rPr>
          <w:rFonts w:eastAsia="Times New Roman" w:cs="Times New Roman"/>
          <w:szCs w:val="24"/>
        </w:rPr>
        <w:t xml:space="preserve">Todos/as los/las servidores/as civiles de las unidades de organización de la PCM son responsables del debido y estricto cumplimiento de las disposiciones contenidas en la presente Directiva. </w:t>
      </w:r>
    </w:p>
    <w:p w14:paraId="5DF41B15" w14:textId="2AFCE617" w:rsidR="003B11B0" w:rsidRPr="002302FB" w:rsidRDefault="003B11B0" w:rsidP="002302FB">
      <w:pPr>
        <w:ind w:firstLine="720"/>
        <w:rPr>
          <w:rFonts w:cs="Times New Roman"/>
          <w:szCs w:val="24"/>
        </w:rPr>
      </w:pPr>
      <w:r w:rsidRPr="002302FB">
        <w:rPr>
          <w:rFonts w:eastAsia="Times New Roman" w:cs="Times New Roman"/>
          <w:szCs w:val="24"/>
        </w:rPr>
        <w:t xml:space="preserve">La Oficina General de Tecnologías de la Información (OGTI) es responsable de velar por el cumplimiento, seguimiento, supervisión y actualización de la presente Directiva, así como de realizar y/o supervisar toda implementación de software. </w:t>
      </w:r>
    </w:p>
    <w:p w14:paraId="78BFCE77" w14:textId="77777777" w:rsidR="003B11B0" w:rsidRPr="002302FB" w:rsidRDefault="003B11B0" w:rsidP="002302FB">
      <w:pPr>
        <w:ind w:firstLine="720"/>
        <w:rPr>
          <w:rFonts w:cs="Times New Roman"/>
          <w:szCs w:val="24"/>
        </w:rPr>
      </w:pPr>
      <w:r w:rsidRPr="002302FB">
        <w:rPr>
          <w:rFonts w:eastAsia="Times New Roman" w:cs="Times New Roman"/>
          <w:szCs w:val="24"/>
        </w:rPr>
        <w:t xml:space="preserve">Para efectos de los Procesos de Acuerdo y Habilitadores, se asignan las siguientes responsabilidades funcionales, sin modificar la estructura orgánica de la entidad: </w:t>
      </w:r>
    </w:p>
    <w:p w14:paraId="7160A343" w14:textId="77777777" w:rsidR="003B11B0" w:rsidRPr="002302FB" w:rsidRDefault="003B11B0" w:rsidP="003B11B0">
      <w:pPr>
        <w:ind w:left="720"/>
        <w:rPr>
          <w:rFonts w:cs="Times New Roman"/>
          <w:szCs w:val="24"/>
        </w:rPr>
      </w:pPr>
    </w:p>
    <w:p w14:paraId="2364413F" w14:textId="77777777" w:rsidR="003B11B0" w:rsidRPr="002302FB" w:rsidRDefault="003B11B0" w:rsidP="002302FB">
      <w:pPr>
        <w:numPr>
          <w:ilvl w:val="0"/>
          <w:numId w:val="28"/>
        </w:numPr>
        <w:ind w:left="1134" w:hanging="54"/>
        <w:rPr>
          <w:rFonts w:cs="Times New Roman"/>
          <w:szCs w:val="24"/>
        </w:rPr>
      </w:pPr>
      <w:r w:rsidRPr="002302FB">
        <w:rPr>
          <w:rFonts w:eastAsia="Times New Roman" w:cs="Times New Roman"/>
          <w:szCs w:val="24"/>
        </w:rPr>
        <w:t>Comité de Demanda TI (instancia técnica del Comité de Gobierno y Transformación Digital de la PCM): evalúa, prioriza, aprueba, reprograma o cancela las iniciativas de software del portafolio.</w:t>
      </w:r>
    </w:p>
    <w:p w14:paraId="5827C3C2" w14:textId="77777777" w:rsidR="003B11B0" w:rsidRPr="002302FB" w:rsidRDefault="003B11B0" w:rsidP="002302FB">
      <w:pPr>
        <w:ind w:left="1134" w:hanging="54"/>
        <w:rPr>
          <w:rFonts w:cs="Times New Roman"/>
          <w:szCs w:val="24"/>
        </w:rPr>
      </w:pPr>
    </w:p>
    <w:p w14:paraId="088DDA53" w14:textId="77777777" w:rsidR="003B11B0" w:rsidRPr="002302FB" w:rsidRDefault="003B11B0" w:rsidP="002302FB">
      <w:pPr>
        <w:numPr>
          <w:ilvl w:val="0"/>
          <w:numId w:val="28"/>
        </w:numPr>
        <w:ind w:left="1134" w:hanging="54"/>
        <w:rPr>
          <w:rFonts w:cs="Times New Roman"/>
          <w:szCs w:val="24"/>
        </w:rPr>
      </w:pPr>
      <w:r w:rsidRPr="002302FB">
        <w:rPr>
          <w:rFonts w:eastAsia="Times New Roman" w:cs="Times New Roman"/>
          <w:szCs w:val="24"/>
        </w:rPr>
        <w:t>PMO de la OGTI (a cargo del/de la responsable de desarrollo): gestiona el portafolio, conduce la preparación de las adquisiciones, supervisa los contratos y administra el modelo de ciclo de vida y el conocimiento.</w:t>
      </w:r>
    </w:p>
    <w:p w14:paraId="44FD4465" w14:textId="77777777" w:rsidR="003B11B0" w:rsidRPr="002302FB" w:rsidRDefault="003B11B0" w:rsidP="002302FB">
      <w:pPr>
        <w:ind w:left="1134" w:hanging="54"/>
        <w:rPr>
          <w:rFonts w:cs="Times New Roman"/>
          <w:szCs w:val="24"/>
        </w:rPr>
      </w:pPr>
    </w:p>
    <w:p w14:paraId="4335B0E8" w14:textId="77777777" w:rsidR="003B11B0" w:rsidRPr="002302FB" w:rsidRDefault="003B11B0" w:rsidP="002302FB">
      <w:pPr>
        <w:numPr>
          <w:ilvl w:val="0"/>
          <w:numId w:val="28"/>
        </w:numPr>
        <w:ind w:left="1134" w:hanging="54"/>
        <w:rPr>
          <w:rFonts w:cs="Times New Roman"/>
          <w:szCs w:val="24"/>
        </w:rPr>
      </w:pPr>
      <w:r w:rsidRPr="002302FB">
        <w:rPr>
          <w:rFonts w:eastAsia="Times New Roman" w:cs="Times New Roman"/>
          <w:szCs w:val="24"/>
        </w:rPr>
        <w:t>Fábrica de Software de la OGTI: ejecuta los acuerdos de suministro interno.</w:t>
      </w:r>
    </w:p>
    <w:p w14:paraId="7DD0826E" w14:textId="77777777" w:rsidR="003B11B0" w:rsidRPr="002302FB" w:rsidRDefault="003B11B0" w:rsidP="002302FB">
      <w:pPr>
        <w:ind w:left="1134" w:hanging="54"/>
        <w:rPr>
          <w:rFonts w:cs="Times New Roman"/>
          <w:szCs w:val="24"/>
        </w:rPr>
      </w:pPr>
    </w:p>
    <w:p w14:paraId="4328A11C" w14:textId="77777777" w:rsidR="003B11B0" w:rsidRPr="002302FB" w:rsidRDefault="003B11B0" w:rsidP="002302FB">
      <w:pPr>
        <w:numPr>
          <w:ilvl w:val="0"/>
          <w:numId w:val="28"/>
        </w:numPr>
        <w:ind w:left="1134" w:hanging="54"/>
        <w:rPr>
          <w:rFonts w:cs="Times New Roman"/>
          <w:szCs w:val="24"/>
        </w:rPr>
      </w:pPr>
      <w:r w:rsidRPr="002302FB">
        <w:rPr>
          <w:rFonts w:eastAsia="Times New Roman" w:cs="Times New Roman"/>
          <w:szCs w:val="24"/>
        </w:rPr>
        <w:t>Calidad y Auditoría de la OGTI: planifica y evalúa la gestión de la calidad y audita el cumplimiento del modelo de ciclo de vida.</w:t>
      </w:r>
    </w:p>
    <w:p w14:paraId="08B97F6C" w14:textId="77777777" w:rsidR="003B11B0" w:rsidRPr="002302FB" w:rsidRDefault="003B11B0" w:rsidP="002302FB">
      <w:pPr>
        <w:ind w:left="1134" w:hanging="54"/>
        <w:rPr>
          <w:rFonts w:cs="Times New Roman"/>
          <w:szCs w:val="24"/>
        </w:rPr>
      </w:pPr>
    </w:p>
    <w:p w14:paraId="4F5A1A51" w14:textId="77777777" w:rsidR="003B11B0" w:rsidRPr="002302FB" w:rsidRDefault="003B11B0" w:rsidP="002302FB">
      <w:pPr>
        <w:numPr>
          <w:ilvl w:val="0"/>
          <w:numId w:val="28"/>
        </w:numPr>
        <w:ind w:left="1134" w:hanging="54"/>
        <w:rPr>
          <w:rFonts w:cs="Times New Roman"/>
          <w:szCs w:val="24"/>
        </w:rPr>
      </w:pPr>
      <w:r w:rsidRPr="002302FB">
        <w:rPr>
          <w:rFonts w:eastAsia="Times New Roman" w:cs="Times New Roman"/>
          <w:szCs w:val="24"/>
        </w:rPr>
        <w:lastRenderedPageBreak/>
        <w:t>Oficina General de Administración (OGA): conduce los procedimientos de selección, suscribe los contratos y otorga la conformidad administrativa.</w:t>
      </w:r>
    </w:p>
    <w:p w14:paraId="4EB06539" w14:textId="77777777" w:rsidR="003B11B0" w:rsidRPr="002302FB" w:rsidRDefault="003B11B0" w:rsidP="002302FB">
      <w:pPr>
        <w:ind w:left="1134" w:hanging="54"/>
        <w:rPr>
          <w:rFonts w:cs="Times New Roman"/>
          <w:szCs w:val="24"/>
        </w:rPr>
      </w:pPr>
    </w:p>
    <w:p w14:paraId="602826B4" w14:textId="77777777" w:rsidR="003B11B0" w:rsidRPr="002302FB" w:rsidRDefault="003B11B0" w:rsidP="002302FB">
      <w:pPr>
        <w:numPr>
          <w:ilvl w:val="0"/>
          <w:numId w:val="28"/>
        </w:numPr>
        <w:ind w:left="1134" w:hanging="54"/>
        <w:rPr>
          <w:rFonts w:cs="Times New Roman"/>
          <w:szCs w:val="24"/>
        </w:rPr>
      </w:pPr>
      <w:r w:rsidRPr="002302FB">
        <w:rPr>
          <w:rFonts w:eastAsia="Times New Roman" w:cs="Times New Roman"/>
          <w:szCs w:val="24"/>
        </w:rPr>
        <w:t>Oficina General de Recursos Humanos (OGRH): provee y desarrolla las competencias del personal.</w:t>
      </w:r>
    </w:p>
    <w:p w14:paraId="7F61AFE9" w14:textId="77777777" w:rsidR="003B11B0" w:rsidRPr="002302FB" w:rsidRDefault="003B11B0" w:rsidP="002302FB">
      <w:pPr>
        <w:ind w:left="1134" w:hanging="54"/>
        <w:rPr>
          <w:rFonts w:cs="Times New Roman"/>
          <w:szCs w:val="24"/>
        </w:rPr>
      </w:pPr>
    </w:p>
    <w:p w14:paraId="61A68CC1" w14:textId="77777777" w:rsidR="003B11B0" w:rsidRPr="002302FB" w:rsidRDefault="003B11B0" w:rsidP="002302FB">
      <w:pPr>
        <w:numPr>
          <w:ilvl w:val="0"/>
          <w:numId w:val="28"/>
        </w:numPr>
        <w:ind w:left="1134" w:hanging="54"/>
        <w:rPr>
          <w:rFonts w:cs="Times New Roman"/>
          <w:szCs w:val="24"/>
        </w:rPr>
      </w:pPr>
      <w:r w:rsidRPr="002302FB">
        <w:rPr>
          <w:rFonts w:eastAsia="Times New Roman" w:cs="Times New Roman"/>
          <w:szCs w:val="24"/>
        </w:rPr>
        <w:t>Oficina General de Planeamiento y Presupuesto (OGPP): evalúa la demanda adicional de recursos.</w:t>
      </w:r>
    </w:p>
    <w:p w14:paraId="4D72C5EB" w14:textId="77777777" w:rsidR="003B11B0" w:rsidRPr="002302FB" w:rsidRDefault="003B11B0" w:rsidP="002302FB">
      <w:pPr>
        <w:ind w:left="1134" w:hanging="54"/>
        <w:rPr>
          <w:rFonts w:cs="Times New Roman"/>
          <w:szCs w:val="24"/>
        </w:rPr>
      </w:pPr>
    </w:p>
    <w:p w14:paraId="471FA13C" w14:textId="77777777" w:rsidR="003B11B0" w:rsidRPr="002302FB" w:rsidRDefault="003B11B0" w:rsidP="002302FB">
      <w:pPr>
        <w:numPr>
          <w:ilvl w:val="0"/>
          <w:numId w:val="28"/>
        </w:numPr>
        <w:ind w:left="1134" w:hanging="54"/>
        <w:rPr>
          <w:rFonts w:cs="Times New Roman"/>
          <w:szCs w:val="24"/>
        </w:rPr>
      </w:pPr>
      <w:r w:rsidRPr="002302FB">
        <w:rPr>
          <w:rFonts w:eastAsia="Times New Roman" w:cs="Times New Roman"/>
          <w:szCs w:val="24"/>
        </w:rPr>
        <w:t>Oficial de Seguridad de la Información: valida la seguridad de los ambientes y el control de accesos del personal.</w:t>
      </w:r>
    </w:p>
    <w:p w14:paraId="237964F9" w14:textId="77777777" w:rsidR="003B11B0" w:rsidRPr="002302FB" w:rsidRDefault="003B11B0" w:rsidP="003B11B0">
      <w:pPr>
        <w:ind w:left="720"/>
        <w:rPr>
          <w:rFonts w:cs="Times New Roman"/>
          <w:szCs w:val="24"/>
        </w:rPr>
      </w:pPr>
    </w:p>
    <w:p w14:paraId="032366B3" w14:textId="77777777" w:rsidR="003B11B0" w:rsidRPr="002302FB" w:rsidRDefault="003B11B0" w:rsidP="002302FB">
      <w:pPr>
        <w:ind w:firstLine="720"/>
        <w:rPr>
          <w:rFonts w:cs="Times New Roman"/>
          <w:szCs w:val="24"/>
        </w:rPr>
      </w:pPr>
      <w:r w:rsidRPr="002302FB">
        <w:rPr>
          <w:rFonts w:eastAsia="Times New Roman" w:cs="Times New Roman"/>
          <w:szCs w:val="24"/>
        </w:rPr>
        <w:t xml:space="preserve">Intervienen, además, los siguientes responsables técnicos de la OGTI, conforme a la Directiva vigente: </w:t>
      </w:r>
    </w:p>
    <w:p w14:paraId="00278406" w14:textId="77777777" w:rsidR="003B11B0" w:rsidRPr="002302FB" w:rsidRDefault="003B11B0" w:rsidP="002302FB">
      <w:pPr>
        <w:numPr>
          <w:ilvl w:val="0"/>
          <w:numId w:val="39"/>
        </w:numPr>
        <w:ind w:left="1134"/>
        <w:rPr>
          <w:rFonts w:cs="Times New Roman"/>
          <w:szCs w:val="24"/>
        </w:rPr>
      </w:pPr>
      <w:r w:rsidRPr="002302FB">
        <w:rPr>
          <w:rFonts w:eastAsia="Times New Roman" w:cs="Times New Roman"/>
          <w:szCs w:val="24"/>
        </w:rPr>
        <w:t>Responsable de desarrollo: evalúa la factibilidad de los requerimientos, asigna al equipo de desarrollo y remite el software para su pase a producción.</w:t>
      </w:r>
    </w:p>
    <w:p w14:paraId="070086FE" w14:textId="77777777" w:rsidR="003B11B0" w:rsidRPr="002302FB" w:rsidRDefault="003B11B0" w:rsidP="002302FB">
      <w:pPr>
        <w:ind w:left="1134"/>
        <w:rPr>
          <w:rFonts w:cs="Times New Roman"/>
          <w:szCs w:val="24"/>
        </w:rPr>
      </w:pPr>
    </w:p>
    <w:p w14:paraId="3A477A36" w14:textId="77777777" w:rsidR="003B11B0" w:rsidRPr="002302FB" w:rsidRDefault="003B11B0" w:rsidP="002302FB">
      <w:pPr>
        <w:numPr>
          <w:ilvl w:val="0"/>
          <w:numId w:val="39"/>
        </w:numPr>
        <w:ind w:left="1134"/>
        <w:rPr>
          <w:rFonts w:cs="Times New Roman"/>
          <w:szCs w:val="24"/>
        </w:rPr>
      </w:pPr>
      <w:r w:rsidRPr="002302FB">
        <w:rPr>
          <w:rFonts w:eastAsia="Times New Roman" w:cs="Times New Roman"/>
          <w:szCs w:val="24"/>
        </w:rPr>
        <w:t>Responsable de infraestructura tecnológica: aprovisiona y mantiene los ambientes sobre los que opera el software.</w:t>
      </w:r>
    </w:p>
    <w:p w14:paraId="63283F31" w14:textId="77777777" w:rsidR="003B11B0" w:rsidRPr="002302FB" w:rsidRDefault="003B11B0" w:rsidP="002302FB">
      <w:pPr>
        <w:ind w:left="1134"/>
        <w:rPr>
          <w:rFonts w:cs="Times New Roman"/>
          <w:szCs w:val="24"/>
        </w:rPr>
      </w:pPr>
    </w:p>
    <w:p w14:paraId="1A0D3490" w14:textId="77777777" w:rsidR="003B11B0" w:rsidRPr="002302FB" w:rsidRDefault="003B11B0" w:rsidP="002302FB">
      <w:pPr>
        <w:numPr>
          <w:ilvl w:val="0"/>
          <w:numId w:val="39"/>
        </w:numPr>
        <w:ind w:left="1134"/>
        <w:rPr>
          <w:rFonts w:cs="Times New Roman"/>
          <w:szCs w:val="24"/>
        </w:rPr>
      </w:pPr>
      <w:r w:rsidRPr="002302FB">
        <w:rPr>
          <w:rFonts w:eastAsia="Times New Roman" w:cs="Times New Roman"/>
          <w:szCs w:val="24"/>
        </w:rPr>
        <w:t>Responsable de control de calidad: revisa, verifica y valida el software antes de su entrega.</w:t>
      </w:r>
    </w:p>
    <w:p w14:paraId="0D366250" w14:textId="77777777" w:rsidR="002302FB" w:rsidRPr="002302FB" w:rsidRDefault="002302FB" w:rsidP="002302FB">
      <w:pPr>
        <w:rPr>
          <w:rFonts w:cs="Times New Roman"/>
          <w:szCs w:val="24"/>
        </w:rPr>
      </w:pPr>
    </w:p>
    <w:p w14:paraId="04773C1B" w14:textId="7AC489EC" w:rsidR="003B11B0" w:rsidRPr="002302FB" w:rsidRDefault="003B11B0" w:rsidP="002302FB">
      <w:pPr>
        <w:pStyle w:val="Ttulo1"/>
        <w:pageBreakBefore/>
        <w:jc w:val="both"/>
        <w:rPr>
          <w:rFonts w:cs="Times New Roman"/>
          <w:bCs w:val="0"/>
          <w:color w:val="auto"/>
          <w:szCs w:val="24"/>
        </w:rPr>
      </w:pPr>
      <w:r w:rsidRPr="002302FB">
        <w:rPr>
          <w:rFonts w:ascii="Times New Roman" w:eastAsia="Times New Roman" w:hAnsi="Times New Roman"/>
          <w:color w:val="auto"/>
        </w:rPr>
        <w:lastRenderedPageBreak/>
        <w:t>4. Disposiciones generales</w:t>
      </w:r>
    </w:p>
    <w:p w14:paraId="6D498570" w14:textId="77777777" w:rsidR="003B11B0" w:rsidRPr="002302FB" w:rsidRDefault="003B11B0" w:rsidP="002302FB">
      <w:pPr>
        <w:ind w:firstLine="720"/>
        <w:rPr>
          <w:rFonts w:cs="Times New Roman"/>
          <w:szCs w:val="24"/>
        </w:rPr>
      </w:pPr>
      <w:r w:rsidRPr="002302FB">
        <w:rPr>
          <w:rFonts w:eastAsia="Times New Roman"/>
        </w:rPr>
        <w:t xml:space="preserve">La propuesta organiza el ciclo de vida del software de la PCM conforme a los cuatro grupos de procesos de ISO/IEC/IEEE 12207:2026: Procesos de Acuerdo, Procesos Organizacionales Habilitadores de Proyectos, Procesos de Gestión Técnica y Procesos Técnicos. En conjunto, la estructura comprende 30 procesos y permite relacionar la gobernanza institucional con la ejecución técnica del software (International </w:t>
      </w:r>
      <w:proofErr w:type="spellStart"/>
      <w:r w:rsidRPr="002302FB">
        <w:rPr>
          <w:rFonts w:eastAsia="Times New Roman"/>
        </w:rPr>
        <w:t>Organization</w:t>
      </w:r>
      <w:proofErr w:type="spellEnd"/>
      <w:r w:rsidRPr="002302FB">
        <w:rPr>
          <w:rFonts w:eastAsia="Times New Roman"/>
        </w:rPr>
        <w:t xml:space="preserve"> </w:t>
      </w:r>
      <w:proofErr w:type="spellStart"/>
      <w:r w:rsidRPr="002302FB">
        <w:rPr>
          <w:rFonts w:eastAsia="Times New Roman"/>
        </w:rPr>
        <w:t>for</w:t>
      </w:r>
      <w:proofErr w:type="spellEnd"/>
      <w:r w:rsidRPr="002302FB">
        <w:rPr>
          <w:rFonts w:eastAsia="Times New Roman"/>
        </w:rPr>
        <w:t xml:space="preserve"> </w:t>
      </w:r>
      <w:proofErr w:type="spellStart"/>
      <w:r w:rsidRPr="002302FB">
        <w:rPr>
          <w:rFonts w:eastAsia="Times New Roman"/>
        </w:rPr>
        <w:t>Standardization</w:t>
      </w:r>
      <w:proofErr w:type="spellEnd"/>
      <w:r w:rsidRPr="002302FB">
        <w:rPr>
          <w:rFonts w:eastAsia="Times New Roman"/>
        </w:rPr>
        <w:t xml:space="preserve"> [ISO], International </w:t>
      </w:r>
      <w:proofErr w:type="spellStart"/>
      <w:r w:rsidRPr="002302FB">
        <w:rPr>
          <w:rFonts w:eastAsia="Times New Roman"/>
        </w:rPr>
        <w:t>Electrotechnical</w:t>
      </w:r>
      <w:proofErr w:type="spellEnd"/>
      <w:r w:rsidRPr="002302FB">
        <w:rPr>
          <w:rFonts w:eastAsia="Times New Roman"/>
        </w:rPr>
        <w:t xml:space="preserve"> </w:t>
      </w:r>
      <w:proofErr w:type="spellStart"/>
      <w:r w:rsidRPr="002302FB">
        <w:rPr>
          <w:rFonts w:eastAsia="Times New Roman"/>
        </w:rPr>
        <w:t>Commission</w:t>
      </w:r>
      <w:proofErr w:type="spellEnd"/>
      <w:r w:rsidRPr="002302FB">
        <w:rPr>
          <w:rFonts w:eastAsia="Times New Roman"/>
        </w:rPr>
        <w:t xml:space="preserve"> [IEC], &amp; </w:t>
      </w:r>
      <w:proofErr w:type="spellStart"/>
      <w:r w:rsidRPr="002302FB">
        <w:rPr>
          <w:rFonts w:eastAsia="Times New Roman"/>
        </w:rPr>
        <w:t>Institute</w:t>
      </w:r>
      <w:proofErr w:type="spellEnd"/>
      <w:r w:rsidRPr="002302FB">
        <w:rPr>
          <w:rFonts w:eastAsia="Times New Roman"/>
        </w:rPr>
        <w:t xml:space="preserve"> </w:t>
      </w:r>
      <w:proofErr w:type="spellStart"/>
      <w:r w:rsidRPr="002302FB">
        <w:rPr>
          <w:rFonts w:eastAsia="Times New Roman"/>
        </w:rPr>
        <w:t>of</w:t>
      </w:r>
      <w:proofErr w:type="spellEnd"/>
      <w:r w:rsidRPr="002302FB">
        <w:rPr>
          <w:rFonts w:eastAsia="Times New Roman"/>
        </w:rPr>
        <w:t xml:space="preserve"> </w:t>
      </w:r>
      <w:proofErr w:type="spellStart"/>
      <w:r w:rsidRPr="002302FB">
        <w:rPr>
          <w:rFonts w:eastAsia="Times New Roman"/>
        </w:rPr>
        <w:t>Electrical</w:t>
      </w:r>
      <w:proofErr w:type="spellEnd"/>
      <w:r w:rsidRPr="002302FB">
        <w:rPr>
          <w:rFonts w:eastAsia="Times New Roman"/>
        </w:rPr>
        <w:t xml:space="preserve"> and </w:t>
      </w:r>
      <w:proofErr w:type="spellStart"/>
      <w:r w:rsidRPr="002302FB">
        <w:rPr>
          <w:rFonts w:eastAsia="Times New Roman"/>
        </w:rPr>
        <w:t>Electronics</w:t>
      </w:r>
      <w:proofErr w:type="spellEnd"/>
      <w:r w:rsidRPr="002302FB">
        <w:rPr>
          <w:rFonts w:eastAsia="Times New Roman"/>
        </w:rPr>
        <w:t xml:space="preserve"> </w:t>
      </w:r>
      <w:proofErr w:type="spellStart"/>
      <w:r w:rsidRPr="002302FB">
        <w:rPr>
          <w:rFonts w:eastAsia="Times New Roman"/>
        </w:rPr>
        <w:t>Engineers</w:t>
      </w:r>
      <w:proofErr w:type="spellEnd"/>
      <w:r w:rsidRPr="002302FB">
        <w:rPr>
          <w:rFonts w:eastAsia="Times New Roman"/>
        </w:rPr>
        <w:t xml:space="preserve"> [IEEE], 2026).</w:t>
      </w:r>
    </w:p>
    <w:p w14:paraId="38910B48" w14:textId="77777777" w:rsidR="003B11B0" w:rsidRPr="002302FB" w:rsidRDefault="003B11B0" w:rsidP="003B11B0">
      <w:pPr>
        <w:keepNext/>
        <w:spacing w:after="60" w:line="240" w:lineRule="auto"/>
      </w:pPr>
      <w:r w:rsidRPr="002302FB">
        <w:rPr>
          <w:rFonts w:eastAsia="Times New Roman"/>
          <w:b/>
        </w:rPr>
        <w:t>Tabla 1</w:t>
      </w:r>
      <w:r w:rsidRPr="002302FB">
        <w:rPr>
          <w:rFonts w:eastAsia="Times New Roman"/>
        </w:rPr>
        <w:br/>
      </w:r>
      <w:r w:rsidRPr="002302FB">
        <w:rPr>
          <w:rFonts w:eastAsia="Times New Roman"/>
          <w:i/>
        </w:rPr>
        <w:t>Estructura de procesos considerada en la propuesta</w:t>
      </w:r>
    </w:p>
    <w:tbl>
      <w:tblPr>
        <w:tblStyle w:val="TableNormal"/>
        <w:tblW w:w="0" w:type="auto"/>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34"/>
        <w:gridCol w:w="850"/>
        <w:gridCol w:w="5666"/>
      </w:tblGrid>
      <w:tr w:rsidR="003B11B0" w:rsidRPr="002302FB" w14:paraId="323120E3" w14:textId="77777777" w:rsidTr="00AE78D8">
        <w:trPr>
          <w:jc w:val="center"/>
        </w:trPr>
        <w:tc>
          <w:tcPr>
            <w:tcW w:w="2835" w:type="dxa"/>
            <w:vAlign w:val="center"/>
          </w:tcPr>
          <w:p w14:paraId="2F6A8AB8" w14:textId="77777777" w:rsidR="003B11B0" w:rsidRPr="002302FB" w:rsidRDefault="003B11B0" w:rsidP="00AE78D8">
            <w:pPr>
              <w:spacing w:line="240" w:lineRule="auto"/>
            </w:pPr>
            <w:r w:rsidRPr="002302FB">
              <w:rPr>
                <w:rFonts w:eastAsia="Times New Roman"/>
                <w:b/>
                <w:sz w:val="20"/>
              </w:rPr>
              <w:t>Grupo de procesos</w:t>
            </w:r>
          </w:p>
        </w:tc>
        <w:tc>
          <w:tcPr>
            <w:tcW w:w="850" w:type="dxa"/>
            <w:vAlign w:val="center"/>
          </w:tcPr>
          <w:p w14:paraId="25588C36" w14:textId="77777777" w:rsidR="003B11B0" w:rsidRPr="002302FB" w:rsidRDefault="003B11B0" w:rsidP="00AE78D8">
            <w:pPr>
              <w:spacing w:line="240" w:lineRule="auto"/>
            </w:pPr>
            <w:proofErr w:type="spellStart"/>
            <w:r w:rsidRPr="002302FB">
              <w:rPr>
                <w:rFonts w:eastAsia="Times New Roman"/>
                <w:b/>
                <w:sz w:val="20"/>
              </w:rPr>
              <w:t>N.°</w:t>
            </w:r>
            <w:proofErr w:type="spellEnd"/>
          </w:p>
        </w:tc>
        <w:tc>
          <w:tcPr>
            <w:tcW w:w="5669" w:type="dxa"/>
            <w:vAlign w:val="center"/>
          </w:tcPr>
          <w:p w14:paraId="5107C583" w14:textId="77777777" w:rsidR="003B11B0" w:rsidRPr="002302FB" w:rsidRDefault="003B11B0" w:rsidP="00AE78D8">
            <w:pPr>
              <w:spacing w:line="240" w:lineRule="auto"/>
            </w:pPr>
            <w:r w:rsidRPr="002302FB">
              <w:rPr>
                <w:rFonts w:eastAsia="Times New Roman"/>
                <w:b/>
                <w:sz w:val="20"/>
              </w:rPr>
              <w:t>Procesos incluidos</w:t>
            </w:r>
          </w:p>
        </w:tc>
      </w:tr>
      <w:tr w:rsidR="003B11B0" w:rsidRPr="002302FB" w14:paraId="7CA5624F" w14:textId="77777777" w:rsidTr="00AE78D8">
        <w:trPr>
          <w:jc w:val="center"/>
        </w:trPr>
        <w:tc>
          <w:tcPr>
            <w:tcW w:w="2835" w:type="dxa"/>
            <w:vAlign w:val="center"/>
          </w:tcPr>
          <w:p w14:paraId="21C76654" w14:textId="77777777" w:rsidR="003B11B0" w:rsidRPr="002302FB" w:rsidRDefault="003B11B0" w:rsidP="00AE78D8">
            <w:pPr>
              <w:spacing w:line="240" w:lineRule="auto"/>
            </w:pPr>
            <w:r w:rsidRPr="002302FB">
              <w:rPr>
                <w:rFonts w:eastAsia="Times New Roman"/>
                <w:sz w:val="18"/>
              </w:rPr>
              <w:t>Procesos de Acuerdo</w:t>
            </w:r>
          </w:p>
        </w:tc>
        <w:tc>
          <w:tcPr>
            <w:tcW w:w="850" w:type="dxa"/>
            <w:vAlign w:val="center"/>
          </w:tcPr>
          <w:p w14:paraId="79AD7164" w14:textId="77777777" w:rsidR="003B11B0" w:rsidRPr="002302FB" w:rsidRDefault="003B11B0" w:rsidP="00AE78D8">
            <w:pPr>
              <w:spacing w:line="240" w:lineRule="auto"/>
            </w:pPr>
            <w:r w:rsidRPr="002302FB">
              <w:rPr>
                <w:rFonts w:eastAsia="Times New Roman"/>
                <w:sz w:val="18"/>
              </w:rPr>
              <w:t>2</w:t>
            </w:r>
          </w:p>
        </w:tc>
        <w:tc>
          <w:tcPr>
            <w:tcW w:w="5669" w:type="dxa"/>
            <w:vAlign w:val="center"/>
          </w:tcPr>
          <w:p w14:paraId="0DE3F11B" w14:textId="77777777" w:rsidR="003B11B0" w:rsidRPr="002302FB" w:rsidRDefault="003B11B0" w:rsidP="00AE78D8">
            <w:pPr>
              <w:spacing w:line="240" w:lineRule="auto"/>
            </w:pPr>
            <w:r w:rsidRPr="002302FB">
              <w:rPr>
                <w:rFonts w:eastAsia="Times New Roman"/>
                <w:sz w:val="18"/>
              </w:rPr>
              <w:t>Adquisición; Suministro.</w:t>
            </w:r>
          </w:p>
        </w:tc>
      </w:tr>
      <w:tr w:rsidR="003B11B0" w:rsidRPr="002302FB" w14:paraId="07532BA8" w14:textId="77777777" w:rsidTr="00AE78D8">
        <w:trPr>
          <w:jc w:val="center"/>
        </w:trPr>
        <w:tc>
          <w:tcPr>
            <w:tcW w:w="2835" w:type="dxa"/>
            <w:vAlign w:val="center"/>
          </w:tcPr>
          <w:p w14:paraId="6FB9782B" w14:textId="77777777" w:rsidR="003B11B0" w:rsidRPr="002302FB" w:rsidRDefault="003B11B0" w:rsidP="00AE78D8">
            <w:pPr>
              <w:spacing w:line="240" w:lineRule="auto"/>
            </w:pPr>
            <w:r w:rsidRPr="002302FB">
              <w:rPr>
                <w:rFonts w:eastAsia="Times New Roman"/>
                <w:sz w:val="18"/>
              </w:rPr>
              <w:t>Procesos Organizacionales Habilitadores de Proyectos</w:t>
            </w:r>
          </w:p>
        </w:tc>
        <w:tc>
          <w:tcPr>
            <w:tcW w:w="850" w:type="dxa"/>
            <w:vAlign w:val="center"/>
          </w:tcPr>
          <w:p w14:paraId="3943F30C" w14:textId="77777777" w:rsidR="003B11B0" w:rsidRPr="002302FB" w:rsidRDefault="003B11B0" w:rsidP="00AE78D8">
            <w:pPr>
              <w:spacing w:line="240" w:lineRule="auto"/>
            </w:pPr>
            <w:r w:rsidRPr="002302FB">
              <w:rPr>
                <w:rFonts w:eastAsia="Times New Roman"/>
                <w:sz w:val="18"/>
              </w:rPr>
              <w:t>6</w:t>
            </w:r>
          </w:p>
        </w:tc>
        <w:tc>
          <w:tcPr>
            <w:tcW w:w="5669" w:type="dxa"/>
            <w:vAlign w:val="center"/>
          </w:tcPr>
          <w:p w14:paraId="7ECFDCB6" w14:textId="77777777" w:rsidR="003B11B0" w:rsidRPr="002302FB" w:rsidRDefault="003B11B0" w:rsidP="00AE78D8">
            <w:pPr>
              <w:spacing w:line="240" w:lineRule="auto"/>
            </w:pPr>
            <w:r w:rsidRPr="002302FB">
              <w:rPr>
                <w:rFonts w:eastAsia="Times New Roman"/>
                <w:sz w:val="18"/>
              </w:rPr>
              <w:t>Gestión del modelo de ciclo de vida; Gestión de infraestructura; Gestión del portafolio; Gestión de recursos humanos; Gestión de la calidad; Gestión del conocimiento.</w:t>
            </w:r>
          </w:p>
        </w:tc>
      </w:tr>
      <w:tr w:rsidR="003B11B0" w:rsidRPr="002302FB" w14:paraId="706D2235" w14:textId="77777777" w:rsidTr="00AE78D8">
        <w:trPr>
          <w:jc w:val="center"/>
        </w:trPr>
        <w:tc>
          <w:tcPr>
            <w:tcW w:w="2835" w:type="dxa"/>
            <w:vAlign w:val="center"/>
          </w:tcPr>
          <w:p w14:paraId="1CBE7120" w14:textId="77777777" w:rsidR="003B11B0" w:rsidRPr="002302FB" w:rsidRDefault="003B11B0" w:rsidP="00AE78D8">
            <w:pPr>
              <w:spacing w:line="240" w:lineRule="auto"/>
            </w:pPr>
            <w:r w:rsidRPr="002302FB">
              <w:rPr>
                <w:rFonts w:eastAsia="Times New Roman"/>
                <w:sz w:val="18"/>
              </w:rPr>
              <w:t>Procesos de Gestión Técnica</w:t>
            </w:r>
          </w:p>
        </w:tc>
        <w:tc>
          <w:tcPr>
            <w:tcW w:w="850" w:type="dxa"/>
            <w:vAlign w:val="center"/>
          </w:tcPr>
          <w:p w14:paraId="510688BA" w14:textId="77777777" w:rsidR="003B11B0" w:rsidRPr="002302FB" w:rsidRDefault="003B11B0" w:rsidP="00AE78D8">
            <w:pPr>
              <w:spacing w:line="240" w:lineRule="auto"/>
            </w:pPr>
            <w:r w:rsidRPr="002302FB">
              <w:rPr>
                <w:rFonts w:eastAsia="Times New Roman"/>
                <w:sz w:val="18"/>
              </w:rPr>
              <w:t>8</w:t>
            </w:r>
          </w:p>
        </w:tc>
        <w:tc>
          <w:tcPr>
            <w:tcW w:w="5669" w:type="dxa"/>
            <w:vAlign w:val="center"/>
          </w:tcPr>
          <w:p w14:paraId="02B838F1" w14:textId="77777777" w:rsidR="003B11B0" w:rsidRPr="002302FB" w:rsidRDefault="003B11B0" w:rsidP="00AE78D8">
            <w:pPr>
              <w:spacing w:line="240" w:lineRule="auto"/>
            </w:pPr>
            <w:r w:rsidRPr="002302FB">
              <w:rPr>
                <w:rFonts w:eastAsia="Times New Roman"/>
                <w:sz w:val="18"/>
              </w:rPr>
              <w:t>Planificación de proyectos; Evaluación y control de proyectos; Gestión de decisiones; Gestión de riesgos; Gestión de la configuración; Gestión de la información; Medición; Aseguramiento de la calidad.</w:t>
            </w:r>
          </w:p>
        </w:tc>
      </w:tr>
      <w:tr w:rsidR="003B11B0" w:rsidRPr="002302FB" w14:paraId="04990C46" w14:textId="77777777" w:rsidTr="00AE78D8">
        <w:trPr>
          <w:jc w:val="center"/>
        </w:trPr>
        <w:tc>
          <w:tcPr>
            <w:tcW w:w="2835" w:type="dxa"/>
            <w:vAlign w:val="center"/>
          </w:tcPr>
          <w:p w14:paraId="25C62EFD" w14:textId="77777777" w:rsidR="003B11B0" w:rsidRPr="002302FB" w:rsidRDefault="003B11B0" w:rsidP="00AE78D8">
            <w:pPr>
              <w:spacing w:line="240" w:lineRule="auto"/>
            </w:pPr>
            <w:r w:rsidRPr="002302FB">
              <w:rPr>
                <w:rFonts w:eastAsia="Times New Roman"/>
                <w:sz w:val="18"/>
              </w:rPr>
              <w:t>Procesos Técnicos</w:t>
            </w:r>
          </w:p>
        </w:tc>
        <w:tc>
          <w:tcPr>
            <w:tcW w:w="850" w:type="dxa"/>
            <w:vAlign w:val="center"/>
          </w:tcPr>
          <w:p w14:paraId="3F056153" w14:textId="77777777" w:rsidR="003B11B0" w:rsidRPr="002302FB" w:rsidRDefault="003B11B0" w:rsidP="00AE78D8">
            <w:pPr>
              <w:spacing w:line="240" w:lineRule="auto"/>
            </w:pPr>
            <w:r w:rsidRPr="002302FB">
              <w:rPr>
                <w:rFonts w:eastAsia="Times New Roman"/>
                <w:sz w:val="18"/>
              </w:rPr>
              <w:t>14</w:t>
            </w:r>
          </w:p>
        </w:tc>
        <w:tc>
          <w:tcPr>
            <w:tcW w:w="5669" w:type="dxa"/>
            <w:vAlign w:val="center"/>
          </w:tcPr>
          <w:p w14:paraId="4C737695" w14:textId="77777777" w:rsidR="003B11B0" w:rsidRPr="002302FB" w:rsidRDefault="003B11B0" w:rsidP="00AE78D8">
            <w:pPr>
              <w:spacing w:line="240" w:lineRule="auto"/>
            </w:pPr>
            <w:r w:rsidRPr="002302FB">
              <w:rPr>
                <w:rFonts w:eastAsia="Times New Roman"/>
                <w:sz w:val="18"/>
              </w:rPr>
              <w:t>Análisis de negocio o misión; Definición de necesidades y requisitos de los interesados; Definición de requisitos del sistema/software; Definición de la arquitectura; Definición del diseño; Análisis del sistema; Implementación; Integración; Verificación; Transición; Validación; Operación; Mantenimiento; Retiro/Disposición.</w:t>
            </w:r>
          </w:p>
        </w:tc>
      </w:tr>
    </w:tbl>
    <w:p w14:paraId="7E787A3F" w14:textId="77777777" w:rsidR="003B11B0" w:rsidRPr="002302FB" w:rsidRDefault="003B11B0" w:rsidP="003B11B0">
      <w:pPr>
        <w:pStyle w:val="APANote"/>
      </w:pPr>
      <w:r w:rsidRPr="002302FB">
        <w:rPr>
          <w:rFonts w:eastAsia="Times New Roman"/>
          <w:i/>
          <w:sz w:val="24"/>
        </w:rPr>
        <w:t>Nota. Elaboración propia a partir de ISO/IEC/IEEE 12207:2026.</w:t>
      </w:r>
    </w:p>
    <w:p w14:paraId="6EF6B227" w14:textId="77777777" w:rsidR="003B11B0" w:rsidRPr="002302FB" w:rsidRDefault="003B11B0" w:rsidP="00300474">
      <w:pPr>
        <w:rPr>
          <w:rFonts w:cs="Times New Roman"/>
          <w:szCs w:val="24"/>
        </w:rPr>
      </w:pPr>
    </w:p>
    <w:p w14:paraId="091D7855"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Todo proyecto de implementación, mantenimiento y/o adquisición de software en la PCM debe contar con la opinión favorable de la OGTI, pudiendo ser desarrollado por la OGTI o a través de la contratación de servicios de terceros. </w:t>
      </w:r>
    </w:p>
    <w:p w14:paraId="4A9E1996" w14:textId="77777777" w:rsidR="003B11B0" w:rsidRPr="002302FB" w:rsidRDefault="003B11B0" w:rsidP="003B11B0">
      <w:pPr>
        <w:ind w:left="720"/>
        <w:rPr>
          <w:rFonts w:cs="Times New Roman"/>
          <w:szCs w:val="24"/>
        </w:rPr>
      </w:pPr>
    </w:p>
    <w:p w14:paraId="2E487EFD"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Las unidades de organización solicitan a la OGTI la implementación, mantenimiento, adquisición y/o baja de software solo para los procesos de los que son dueñas, mediante el </w:t>
      </w:r>
      <w:r w:rsidRPr="002302FB">
        <w:rPr>
          <w:rFonts w:eastAsia="Times New Roman" w:cs="Times New Roman"/>
          <w:szCs w:val="24"/>
        </w:rPr>
        <w:lastRenderedPageBreak/>
        <w:t xml:space="preserve">Formulario Único de Requerimiento e Iniciativa TI (FUR-TI, Anexo </w:t>
      </w:r>
      <w:proofErr w:type="spellStart"/>
      <w:r w:rsidRPr="002302FB">
        <w:rPr>
          <w:rFonts w:eastAsia="Times New Roman" w:cs="Times New Roman"/>
          <w:szCs w:val="24"/>
        </w:rPr>
        <w:t>N.°</w:t>
      </w:r>
      <w:proofErr w:type="spellEnd"/>
      <w:r w:rsidRPr="002302FB">
        <w:rPr>
          <w:rFonts w:eastAsia="Times New Roman" w:cs="Times New Roman"/>
          <w:szCs w:val="24"/>
        </w:rPr>
        <w:t xml:space="preserve"> 3). Estos requerimientos deben estar alineados a los Objetivos del Plan Estratégico Institucional. </w:t>
      </w:r>
    </w:p>
    <w:p w14:paraId="2E3C6E2D" w14:textId="77777777" w:rsidR="003B11B0" w:rsidRPr="002302FB" w:rsidRDefault="003B11B0" w:rsidP="003B11B0">
      <w:pPr>
        <w:ind w:left="720"/>
        <w:rPr>
          <w:rFonts w:cs="Times New Roman"/>
          <w:szCs w:val="24"/>
        </w:rPr>
      </w:pPr>
    </w:p>
    <w:p w14:paraId="5F5B8C03" w14:textId="062ED9C3" w:rsidR="003B11B0" w:rsidRPr="002302FB" w:rsidRDefault="00300474" w:rsidP="00300474">
      <w:pPr>
        <w:ind w:firstLine="720"/>
        <w:rPr>
          <w:rFonts w:cs="Times New Roman"/>
          <w:szCs w:val="24"/>
        </w:rPr>
      </w:pPr>
      <w:r w:rsidRPr="002302FB">
        <w:rPr>
          <w:rFonts w:eastAsia="Times New Roman" w:cs="Times New Roman"/>
          <w:szCs w:val="24"/>
        </w:rPr>
        <w:t>Los softwares</w:t>
      </w:r>
      <w:r w:rsidR="003B11B0" w:rsidRPr="002302FB">
        <w:rPr>
          <w:rFonts w:eastAsia="Times New Roman" w:cs="Times New Roman"/>
          <w:szCs w:val="24"/>
        </w:rPr>
        <w:t xml:space="preserve"> incorporan una autenticación a nivel de red, a través del/</w:t>
      </w:r>
      <w:r w:rsidRPr="002302FB">
        <w:rPr>
          <w:rFonts w:eastAsia="Times New Roman" w:cs="Times New Roman"/>
          <w:szCs w:val="24"/>
        </w:rPr>
        <w:t>de los sistemas</w:t>
      </w:r>
      <w:r w:rsidR="003B11B0" w:rsidRPr="002302FB">
        <w:rPr>
          <w:rFonts w:eastAsia="Times New Roman" w:cs="Times New Roman"/>
          <w:szCs w:val="24"/>
        </w:rPr>
        <w:t xml:space="preserve">/s de seguridad de accesos vigentes en la OGTI y/o el servicio de Directorio Activo implementado en la red institucional. En tal sentido, todos/as los/las usuarios/as con vínculo laboral y/o contractual con la PCM de los </w:t>
      </w:r>
      <w:r w:rsidRPr="002302FB">
        <w:rPr>
          <w:rFonts w:eastAsia="Times New Roman" w:cs="Times New Roman"/>
          <w:szCs w:val="24"/>
        </w:rPr>
        <w:t>mencionados softwares</w:t>
      </w:r>
      <w:r w:rsidR="003B11B0" w:rsidRPr="002302FB">
        <w:rPr>
          <w:rFonts w:eastAsia="Times New Roman" w:cs="Times New Roman"/>
          <w:szCs w:val="24"/>
        </w:rPr>
        <w:t xml:space="preserve"> poseen una cuenta de usuario dentro del dominio corporativo. Su operación se regula en el proceso de Gestión de Infraestructura (5.2.2). </w:t>
      </w:r>
    </w:p>
    <w:p w14:paraId="56173CDC" w14:textId="77777777" w:rsidR="003B11B0" w:rsidRPr="002302FB" w:rsidRDefault="003B11B0" w:rsidP="003B11B0">
      <w:pPr>
        <w:ind w:left="720"/>
        <w:rPr>
          <w:rFonts w:cs="Times New Roman"/>
          <w:szCs w:val="24"/>
        </w:rPr>
      </w:pPr>
    </w:p>
    <w:p w14:paraId="5486A1BB" w14:textId="5749CEB7" w:rsidR="003B11B0" w:rsidRPr="002302FB" w:rsidRDefault="003B11B0" w:rsidP="00300474">
      <w:pPr>
        <w:ind w:firstLine="720"/>
        <w:rPr>
          <w:rFonts w:cs="Times New Roman"/>
          <w:szCs w:val="24"/>
        </w:rPr>
      </w:pPr>
      <w:r w:rsidRPr="002302FB">
        <w:rPr>
          <w:rFonts w:eastAsia="Times New Roman" w:cs="Times New Roman"/>
          <w:szCs w:val="24"/>
        </w:rPr>
        <w:t xml:space="preserve">La OGTI programa anualmente el análisis de vulnerabilidad </w:t>
      </w:r>
      <w:r w:rsidR="00300474" w:rsidRPr="002302FB">
        <w:rPr>
          <w:rFonts w:eastAsia="Times New Roman" w:cs="Times New Roman"/>
          <w:szCs w:val="24"/>
        </w:rPr>
        <w:t>a los softwares</w:t>
      </w:r>
      <w:r w:rsidRPr="002302FB">
        <w:rPr>
          <w:rFonts w:eastAsia="Times New Roman" w:cs="Times New Roman"/>
          <w:szCs w:val="24"/>
        </w:rPr>
        <w:t xml:space="preserve"> en producción seleccionados por el responsable de seguridad informática. Las brechas o fallas de seguridad encontradas deben ser gestionadas y/o mitigadas por la OGTI o, en su defecto, por un servicio de terceros bajo el liderazgo del responsable de seguridad informática, según corresponda. </w:t>
      </w:r>
    </w:p>
    <w:p w14:paraId="4BF76CA8" w14:textId="77777777" w:rsidR="003B11B0" w:rsidRPr="002302FB" w:rsidRDefault="003B11B0" w:rsidP="003B11B0">
      <w:pPr>
        <w:ind w:left="720"/>
        <w:rPr>
          <w:rFonts w:cs="Times New Roman"/>
          <w:szCs w:val="24"/>
        </w:rPr>
      </w:pPr>
    </w:p>
    <w:p w14:paraId="6E104E2F"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Cada vez que se despliegue un nuevo sistema o se produzca un alta o baja dentro del equipo de desarrollo, el/la responsable de desarrollo de la OGTI remite al Oficial de Seguridad de la Información el inventario de sistemas informáticos indicando los responsables vigentes por cada sistema. Su operación se regula en el proceso de Gestión de Recursos Humanos (5.2.4). </w:t>
      </w:r>
    </w:p>
    <w:p w14:paraId="02944329" w14:textId="77777777" w:rsidR="003B11B0" w:rsidRPr="002302FB" w:rsidRDefault="003B11B0" w:rsidP="003B11B0">
      <w:pPr>
        <w:ind w:left="720"/>
        <w:rPr>
          <w:rFonts w:cs="Times New Roman"/>
          <w:szCs w:val="24"/>
        </w:rPr>
      </w:pPr>
    </w:p>
    <w:p w14:paraId="0CE12688"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Todo el ciclo de vida del software se realiza de acuerdo con lo establecido en la Metodología de Desarrollo de Sistemas Informáticos de la PCM, actualizada conforme al </w:t>
      </w:r>
      <w:r w:rsidRPr="002302FB">
        <w:rPr>
          <w:rFonts w:eastAsia="Times New Roman" w:cs="Times New Roman"/>
          <w:szCs w:val="24"/>
        </w:rPr>
        <w:lastRenderedPageBreak/>
        <w:t xml:space="preserve">proceso de Gestión del Modelo de Ciclo de Vida (5.2.1), u otros documentos que hagan sus veces. </w:t>
      </w:r>
    </w:p>
    <w:p w14:paraId="348FF073" w14:textId="77777777" w:rsidR="003B11B0" w:rsidRPr="002302FB" w:rsidRDefault="003B11B0" w:rsidP="003B11B0">
      <w:pPr>
        <w:ind w:left="720"/>
        <w:rPr>
          <w:rFonts w:cs="Times New Roman"/>
          <w:szCs w:val="24"/>
        </w:rPr>
      </w:pPr>
    </w:p>
    <w:p w14:paraId="1108295D"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Todo punto de control de los procesos regulados en la presente Directiva cuenta con un documento de respaldo. Ningún servidor civil suscribe, aprueba ni da conformidad a actos que no estén previstos en la presente Directiva o en el acuerdo escrito que corresponda; la ausencia del documento de respaldo detiene el flujo del proceso. </w:t>
      </w:r>
    </w:p>
    <w:p w14:paraId="012784DB" w14:textId="77777777" w:rsidR="003B11B0" w:rsidRPr="002302FB" w:rsidRDefault="003B11B0" w:rsidP="003B11B0">
      <w:pPr>
        <w:ind w:left="720"/>
        <w:rPr>
          <w:rFonts w:cs="Times New Roman"/>
          <w:szCs w:val="24"/>
        </w:rPr>
      </w:pPr>
    </w:p>
    <w:p w14:paraId="642079E5" w14:textId="77777777" w:rsidR="003B11B0" w:rsidRPr="002302FB" w:rsidRDefault="003B11B0" w:rsidP="00300474">
      <w:pPr>
        <w:ind w:firstLine="360"/>
        <w:rPr>
          <w:rFonts w:cs="Times New Roman"/>
          <w:szCs w:val="24"/>
        </w:rPr>
      </w:pPr>
      <w:r w:rsidRPr="002302FB">
        <w:rPr>
          <w:rFonts w:eastAsia="Times New Roman" w:cs="Times New Roman"/>
          <w:szCs w:val="24"/>
        </w:rPr>
        <w:t xml:space="preserve">Cada proceso cuenta con una hoja de proceso (Anexo </w:t>
      </w:r>
      <w:proofErr w:type="spellStart"/>
      <w:r w:rsidRPr="002302FB">
        <w:rPr>
          <w:rFonts w:eastAsia="Times New Roman" w:cs="Times New Roman"/>
          <w:szCs w:val="24"/>
        </w:rPr>
        <w:t>N.°</w:t>
      </w:r>
      <w:proofErr w:type="spellEnd"/>
      <w:r w:rsidRPr="002302FB">
        <w:rPr>
          <w:rFonts w:eastAsia="Times New Roman" w:cs="Times New Roman"/>
          <w:szCs w:val="24"/>
        </w:rPr>
        <w:t xml:space="preserve"> 2) y con un flujo de proceso en notación BPMN 2.0 (Anexo </w:t>
      </w:r>
      <w:proofErr w:type="spellStart"/>
      <w:r w:rsidRPr="002302FB">
        <w:rPr>
          <w:rFonts w:eastAsia="Times New Roman" w:cs="Times New Roman"/>
          <w:szCs w:val="24"/>
        </w:rPr>
        <w:t>N.°</w:t>
      </w:r>
      <w:proofErr w:type="spellEnd"/>
      <w:r w:rsidRPr="002302FB">
        <w:rPr>
          <w:rFonts w:eastAsia="Times New Roman" w:cs="Times New Roman"/>
          <w:szCs w:val="24"/>
        </w:rPr>
        <w:t xml:space="preserve"> 1), que forman parte integrante de la presente Directiva. Los flujos no encadenan decisiones consecutivas de Sí/No, representan a cada actor de la PCM en un carril propio y a cada proveedor externo como una organización independiente que se comunica solo mediante flujos de mensaje. </w:t>
      </w:r>
    </w:p>
    <w:p w14:paraId="4CF12E74" w14:textId="77777777" w:rsidR="003B11B0" w:rsidRPr="002302FB" w:rsidRDefault="003B11B0" w:rsidP="003B11B0">
      <w:pPr>
        <w:ind w:left="720"/>
        <w:rPr>
          <w:rFonts w:cs="Times New Roman"/>
        </w:rPr>
      </w:pPr>
    </w:p>
    <w:p w14:paraId="5B90072F" w14:textId="77777777" w:rsidR="003B11B0" w:rsidRPr="002302FB" w:rsidRDefault="003B11B0" w:rsidP="00300474">
      <w:pPr>
        <w:pStyle w:val="Ttulo1"/>
        <w:pageBreakBefore/>
        <w:jc w:val="both"/>
        <w:rPr>
          <w:rFonts w:cs="Times New Roman"/>
          <w:bCs w:val="0"/>
          <w:color w:val="auto"/>
          <w:szCs w:val="24"/>
        </w:rPr>
      </w:pPr>
      <w:r w:rsidRPr="002302FB">
        <w:rPr>
          <w:rFonts w:ascii="Times New Roman" w:eastAsia="Times New Roman" w:hAnsi="Times New Roman"/>
          <w:color w:val="auto"/>
        </w:rPr>
        <w:lastRenderedPageBreak/>
        <w:t>5. Disposiciones específicas del software</w:t>
      </w:r>
    </w:p>
    <w:p w14:paraId="3F707742" w14:textId="77777777" w:rsidR="003B11B0" w:rsidRPr="002302FB" w:rsidRDefault="003B11B0" w:rsidP="00300474">
      <w:pPr>
        <w:ind w:firstLine="360"/>
        <w:rPr>
          <w:rFonts w:cs="Times New Roman"/>
          <w:szCs w:val="24"/>
        </w:rPr>
      </w:pPr>
      <w:r w:rsidRPr="002302FB">
        <w:rPr>
          <w:rFonts w:eastAsia="Times New Roman" w:cs="Times New Roman"/>
          <w:szCs w:val="24"/>
        </w:rPr>
        <w:t xml:space="preserve">Las disposiciones específicas se organizan según los cuatro grupos de procesos de la norma ISO/IEC/IEEE 12207:2026. Cada proceso se ejecuta conforme a su hoja de proceso (Anexo </w:t>
      </w:r>
      <w:proofErr w:type="spellStart"/>
      <w:r w:rsidRPr="002302FB">
        <w:rPr>
          <w:rFonts w:eastAsia="Times New Roman" w:cs="Times New Roman"/>
          <w:szCs w:val="24"/>
        </w:rPr>
        <w:t>N.°</w:t>
      </w:r>
      <w:proofErr w:type="spellEnd"/>
      <w:r w:rsidRPr="002302FB">
        <w:rPr>
          <w:rFonts w:eastAsia="Times New Roman" w:cs="Times New Roman"/>
          <w:szCs w:val="24"/>
        </w:rPr>
        <w:t xml:space="preserve"> 2) y a su flujo de proceso en BPMN 2.0 (Anexo </w:t>
      </w:r>
      <w:proofErr w:type="spellStart"/>
      <w:r w:rsidRPr="002302FB">
        <w:rPr>
          <w:rFonts w:eastAsia="Times New Roman" w:cs="Times New Roman"/>
          <w:szCs w:val="24"/>
        </w:rPr>
        <w:t>N.°</w:t>
      </w:r>
      <w:proofErr w:type="spellEnd"/>
      <w:r w:rsidRPr="002302FB">
        <w:rPr>
          <w:rFonts w:eastAsia="Times New Roman" w:cs="Times New Roman"/>
          <w:szCs w:val="24"/>
        </w:rPr>
        <w:t xml:space="preserve"> 1). </w:t>
      </w:r>
    </w:p>
    <w:p w14:paraId="589BE901" w14:textId="77777777" w:rsidR="003B11B0" w:rsidRPr="002302FB" w:rsidRDefault="003B11B0" w:rsidP="00300474">
      <w:pPr>
        <w:pStyle w:val="Ttulo2"/>
        <w:jc w:val="both"/>
        <w:rPr>
          <w:color w:val="auto"/>
        </w:rPr>
      </w:pPr>
      <w:r w:rsidRPr="002302FB">
        <w:rPr>
          <w:rFonts w:ascii="Times New Roman" w:eastAsia="Times New Roman" w:hAnsi="Times New Roman"/>
          <w:color w:val="auto"/>
        </w:rPr>
        <w:t>5.1. Procesos de acuerdo</w:t>
      </w:r>
    </w:p>
    <w:p w14:paraId="7046B6E2" w14:textId="77777777" w:rsidR="003B11B0" w:rsidRPr="002302FB" w:rsidRDefault="003B11B0" w:rsidP="00300474">
      <w:pPr>
        <w:ind w:firstLine="720"/>
        <w:rPr>
          <w:rFonts w:cs="Times New Roman"/>
          <w:szCs w:val="24"/>
        </w:rPr>
      </w:pPr>
      <w:r w:rsidRPr="002302FB">
        <w:rPr>
          <w:rFonts w:eastAsia="Times New Roman" w:cs="Times New Roman"/>
          <w:szCs w:val="24"/>
        </w:rPr>
        <w:t>Los Procesos de Acuerdo regulan la relación formal entre la parte que requiere un producto o servicio de software (adquirente) y la parte que lo provee (proveedor). En la PCM, el adquirente es la unidad de organización y el proveedor puede ser un tercero contratado (Proceso de Adquisición) o la propia OGTI actuando como proveedor interno (Proceso de Suministro).</w:t>
      </w:r>
    </w:p>
    <w:p w14:paraId="63E2EF0A" w14:textId="77777777" w:rsidR="003B11B0" w:rsidRPr="002302FB" w:rsidRDefault="003B11B0" w:rsidP="003B11B0">
      <w:pPr>
        <w:ind w:left="1440"/>
        <w:rPr>
          <w:rFonts w:cs="Times New Roman"/>
          <w:szCs w:val="24"/>
        </w:rPr>
      </w:pPr>
    </w:p>
    <w:p w14:paraId="13F9450D" w14:textId="77777777" w:rsidR="003B11B0" w:rsidRPr="002302FB" w:rsidRDefault="003B11B0" w:rsidP="00300474">
      <w:pPr>
        <w:ind w:firstLine="720"/>
        <w:rPr>
          <w:rFonts w:cs="Times New Roman"/>
          <w:szCs w:val="24"/>
        </w:rPr>
      </w:pPr>
      <w:r w:rsidRPr="002302FB">
        <w:rPr>
          <w:rFonts w:eastAsia="Times New Roman" w:cs="Times New Roman"/>
          <w:szCs w:val="24"/>
        </w:rPr>
        <w:t>Toda atención de software se sustenta en un acuerdo escrito: un contrato, en el caso de un proveedor externo, o un Acuerdo de Servicio Interno, en el caso de la OGTI. Ningún servidor civil puede aceptar, dar conformidad o firmar entregables que no estén previstos en dicho acuerdo.</w:t>
      </w:r>
    </w:p>
    <w:p w14:paraId="5CDAC535" w14:textId="77777777" w:rsidR="003B11B0" w:rsidRPr="002302FB" w:rsidRDefault="003B11B0" w:rsidP="00300474">
      <w:pPr>
        <w:rPr>
          <w:rFonts w:cs="Times New Roman"/>
          <w:szCs w:val="24"/>
        </w:rPr>
      </w:pPr>
    </w:p>
    <w:p w14:paraId="4FCC7904" w14:textId="77777777" w:rsidR="003B11B0" w:rsidRPr="002302FB" w:rsidRDefault="003B11B0" w:rsidP="00300474">
      <w:pPr>
        <w:ind w:firstLine="720"/>
        <w:rPr>
          <w:rFonts w:cs="Times New Roman"/>
          <w:szCs w:val="24"/>
        </w:rPr>
      </w:pPr>
      <w:r w:rsidRPr="002302FB">
        <w:rPr>
          <w:rFonts w:eastAsia="Times New Roman" w:cs="Times New Roman"/>
          <w:szCs w:val="24"/>
        </w:rPr>
        <w:t>La modalidad de atención (ejecución interna o contratación externa) la determina el Comité de Demanda TI al aprobar la iniciativa, conforme al proceso de Gestión del Portafolio (5.2.3).</w:t>
      </w:r>
    </w:p>
    <w:p w14:paraId="724B6478" w14:textId="77777777" w:rsidR="003B11B0" w:rsidRPr="002302FB" w:rsidRDefault="003B11B0" w:rsidP="003B11B0">
      <w:pPr>
        <w:ind w:left="1440"/>
        <w:jc w:val="both"/>
        <w:rPr>
          <w:rFonts w:cs="Times New Roman"/>
          <w:b/>
          <w:bCs/>
          <w:szCs w:val="24"/>
        </w:rPr>
      </w:pPr>
    </w:p>
    <w:p w14:paraId="515A3D83" w14:textId="77777777" w:rsidR="003B11B0" w:rsidRPr="002302FB" w:rsidRDefault="003B11B0" w:rsidP="003B11B0">
      <w:pPr>
        <w:ind w:left="720"/>
        <w:rPr>
          <w:rFonts w:cs="Times New Roman"/>
          <w:b/>
          <w:bCs/>
        </w:rPr>
      </w:pPr>
    </w:p>
    <w:p w14:paraId="0DF6B66A"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5.1.1. Adquisición</w:t>
      </w:r>
    </w:p>
    <w:p w14:paraId="78D8EEB0" w14:textId="3549DD8F" w:rsidR="00300474" w:rsidRPr="002302FB" w:rsidRDefault="003B11B0" w:rsidP="00300474">
      <w:pPr>
        <w:ind w:firstLine="720"/>
        <w:rPr>
          <w:rFonts w:eastAsia="Times New Roman"/>
        </w:rPr>
      </w:pPr>
      <w:r w:rsidRPr="002302FB">
        <w:rPr>
          <w:rFonts w:eastAsia="Times New Roman"/>
        </w:rPr>
        <w:t xml:space="preserve">Tiene por finalidad obtener un producto o servicio de software de un proveedor externo que satisfaga los requisitos de la unidad de organización. Comprende la preparación de la </w:t>
      </w:r>
      <w:r w:rsidRPr="002302FB">
        <w:rPr>
          <w:rFonts w:eastAsia="Times New Roman"/>
        </w:rPr>
        <w:lastRenderedPageBreak/>
        <w:t xml:space="preserve">adquisición, la selección del proveedor, el establecimiento y el monitoreo del contrato y la aceptación del producto. Sustituye a los numerales 6.3 y 6.6 de la Directiva </w:t>
      </w:r>
      <w:proofErr w:type="spellStart"/>
      <w:r w:rsidRPr="002302FB">
        <w:rPr>
          <w:rFonts w:eastAsia="Times New Roman"/>
        </w:rPr>
        <w:t>N.°</w:t>
      </w:r>
      <w:proofErr w:type="spellEnd"/>
      <w:r w:rsidRPr="002302FB">
        <w:rPr>
          <w:rFonts w:eastAsia="Times New Roman"/>
        </w:rPr>
        <w:t xml:space="preserve"> 001-2023-PCM/SA/OGTI.</w:t>
      </w:r>
    </w:p>
    <w:p w14:paraId="304C3A2C" w14:textId="77777777" w:rsidR="00300474" w:rsidRPr="002302FB" w:rsidRDefault="00300474" w:rsidP="00300474">
      <w:pPr>
        <w:ind w:firstLine="720"/>
        <w:rPr>
          <w:rFonts w:eastAsia="Times New Roman"/>
        </w:rPr>
      </w:pPr>
    </w:p>
    <w:p w14:paraId="0E62B711" w14:textId="77777777" w:rsidR="003B11B0" w:rsidRPr="002302FB" w:rsidRDefault="003B11B0" w:rsidP="00300474">
      <w:pPr>
        <w:numPr>
          <w:ilvl w:val="0"/>
          <w:numId w:val="30"/>
        </w:numPr>
        <w:ind w:left="1134"/>
        <w:rPr>
          <w:rFonts w:cs="Times New Roman"/>
          <w:szCs w:val="24"/>
        </w:rPr>
      </w:pPr>
      <w:r w:rsidRPr="002302FB">
        <w:rPr>
          <w:rFonts w:eastAsia="Times New Roman" w:cs="Times New Roman"/>
          <w:szCs w:val="24"/>
        </w:rPr>
        <w:t xml:space="preserve">La unidad de organización, en su calidad de adquirente, registra en las Secciones A y B del FUR-TI los requisitos funcionales, organizativos y del usuario, así como los de protección de datos, seguridad y criticidad del software a adquirir. </w:t>
      </w:r>
    </w:p>
    <w:p w14:paraId="7C15B062" w14:textId="77777777" w:rsidR="003B11B0" w:rsidRPr="002302FB" w:rsidRDefault="003B11B0" w:rsidP="00300474">
      <w:pPr>
        <w:ind w:left="1134"/>
        <w:rPr>
          <w:rFonts w:cs="Times New Roman"/>
          <w:szCs w:val="24"/>
        </w:rPr>
      </w:pPr>
    </w:p>
    <w:p w14:paraId="671C9C0E" w14:textId="77777777" w:rsidR="003B11B0" w:rsidRPr="002302FB" w:rsidRDefault="003B11B0" w:rsidP="00300474">
      <w:pPr>
        <w:numPr>
          <w:ilvl w:val="0"/>
          <w:numId w:val="30"/>
        </w:numPr>
        <w:ind w:left="1134"/>
        <w:rPr>
          <w:rFonts w:cs="Times New Roman"/>
          <w:szCs w:val="24"/>
        </w:rPr>
      </w:pPr>
      <w:r w:rsidRPr="002302FB">
        <w:rPr>
          <w:rFonts w:eastAsia="Times New Roman" w:cs="Times New Roman"/>
          <w:szCs w:val="24"/>
        </w:rPr>
        <w:t xml:space="preserve">Aprobada la iniciativa por el Comité de Demanda TI bajo la modalidad de contratación externa, la PMO de la OGTI, con la participación de la unidad de organización, elabora los Términos de Referencia o Especificaciones Técnicas, que incluyen obligatoriamente criterios de aceptación medibles, acuerdos de nivel de servicio (ANS) y la cláusula de confidencialidad del Anexo </w:t>
      </w:r>
      <w:proofErr w:type="spellStart"/>
      <w:r w:rsidRPr="002302FB">
        <w:rPr>
          <w:rFonts w:eastAsia="Times New Roman" w:cs="Times New Roman"/>
          <w:szCs w:val="24"/>
        </w:rPr>
        <w:t>N.°</w:t>
      </w:r>
      <w:proofErr w:type="spellEnd"/>
      <w:r w:rsidRPr="002302FB">
        <w:rPr>
          <w:rFonts w:eastAsia="Times New Roman" w:cs="Times New Roman"/>
          <w:szCs w:val="24"/>
        </w:rPr>
        <w:t xml:space="preserve"> 5.</w:t>
      </w:r>
    </w:p>
    <w:p w14:paraId="4F9BBA0C" w14:textId="77777777" w:rsidR="003B11B0" w:rsidRPr="002302FB" w:rsidRDefault="003B11B0" w:rsidP="00300474">
      <w:pPr>
        <w:numPr>
          <w:ilvl w:val="0"/>
          <w:numId w:val="30"/>
        </w:numPr>
        <w:ind w:left="1134"/>
        <w:rPr>
          <w:rFonts w:cs="Times New Roman"/>
          <w:szCs w:val="24"/>
        </w:rPr>
      </w:pPr>
      <w:r w:rsidRPr="002302FB">
        <w:rPr>
          <w:rFonts w:eastAsia="Times New Roman" w:cs="Times New Roman"/>
          <w:szCs w:val="24"/>
        </w:rPr>
        <w:t xml:space="preserve">La OGA realiza la indagación de mercado y conduce el procedimiento de selección conforme a la Ley </w:t>
      </w:r>
      <w:proofErr w:type="spellStart"/>
      <w:r w:rsidRPr="002302FB">
        <w:rPr>
          <w:rFonts w:eastAsia="Times New Roman" w:cs="Times New Roman"/>
          <w:szCs w:val="24"/>
        </w:rPr>
        <w:t>N.°</w:t>
      </w:r>
      <w:proofErr w:type="spellEnd"/>
      <w:r w:rsidRPr="002302FB">
        <w:rPr>
          <w:rFonts w:eastAsia="Times New Roman" w:cs="Times New Roman"/>
          <w:szCs w:val="24"/>
        </w:rPr>
        <w:t xml:space="preserve"> 32069 y su Reglamento. Los postores acreditan su experiencia únicamente mediante el Formulario Único de Experiencia (FUE, Anexo </w:t>
      </w:r>
      <w:proofErr w:type="spellStart"/>
      <w:r w:rsidRPr="002302FB">
        <w:rPr>
          <w:rFonts w:eastAsia="Times New Roman" w:cs="Times New Roman"/>
          <w:szCs w:val="24"/>
        </w:rPr>
        <w:t>N.°</w:t>
      </w:r>
      <w:proofErr w:type="spellEnd"/>
      <w:r w:rsidRPr="002302FB">
        <w:rPr>
          <w:rFonts w:eastAsia="Times New Roman" w:cs="Times New Roman"/>
          <w:szCs w:val="24"/>
        </w:rPr>
        <w:t xml:space="preserve"> 4), que incluye la sección para consorcios y las firmas mancomunadas; no se exige documentación adicional para el mismo fin. </w:t>
      </w:r>
    </w:p>
    <w:p w14:paraId="243D4CF5" w14:textId="77777777" w:rsidR="003B11B0" w:rsidRPr="002302FB" w:rsidRDefault="003B11B0" w:rsidP="00300474">
      <w:pPr>
        <w:ind w:left="1134"/>
        <w:rPr>
          <w:rFonts w:cs="Times New Roman"/>
          <w:szCs w:val="24"/>
        </w:rPr>
      </w:pPr>
    </w:p>
    <w:p w14:paraId="5EBE0A60" w14:textId="77777777" w:rsidR="003B11B0" w:rsidRPr="002302FB" w:rsidRDefault="003B11B0" w:rsidP="00300474">
      <w:pPr>
        <w:numPr>
          <w:ilvl w:val="0"/>
          <w:numId w:val="30"/>
        </w:numPr>
        <w:ind w:left="1134"/>
        <w:rPr>
          <w:rFonts w:cs="Times New Roman"/>
          <w:szCs w:val="24"/>
        </w:rPr>
      </w:pPr>
      <w:r w:rsidRPr="002302FB">
        <w:rPr>
          <w:rFonts w:eastAsia="Times New Roman" w:cs="Times New Roman"/>
          <w:szCs w:val="24"/>
        </w:rPr>
        <w:t>La OGA evalúa las ofertas y registra el resultado en el Acta de Evaluación de ofertas. Si el procedimiento se declara desierto o nulo, se reconvoca; si se otorga la buena pro, la OGA suscribe el contrato, que incorpora la cláusula NDA, los ANS y el régimen de penalidades.</w:t>
      </w:r>
    </w:p>
    <w:p w14:paraId="3BA0E7A2" w14:textId="77777777" w:rsidR="003B11B0" w:rsidRPr="002302FB" w:rsidRDefault="003B11B0" w:rsidP="00300474">
      <w:pPr>
        <w:ind w:left="1134"/>
        <w:rPr>
          <w:rFonts w:cs="Times New Roman"/>
          <w:szCs w:val="24"/>
        </w:rPr>
      </w:pPr>
    </w:p>
    <w:p w14:paraId="26E2F4C4" w14:textId="77777777" w:rsidR="003B11B0" w:rsidRPr="002302FB" w:rsidRDefault="003B11B0" w:rsidP="00300474">
      <w:pPr>
        <w:numPr>
          <w:ilvl w:val="0"/>
          <w:numId w:val="30"/>
        </w:numPr>
        <w:ind w:left="1134"/>
        <w:rPr>
          <w:rFonts w:cs="Times New Roman"/>
          <w:szCs w:val="24"/>
        </w:rPr>
      </w:pPr>
      <w:r w:rsidRPr="002302FB">
        <w:rPr>
          <w:rFonts w:eastAsia="Times New Roman" w:cs="Times New Roman"/>
          <w:szCs w:val="24"/>
        </w:rPr>
        <w:t xml:space="preserve">La PMO designa al/a la servidor/a civil responsable del seguimiento y supervisión técnica del contrato, quien monitorea el avance, los riesgos y el cumplimiento de los ANS, e informa a la Gestión del Portafolio. </w:t>
      </w:r>
    </w:p>
    <w:p w14:paraId="6BD4BE8B" w14:textId="77777777" w:rsidR="003B11B0" w:rsidRPr="002302FB" w:rsidRDefault="003B11B0" w:rsidP="00300474">
      <w:pPr>
        <w:ind w:left="1134"/>
        <w:rPr>
          <w:rFonts w:cs="Times New Roman"/>
          <w:szCs w:val="24"/>
        </w:rPr>
      </w:pPr>
    </w:p>
    <w:p w14:paraId="5B9ED54D" w14:textId="77777777" w:rsidR="003B11B0" w:rsidRPr="002302FB" w:rsidRDefault="003B11B0" w:rsidP="00300474">
      <w:pPr>
        <w:numPr>
          <w:ilvl w:val="0"/>
          <w:numId w:val="30"/>
        </w:numPr>
        <w:ind w:left="1134"/>
        <w:rPr>
          <w:rFonts w:cs="Times New Roman"/>
          <w:szCs w:val="24"/>
        </w:rPr>
      </w:pPr>
      <w:r w:rsidRPr="002302FB">
        <w:rPr>
          <w:rFonts w:eastAsia="Times New Roman" w:cs="Times New Roman"/>
          <w:szCs w:val="24"/>
        </w:rPr>
        <w:t>Recibido el entregable, el/la responsable de control de calidad y el/la responsable de seguridad informática ejecutan las pruebas de calidad y el análisis de vulnerabilidades; luego, el/la usuario/a líder ejecuta las pruebas de aceptación.</w:t>
      </w:r>
    </w:p>
    <w:p w14:paraId="7769E015" w14:textId="77777777" w:rsidR="003B11B0" w:rsidRPr="002302FB" w:rsidRDefault="003B11B0" w:rsidP="00300474">
      <w:pPr>
        <w:ind w:left="1134"/>
        <w:rPr>
          <w:rFonts w:cs="Times New Roman"/>
          <w:szCs w:val="24"/>
        </w:rPr>
      </w:pPr>
    </w:p>
    <w:p w14:paraId="33C68229" w14:textId="77777777" w:rsidR="003B11B0" w:rsidRPr="002302FB" w:rsidRDefault="003B11B0" w:rsidP="00300474">
      <w:pPr>
        <w:numPr>
          <w:ilvl w:val="0"/>
          <w:numId w:val="30"/>
        </w:numPr>
        <w:ind w:left="1134"/>
        <w:rPr>
          <w:rFonts w:cs="Times New Roman"/>
          <w:szCs w:val="24"/>
        </w:rPr>
      </w:pPr>
      <w:r w:rsidRPr="002302FB">
        <w:rPr>
          <w:rFonts w:eastAsia="Times New Roman" w:cs="Times New Roman"/>
          <w:szCs w:val="24"/>
        </w:rPr>
        <w:t xml:space="preserve">Los resultados se consolidan en el Informe de Conformidad. Si el entregable es observado, la PMO notifica las observaciones al proveedor y, de corresponder, se aplican las penalidades pactadas. Si es conforme, la PMO emite el informe técnico y el Acta de Conformidad (formato vigente), y la OGA otorga la conformidad y tramita el pago. </w:t>
      </w:r>
    </w:p>
    <w:p w14:paraId="617C3489" w14:textId="77777777" w:rsidR="003B11B0" w:rsidRPr="002302FB" w:rsidRDefault="003B11B0" w:rsidP="00300474">
      <w:pPr>
        <w:ind w:left="1134"/>
        <w:rPr>
          <w:rFonts w:cs="Times New Roman"/>
          <w:szCs w:val="24"/>
        </w:rPr>
      </w:pPr>
    </w:p>
    <w:p w14:paraId="74F85D35" w14:textId="77777777" w:rsidR="003B11B0" w:rsidRPr="002302FB" w:rsidRDefault="003B11B0" w:rsidP="00300474">
      <w:pPr>
        <w:numPr>
          <w:ilvl w:val="0"/>
          <w:numId w:val="30"/>
        </w:numPr>
        <w:ind w:left="1134"/>
        <w:rPr>
          <w:rFonts w:cs="Times New Roman"/>
          <w:szCs w:val="24"/>
        </w:rPr>
      </w:pPr>
      <w:r w:rsidRPr="002302FB">
        <w:rPr>
          <w:rFonts w:eastAsia="Times New Roman" w:cs="Times New Roman"/>
          <w:szCs w:val="24"/>
        </w:rPr>
        <w:t>La unidad de organización solicita a la OGTI el pase a producción del software adquirido, conforme al proceso técnico de Transición.</w:t>
      </w:r>
    </w:p>
    <w:p w14:paraId="771CBA9A" w14:textId="77777777" w:rsidR="003B11B0" w:rsidRPr="002302FB" w:rsidRDefault="003B11B0" w:rsidP="003B11B0">
      <w:pPr>
        <w:ind w:left="2160"/>
        <w:rPr>
          <w:rFonts w:cs="Times New Roman"/>
          <w:szCs w:val="24"/>
        </w:rPr>
      </w:pPr>
    </w:p>
    <w:p w14:paraId="0519E869" w14:textId="77777777" w:rsidR="003B11B0" w:rsidRPr="002302FB" w:rsidRDefault="003B11B0" w:rsidP="00300474">
      <w:pPr>
        <w:rPr>
          <w:rFonts w:cs="Times New Roman"/>
        </w:rPr>
      </w:pPr>
    </w:p>
    <w:p w14:paraId="4DF5B0A7"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5.1.2. Suministro</w:t>
      </w:r>
    </w:p>
    <w:p w14:paraId="6586CC75" w14:textId="77777777" w:rsidR="003B11B0" w:rsidRPr="002302FB" w:rsidRDefault="003B11B0" w:rsidP="003B11B0">
      <w:pPr>
        <w:ind w:firstLine="720"/>
      </w:pPr>
      <w:r w:rsidRPr="002302FB">
        <w:rPr>
          <w:rFonts w:eastAsia="Times New Roman"/>
        </w:rPr>
        <w:t xml:space="preserve">Tiene por finalidad que la OGTI, como proveedor interno, entregue a la unidad de organización un producto o servicio de software que cumpla los requisitos acordados, incluido el </w:t>
      </w:r>
      <w:r w:rsidRPr="002302FB">
        <w:rPr>
          <w:rFonts w:eastAsia="Times New Roman"/>
        </w:rPr>
        <w:lastRenderedPageBreak/>
        <w:t xml:space="preserve">soporte posterior a la entrega. Reorganiza lo dispuesto en los numerales 6.1 y 6.2 de la Directiva </w:t>
      </w:r>
      <w:proofErr w:type="spellStart"/>
      <w:r w:rsidRPr="002302FB">
        <w:rPr>
          <w:rFonts w:eastAsia="Times New Roman"/>
        </w:rPr>
        <w:t>N.°</w:t>
      </w:r>
      <w:proofErr w:type="spellEnd"/>
      <w:r w:rsidRPr="002302FB">
        <w:rPr>
          <w:rFonts w:eastAsia="Times New Roman"/>
        </w:rPr>
        <w:t xml:space="preserve"> 001-2023-PCM/SA/OGTI.</w:t>
      </w:r>
    </w:p>
    <w:p w14:paraId="7F5EA3E1" w14:textId="77777777" w:rsidR="003B11B0" w:rsidRPr="002302FB" w:rsidRDefault="003B11B0" w:rsidP="003B11B0">
      <w:pPr>
        <w:ind w:left="2160"/>
        <w:jc w:val="both"/>
        <w:rPr>
          <w:rFonts w:cs="Times New Roman"/>
        </w:rPr>
      </w:pPr>
    </w:p>
    <w:p w14:paraId="6CC1E6D9" w14:textId="77777777" w:rsidR="003B11B0" w:rsidRPr="002302FB" w:rsidRDefault="003B11B0" w:rsidP="00300474">
      <w:pPr>
        <w:numPr>
          <w:ilvl w:val="0"/>
          <w:numId w:val="19"/>
        </w:numPr>
        <w:ind w:left="1134"/>
        <w:rPr>
          <w:rFonts w:cs="Times New Roman"/>
        </w:rPr>
      </w:pPr>
      <w:r w:rsidRPr="002302FB">
        <w:rPr>
          <w:rFonts w:eastAsia="Times New Roman" w:cs="Times New Roman"/>
        </w:rPr>
        <w:t xml:space="preserve">Cuando la OGTI atiende el requerimiento con recursos propios, actúa como proveedor interno de la unidad de organización. La PMO analiza el requerimiento y la capacidad de la Fábrica de Software (personal, tiempos, riesgos e infraestructura) y emite el Informe de factibilidad. De no existir capacidad, deriva la iniciativa al proceso de Adquisición y lo comunica a la unidad de organización. </w:t>
      </w:r>
    </w:p>
    <w:p w14:paraId="65C1F343" w14:textId="77777777" w:rsidR="003B11B0" w:rsidRPr="002302FB" w:rsidRDefault="003B11B0" w:rsidP="00300474">
      <w:pPr>
        <w:ind w:left="1134"/>
        <w:jc w:val="both"/>
        <w:rPr>
          <w:rFonts w:cs="Times New Roman"/>
        </w:rPr>
      </w:pPr>
    </w:p>
    <w:p w14:paraId="5C9E48D9" w14:textId="77777777" w:rsidR="003B11B0" w:rsidRPr="002302FB" w:rsidRDefault="003B11B0" w:rsidP="00300474">
      <w:pPr>
        <w:numPr>
          <w:ilvl w:val="0"/>
          <w:numId w:val="19"/>
        </w:numPr>
        <w:ind w:left="1134"/>
        <w:rPr>
          <w:rFonts w:cs="Times New Roman"/>
        </w:rPr>
      </w:pPr>
      <w:r w:rsidRPr="002302FB">
        <w:rPr>
          <w:rFonts w:eastAsia="Times New Roman" w:cs="Times New Roman"/>
        </w:rPr>
        <w:t xml:space="preserve">De existir capacidad, la PMO elabora la propuesta de atención con el alcance, los entregables, el cronograma y los recursos, y la remite a la unidad de organización. </w:t>
      </w:r>
    </w:p>
    <w:p w14:paraId="3F5DA22C" w14:textId="77777777" w:rsidR="003B11B0" w:rsidRPr="002302FB" w:rsidRDefault="003B11B0" w:rsidP="00300474">
      <w:pPr>
        <w:ind w:left="1134"/>
        <w:jc w:val="both"/>
        <w:rPr>
          <w:rFonts w:cs="Times New Roman"/>
        </w:rPr>
      </w:pPr>
    </w:p>
    <w:p w14:paraId="062336B3" w14:textId="77777777" w:rsidR="003B11B0" w:rsidRPr="002302FB" w:rsidRDefault="003B11B0" w:rsidP="00300474">
      <w:pPr>
        <w:numPr>
          <w:ilvl w:val="0"/>
          <w:numId w:val="19"/>
        </w:numPr>
        <w:ind w:left="1134"/>
        <w:rPr>
          <w:rFonts w:cs="Times New Roman"/>
        </w:rPr>
      </w:pPr>
      <w:r w:rsidRPr="002302FB">
        <w:rPr>
          <w:rFonts w:eastAsia="Times New Roman" w:cs="Times New Roman"/>
        </w:rPr>
        <w:t xml:space="preserve">La unidad de organización revisa la propuesta. Si tiene observaciones, la PMO la reformula. Si la acepta, ambas partes suscriben el Acuerdo de Servicio Interno, y la unidad designa al/a la usuario/a líder en el plazo de tres (03) días hábiles a través de la Sección E del FUR-TI. </w:t>
      </w:r>
    </w:p>
    <w:p w14:paraId="0FF613CC" w14:textId="77777777" w:rsidR="003B11B0" w:rsidRPr="002302FB" w:rsidRDefault="003B11B0" w:rsidP="00300474">
      <w:pPr>
        <w:ind w:left="1134"/>
        <w:jc w:val="both"/>
        <w:rPr>
          <w:rFonts w:cs="Times New Roman"/>
        </w:rPr>
      </w:pPr>
    </w:p>
    <w:p w14:paraId="6E62375F" w14:textId="77777777" w:rsidR="003B11B0" w:rsidRPr="002302FB" w:rsidRDefault="003B11B0" w:rsidP="00300474">
      <w:pPr>
        <w:numPr>
          <w:ilvl w:val="0"/>
          <w:numId w:val="19"/>
        </w:numPr>
        <w:ind w:left="1134"/>
        <w:rPr>
          <w:rFonts w:cs="Times New Roman"/>
        </w:rPr>
      </w:pPr>
      <w:r w:rsidRPr="002302FB">
        <w:rPr>
          <w:rFonts w:eastAsia="Times New Roman" w:cs="Times New Roman"/>
        </w:rPr>
        <w:t xml:space="preserve">La PMO asigna al equipo de la Fábrica de Software, que realiza el análisis y diseño, la construcción, la documentación técnica y el versionado del software. </w:t>
      </w:r>
    </w:p>
    <w:p w14:paraId="48F3358A" w14:textId="77777777" w:rsidR="003B11B0" w:rsidRPr="002302FB" w:rsidRDefault="003B11B0" w:rsidP="00300474">
      <w:pPr>
        <w:ind w:left="1134"/>
        <w:jc w:val="both"/>
        <w:rPr>
          <w:rFonts w:cs="Times New Roman"/>
        </w:rPr>
      </w:pPr>
    </w:p>
    <w:p w14:paraId="3559DD0E" w14:textId="77777777" w:rsidR="003B11B0" w:rsidRPr="002302FB" w:rsidRDefault="003B11B0" w:rsidP="00300474">
      <w:pPr>
        <w:numPr>
          <w:ilvl w:val="0"/>
          <w:numId w:val="19"/>
        </w:numPr>
        <w:ind w:left="1134"/>
        <w:rPr>
          <w:rFonts w:cs="Times New Roman"/>
        </w:rPr>
      </w:pPr>
      <w:r w:rsidRPr="002302FB">
        <w:rPr>
          <w:rFonts w:eastAsia="Times New Roman" w:cs="Times New Roman"/>
        </w:rPr>
        <w:t xml:space="preserve">El/la responsable de control de calidad y el/la responsable de seguridad informática verifican el software. Si el resultado es observado, la Fábrica subsana y se repite la verificación. </w:t>
      </w:r>
    </w:p>
    <w:p w14:paraId="53822778" w14:textId="77777777" w:rsidR="003B11B0" w:rsidRPr="002302FB" w:rsidRDefault="003B11B0" w:rsidP="00300474">
      <w:pPr>
        <w:ind w:left="1134"/>
        <w:jc w:val="both"/>
        <w:rPr>
          <w:rFonts w:cs="Times New Roman"/>
        </w:rPr>
      </w:pPr>
    </w:p>
    <w:p w14:paraId="43310813" w14:textId="77777777" w:rsidR="003B11B0" w:rsidRPr="002302FB" w:rsidRDefault="003B11B0" w:rsidP="00300474">
      <w:pPr>
        <w:numPr>
          <w:ilvl w:val="0"/>
          <w:numId w:val="19"/>
        </w:numPr>
        <w:ind w:left="1134"/>
        <w:rPr>
          <w:rFonts w:cs="Times New Roman"/>
        </w:rPr>
      </w:pPr>
      <w:r w:rsidRPr="002302FB">
        <w:rPr>
          <w:rFonts w:eastAsia="Times New Roman" w:cs="Times New Roman"/>
        </w:rPr>
        <w:t xml:space="preserve">Con la verificación conforme, la Fábrica entrega el software, los manuales y el código fuente, y el/la usuario/a líder y el/la jefe/a de la unidad de organización suscriben el Acta de Conformidad (formato vigente). </w:t>
      </w:r>
    </w:p>
    <w:p w14:paraId="4B0FA6CE" w14:textId="77777777" w:rsidR="003B11B0" w:rsidRPr="002302FB" w:rsidRDefault="003B11B0" w:rsidP="00300474">
      <w:pPr>
        <w:ind w:left="1134"/>
        <w:jc w:val="both"/>
        <w:rPr>
          <w:rFonts w:cs="Times New Roman"/>
        </w:rPr>
      </w:pPr>
    </w:p>
    <w:p w14:paraId="327F07E0" w14:textId="77777777" w:rsidR="003B11B0" w:rsidRPr="002302FB" w:rsidRDefault="003B11B0" w:rsidP="00300474">
      <w:pPr>
        <w:numPr>
          <w:ilvl w:val="0"/>
          <w:numId w:val="19"/>
        </w:numPr>
        <w:ind w:left="1134"/>
        <w:rPr>
          <w:rFonts w:cs="Times New Roman"/>
        </w:rPr>
      </w:pPr>
      <w:r w:rsidRPr="002302FB">
        <w:rPr>
          <w:rFonts w:eastAsia="Times New Roman" w:cs="Times New Roman"/>
        </w:rPr>
        <w:t xml:space="preserve">La PMO brinda soporte posterior a la entrega durante el periodo de garantía establecido en el Acuerdo de Servicio Interno. </w:t>
      </w:r>
    </w:p>
    <w:p w14:paraId="4E5DEA73" w14:textId="77777777" w:rsidR="003B11B0" w:rsidRPr="002302FB" w:rsidRDefault="003B11B0" w:rsidP="00300474">
      <w:pPr>
        <w:ind w:left="1134"/>
        <w:jc w:val="both"/>
        <w:rPr>
          <w:rFonts w:cs="Times New Roman"/>
        </w:rPr>
      </w:pPr>
    </w:p>
    <w:p w14:paraId="03F821F6" w14:textId="77777777" w:rsidR="003B11B0" w:rsidRPr="002302FB" w:rsidRDefault="003B11B0" w:rsidP="00300474">
      <w:pPr>
        <w:numPr>
          <w:ilvl w:val="0"/>
          <w:numId w:val="19"/>
        </w:numPr>
        <w:ind w:left="1134"/>
        <w:rPr>
          <w:rFonts w:cs="Times New Roman"/>
        </w:rPr>
      </w:pPr>
      <w:r w:rsidRPr="002302FB">
        <w:rPr>
          <w:rFonts w:eastAsia="Times New Roman" w:cs="Times New Roman"/>
        </w:rPr>
        <w:t xml:space="preserve">Todo requerimiento no contemplado en el alcance inicial se tramita en la Sección F (Control de cambios) del FUR-TI y genera la actualización del cronograma. </w:t>
      </w:r>
    </w:p>
    <w:p w14:paraId="62D65DAB" w14:textId="77777777" w:rsidR="003B11B0" w:rsidRPr="002302FB" w:rsidRDefault="003B11B0" w:rsidP="00300474">
      <w:pPr>
        <w:pStyle w:val="Ttulo2"/>
        <w:jc w:val="both"/>
        <w:rPr>
          <w:color w:val="auto"/>
        </w:rPr>
      </w:pPr>
      <w:r w:rsidRPr="002302FB">
        <w:rPr>
          <w:rFonts w:ascii="Times New Roman" w:eastAsia="Times New Roman" w:hAnsi="Times New Roman"/>
          <w:color w:val="auto"/>
        </w:rPr>
        <w:t>5.2. Procesos organizacionales habilitadores de proyectos</w:t>
      </w:r>
    </w:p>
    <w:p w14:paraId="54D4419C"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Los Procesos Organizacionales Habilitadores de Proyectos se ejecutan de forma permanente a nivel institucional y proveen las capacidades que todo proyecto de software requiere: la metodología, la infraestructura, la priorización de iniciativas, el personal competente, los criterios de calidad y el conocimiento institucional. Integran y desarrollan las disposiciones de los numerales 5.2 a 5.7 de la Directiva </w:t>
      </w:r>
      <w:proofErr w:type="spellStart"/>
      <w:r w:rsidRPr="002302FB">
        <w:rPr>
          <w:rFonts w:eastAsia="Times New Roman" w:cs="Times New Roman"/>
          <w:szCs w:val="24"/>
        </w:rPr>
        <w:t>N.°</w:t>
      </w:r>
      <w:proofErr w:type="spellEnd"/>
      <w:r w:rsidRPr="002302FB">
        <w:rPr>
          <w:rFonts w:eastAsia="Times New Roman" w:cs="Times New Roman"/>
          <w:szCs w:val="24"/>
        </w:rPr>
        <w:t xml:space="preserve"> 001-2023-PCM/SA/OGTI. </w:t>
      </w:r>
    </w:p>
    <w:p w14:paraId="6DE5EB5D" w14:textId="77777777" w:rsidR="003B11B0" w:rsidRPr="002302FB" w:rsidRDefault="003B11B0" w:rsidP="003B11B0">
      <w:pPr>
        <w:ind w:left="1440"/>
        <w:jc w:val="both"/>
        <w:rPr>
          <w:rFonts w:cs="Times New Roman"/>
          <w:szCs w:val="24"/>
        </w:rPr>
      </w:pPr>
    </w:p>
    <w:p w14:paraId="3B03AEC3" w14:textId="66C60DF7" w:rsidR="003B11B0" w:rsidRPr="002302FB" w:rsidRDefault="003B11B0" w:rsidP="00300474">
      <w:pPr>
        <w:ind w:firstLine="720"/>
        <w:rPr>
          <w:rFonts w:cs="Times New Roman"/>
          <w:szCs w:val="24"/>
        </w:rPr>
      </w:pPr>
      <w:r w:rsidRPr="002302FB">
        <w:rPr>
          <w:rFonts w:eastAsia="Times New Roman" w:cs="Times New Roman"/>
          <w:szCs w:val="24"/>
        </w:rPr>
        <w:t>La Dirección de la OGTI consolida anualmente los resultados de estos procesos en el Plan Anual de Capacidades TI y, de identificar brechas frente al portafolio aprobado, aprueba el plan de cierre correspondiente.</w:t>
      </w:r>
    </w:p>
    <w:p w14:paraId="17545053"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5.2.1. Gestión del modelo de ciclo de vida</w:t>
      </w:r>
    </w:p>
    <w:p w14:paraId="189A3FB2"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Tiene por finalidad definir, mantener y mejorar la metodología con la que la PCM desarrolla y mantiene su software, de modo que todos los proyectos apliquen los mismos </w:t>
      </w:r>
      <w:r w:rsidRPr="002302FB">
        <w:rPr>
          <w:rFonts w:eastAsia="Times New Roman" w:cs="Times New Roman"/>
          <w:szCs w:val="24"/>
        </w:rPr>
        <w:lastRenderedPageBreak/>
        <w:t xml:space="preserve">procesos, roles y plantillas. </w:t>
      </w:r>
      <w:r w:rsidRPr="002302FB">
        <w:rPr>
          <w:rFonts w:eastAsia="Times New Roman" w:cs="Times New Roman"/>
          <w:szCs w:val="24"/>
        </w:rPr>
        <w:br/>
      </w:r>
    </w:p>
    <w:p w14:paraId="708A4456" w14:textId="77777777" w:rsidR="003B11B0" w:rsidRPr="002302FB" w:rsidRDefault="003B11B0" w:rsidP="00300474">
      <w:pPr>
        <w:numPr>
          <w:ilvl w:val="0"/>
          <w:numId w:val="20"/>
        </w:numPr>
        <w:ind w:left="1134"/>
        <w:rPr>
          <w:rFonts w:cs="Times New Roman"/>
          <w:szCs w:val="24"/>
        </w:rPr>
      </w:pPr>
      <w:r w:rsidRPr="002302FB">
        <w:rPr>
          <w:rFonts w:eastAsia="Times New Roman" w:cs="Times New Roman"/>
          <w:szCs w:val="24"/>
        </w:rPr>
        <w:t>La PMO identifica, al inicio de cada periodo anual o ante un cambio normativo, los requisitos normativos y las lecciones aprendidas que impactan el modelo de ciclo de vida del software.</w:t>
      </w:r>
    </w:p>
    <w:p w14:paraId="036C8BAF" w14:textId="77777777" w:rsidR="003B11B0" w:rsidRPr="002302FB" w:rsidRDefault="003B11B0" w:rsidP="00300474">
      <w:pPr>
        <w:ind w:left="1134"/>
        <w:jc w:val="both"/>
        <w:rPr>
          <w:rFonts w:cs="Times New Roman"/>
          <w:szCs w:val="24"/>
        </w:rPr>
      </w:pPr>
    </w:p>
    <w:p w14:paraId="76377689" w14:textId="77777777" w:rsidR="003B11B0" w:rsidRPr="002302FB" w:rsidRDefault="003B11B0" w:rsidP="00300474">
      <w:pPr>
        <w:numPr>
          <w:ilvl w:val="0"/>
          <w:numId w:val="20"/>
        </w:numPr>
        <w:ind w:left="1134"/>
        <w:rPr>
          <w:rFonts w:cs="Times New Roman"/>
          <w:szCs w:val="24"/>
        </w:rPr>
      </w:pPr>
      <w:r w:rsidRPr="002302FB">
        <w:rPr>
          <w:rFonts w:eastAsia="Times New Roman" w:cs="Times New Roman"/>
          <w:szCs w:val="24"/>
        </w:rPr>
        <w:t xml:space="preserve">La PMO define o actualiza los procesos, roles, plantillas y criterios de adaptación de la Metodología de Desarrollo de Sistemas Informáticos, y el/la </w:t>
      </w:r>
      <w:proofErr w:type="gramStart"/>
      <w:r w:rsidRPr="002302FB">
        <w:rPr>
          <w:rFonts w:eastAsia="Times New Roman" w:cs="Times New Roman"/>
          <w:szCs w:val="24"/>
        </w:rPr>
        <w:t>Director</w:t>
      </w:r>
      <w:proofErr w:type="gramEnd"/>
      <w:r w:rsidRPr="002302FB">
        <w:rPr>
          <w:rFonts w:eastAsia="Times New Roman" w:cs="Times New Roman"/>
          <w:szCs w:val="24"/>
        </w:rPr>
        <w:t>/a de la OGTI la aprueba mediante informe técnico; de existir observaciones, la PMO las subsana.</w:t>
      </w:r>
      <w:r w:rsidRPr="002302FB">
        <w:rPr>
          <w:rFonts w:eastAsia="Times New Roman" w:cs="Times New Roman"/>
          <w:szCs w:val="24"/>
        </w:rPr>
        <w:br/>
      </w:r>
    </w:p>
    <w:p w14:paraId="48CB6E4A" w14:textId="77777777" w:rsidR="003B11B0" w:rsidRPr="002302FB" w:rsidRDefault="003B11B0" w:rsidP="00300474">
      <w:pPr>
        <w:numPr>
          <w:ilvl w:val="0"/>
          <w:numId w:val="20"/>
        </w:numPr>
        <w:ind w:left="1134"/>
        <w:rPr>
          <w:rFonts w:cs="Times New Roman"/>
          <w:szCs w:val="24"/>
        </w:rPr>
      </w:pPr>
      <w:r w:rsidRPr="002302FB">
        <w:rPr>
          <w:rFonts w:eastAsia="Times New Roman" w:cs="Times New Roman"/>
          <w:szCs w:val="24"/>
        </w:rPr>
        <w:t>La PMO publica el modelo aprobado y capacita a los equipos de proyecto, que lo aplican en cada proyecto.</w:t>
      </w:r>
      <w:r w:rsidRPr="002302FB">
        <w:rPr>
          <w:rFonts w:eastAsia="Times New Roman" w:cs="Times New Roman"/>
          <w:szCs w:val="24"/>
        </w:rPr>
        <w:br/>
      </w:r>
    </w:p>
    <w:p w14:paraId="3F52E4ED" w14:textId="77777777" w:rsidR="003B11B0" w:rsidRPr="002302FB" w:rsidRDefault="003B11B0" w:rsidP="00300474">
      <w:pPr>
        <w:numPr>
          <w:ilvl w:val="0"/>
          <w:numId w:val="20"/>
        </w:numPr>
        <w:ind w:left="1134"/>
        <w:rPr>
          <w:rFonts w:cs="Times New Roman"/>
          <w:szCs w:val="24"/>
        </w:rPr>
      </w:pPr>
      <w:r w:rsidRPr="002302FB">
        <w:rPr>
          <w:rFonts w:eastAsia="Times New Roman" w:cs="Times New Roman"/>
          <w:szCs w:val="24"/>
        </w:rPr>
        <w:t>Calidad y Auditoría evalúa al menos una vez al año el cumplimiento del modelo. Si identifica brechas, la PMO formula un plan de mejora que reinicia el ciclo de actualización.</w:t>
      </w:r>
    </w:p>
    <w:p w14:paraId="6A251BFB" w14:textId="77777777" w:rsidR="003B11B0" w:rsidRPr="002302FB" w:rsidRDefault="003B11B0" w:rsidP="003B11B0">
      <w:pPr>
        <w:jc w:val="both"/>
        <w:rPr>
          <w:rFonts w:cs="Times New Roman"/>
          <w:szCs w:val="24"/>
        </w:rPr>
      </w:pPr>
    </w:p>
    <w:p w14:paraId="7BA288D0" w14:textId="77777777" w:rsidR="00300474" w:rsidRPr="002302FB" w:rsidRDefault="00300474" w:rsidP="003B11B0">
      <w:pPr>
        <w:jc w:val="both"/>
        <w:rPr>
          <w:rFonts w:cs="Times New Roman"/>
          <w:szCs w:val="24"/>
        </w:rPr>
      </w:pPr>
    </w:p>
    <w:p w14:paraId="2CAF5BC1"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5.2.2. Gestión de infraestructura</w:t>
      </w:r>
    </w:p>
    <w:p w14:paraId="5E5FC058"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Tiene por finalidad proveer y mantener, en condiciones seguras y disponibles, los ambientes tecnológicos que los proyectos requieren durante todo el ciclo de vida. </w:t>
      </w:r>
    </w:p>
    <w:p w14:paraId="1A62E9E1" w14:textId="77777777" w:rsidR="003B11B0" w:rsidRPr="002302FB" w:rsidRDefault="003B11B0" w:rsidP="003B11B0">
      <w:pPr>
        <w:ind w:left="2160"/>
        <w:jc w:val="both"/>
        <w:rPr>
          <w:rFonts w:cs="Times New Roman"/>
          <w:szCs w:val="24"/>
        </w:rPr>
      </w:pPr>
    </w:p>
    <w:p w14:paraId="5FB32485" w14:textId="77777777" w:rsidR="003B11B0" w:rsidRPr="002302FB" w:rsidRDefault="003B11B0" w:rsidP="00300474">
      <w:pPr>
        <w:numPr>
          <w:ilvl w:val="0"/>
          <w:numId w:val="31"/>
        </w:numPr>
        <w:ind w:left="1134"/>
        <w:rPr>
          <w:rFonts w:cs="Times New Roman"/>
          <w:szCs w:val="24"/>
        </w:rPr>
      </w:pPr>
      <w:r w:rsidRPr="002302FB">
        <w:rPr>
          <w:rFonts w:eastAsia="Times New Roman" w:cs="Times New Roman"/>
          <w:szCs w:val="24"/>
        </w:rPr>
        <w:lastRenderedPageBreak/>
        <w:t>La PMO registra en la Sección C del FUR-TI los ambientes que requiere cada proyecto; Infraestructura TI evalúa la capacidad disponible y, de no existir, se gestiona su obtención mediante el proceso de Adquisición.</w:t>
      </w:r>
    </w:p>
    <w:p w14:paraId="768CDC9A" w14:textId="77777777" w:rsidR="003B11B0" w:rsidRPr="002302FB" w:rsidRDefault="003B11B0" w:rsidP="00300474">
      <w:pPr>
        <w:ind w:left="1134"/>
        <w:jc w:val="both"/>
        <w:rPr>
          <w:rFonts w:cs="Times New Roman"/>
          <w:szCs w:val="24"/>
        </w:rPr>
      </w:pPr>
    </w:p>
    <w:p w14:paraId="14F7FB6E" w14:textId="77777777" w:rsidR="003B11B0" w:rsidRPr="002302FB" w:rsidRDefault="003B11B0" w:rsidP="00300474">
      <w:pPr>
        <w:numPr>
          <w:ilvl w:val="0"/>
          <w:numId w:val="25"/>
        </w:numPr>
        <w:ind w:left="1134"/>
        <w:rPr>
          <w:rFonts w:cs="Times New Roman"/>
          <w:szCs w:val="24"/>
        </w:rPr>
      </w:pPr>
      <w:r w:rsidRPr="002302FB">
        <w:rPr>
          <w:rFonts w:eastAsia="Times New Roman" w:cs="Times New Roman"/>
          <w:szCs w:val="24"/>
        </w:rPr>
        <w:t>Infraestructura TI aprovisiona ambientes segregados de desarrollo, pruebas y producción, y configura la autenticación mediante el Directorio Activo institucional.</w:t>
      </w:r>
    </w:p>
    <w:p w14:paraId="08756BA1" w14:textId="77777777" w:rsidR="003B11B0" w:rsidRPr="002302FB" w:rsidRDefault="003B11B0" w:rsidP="00300474">
      <w:pPr>
        <w:numPr>
          <w:ilvl w:val="0"/>
          <w:numId w:val="25"/>
        </w:numPr>
        <w:ind w:left="1134"/>
        <w:rPr>
          <w:rFonts w:cs="Times New Roman"/>
          <w:szCs w:val="24"/>
        </w:rPr>
      </w:pPr>
      <w:r w:rsidRPr="002302FB">
        <w:rPr>
          <w:rFonts w:eastAsia="Times New Roman" w:cs="Times New Roman"/>
          <w:szCs w:val="24"/>
        </w:rPr>
        <w:t>El/la responsable de seguridad informática ejecuta el análisis de vulnerabilidades y el aseguramiento (</w:t>
      </w:r>
      <w:proofErr w:type="spellStart"/>
      <w:r w:rsidRPr="002302FB">
        <w:rPr>
          <w:rFonts w:eastAsia="Times New Roman" w:cs="Times New Roman"/>
          <w:szCs w:val="24"/>
        </w:rPr>
        <w:t>hardening</w:t>
      </w:r>
      <w:proofErr w:type="spellEnd"/>
      <w:r w:rsidRPr="002302FB">
        <w:rPr>
          <w:rFonts w:eastAsia="Times New Roman" w:cs="Times New Roman"/>
          <w:szCs w:val="24"/>
        </w:rPr>
        <w:t>) del ambiente antes de su entrega; las brechas detectadas son mitigadas por Infraestructura TI y verificadas nuevamente.</w:t>
      </w:r>
    </w:p>
    <w:p w14:paraId="2442F029" w14:textId="6CB477A3" w:rsidR="00300474" w:rsidRPr="002302FB" w:rsidRDefault="003B11B0" w:rsidP="00300474">
      <w:pPr>
        <w:numPr>
          <w:ilvl w:val="0"/>
          <w:numId w:val="25"/>
        </w:numPr>
        <w:ind w:left="1134"/>
        <w:rPr>
          <w:rFonts w:cs="Times New Roman"/>
          <w:szCs w:val="24"/>
        </w:rPr>
      </w:pPr>
      <w:r w:rsidRPr="002302FB">
        <w:rPr>
          <w:rFonts w:eastAsia="Times New Roman" w:cs="Times New Roman"/>
          <w:szCs w:val="24"/>
        </w:rPr>
        <w:t>Con el ambiente conforme, la PMO lo recibe y lo registra en el inventario de sistemas; Infraestructura TI lo opera, monitorea y mantiene durante el ciclo de vida.</w:t>
      </w:r>
    </w:p>
    <w:p w14:paraId="0D06B77A" w14:textId="606881A8" w:rsidR="003B11B0" w:rsidRPr="002302FB" w:rsidRDefault="003B11B0" w:rsidP="00300474">
      <w:pPr>
        <w:pStyle w:val="Ttulo3"/>
        <w:jc w:val="both"/>
        <w:rPr>
          <w:color w:val="auto"/>
        </w:rPr>
      </w:pPr>
      <w:r w:rsidRPr="002302FB">
        <w:rPr>
          <w:rFonts w:ascii="Times New Roman" w:eastAsia="Times New Roman" w:hAnsi="Times New Roman"/>
          <w:color w:val="auto"/>
        </w:rPr>
        <w:t>5.2.3. Gestión del portafolio</w:t>
      </w:r>
    </w:p>
    <w:p w14:paraId="55B98914"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Tiene por finalidad asegurar que solo se ejecuten las iniciativas de software alineadas a los objetivos institucionales, priorizadas y con recursos asignados, y cerrar oportunamente las que dejen de aportar valor. </w:t>
      </w:r>
    </w:p>
    <w:p w14:paraId="49CCA23A" w14:textId="77777777" w:rsidR="003B11B0" w:rsidRPr="002302FB" w:rsidRDefault="003B11B0" w:rsidP="003B11B0">
      <w:pPr>
        <w:ind w:left="2160"/>
        <w:jc w:val="both"/>
        <w:rPr>
          <w:rFonts w:cs="Times New Roman"/>
          <w:szCs w:val="24"/>
        </w:rPr>
      </w:pPr>
    </w:p>
    <w:p w14:paraId="4A785C5E" w14:textId="77777777" w:rsidR="003B11B0" w:rsidRPr="002302FB" w:rsidRDefault="003B11B0" w:rsidP="00300474">
      <w:pPr>
        <w:numPr>
          <w:ilvl w:val="0"/>
          <w:numId w:val="21"/>
        </w:numPr>
        <w:ind w:left="1134"/>
        <w:rPr>
          <w:rFonts w:cs="Times New Roman"/>
          <w:szCs w:val="24"/>
        </w:rPr>
      </w:pPr>
      <w:r w:rsidRPr="002302FB">
        <w:rPr>
          <w:rFonts w:eastAsia="Times New Roman" w:cs="Times New Roman"/>
          <w:szCs w:val="24"/>
        </w:rPr>
        <w:t>La unidad de organización registra su necesidad en la Sección A del FUR-TI (Ficha de Iniciativa). La PMO verifica su completitud y alineamiento con el PEI y elabora el Business Case con costos, beneficios y riesgos.</w:t>
      </w:r>
    </w:p>
    <w:p w14:paraId="067C5F10" w14:textId="77777777" w:rsidR="003B11B0" w:rsidRPr="002302FB" w:rsidRDefault="003B11B0" w:rsidP="00300474">
      <w:pPr>
        <w:ind w:left="1134"/>
        <w:jc w:val="both"/>
        <w:rPr>
          <w:rFonts w:cs="Times New Roman"/>
          <w:szCs w:val="24"/>
        </w:rPr>
      </w:pPr>
    </w:p>
    <w:p w14:paraId="6C57A547" w14:textId="77777777" w:rsidR="003B11B0" w:rsidRPr="002302FB" w:rsidRDefault="003B11B0" w:rsidP="00300474">
      <w:pPr>
        <w:numPr>
          <w:ilvl w:val="0"/>
          <w:numId w:val="21"/>
        </w:numPr>
        <w:ind w:left="1134"/>
        <w:rPr>
          <w:rFonts w:cs="Times New Roman"/>
          <w:szCs w:val="24"/>
        </w:rPr>
      </w:pPr>
      <w:r w:rsidRPr="002302FB">
        <w:rPr>
          <w:rFonts w:eastAsia="Times New Roman" w:cs="Times New Roman"/>
          <w:szCs w:val="24"/>
        </w:rPr>
        <w:t xml:space="preserve">El Comité de Demanda TI evalúa y prioriza la iniciativa y registra su decisión en el Acta de Evaluación: aprobada, rechazada con sustento, o sin presupuesto. En este </w:t>
      </w:r>
      <w:r w:rsidRPr="002302FB">
        <w:rPr>
          <w:rFonts w:eastAsia="Times New Roman" w:cs="Times New Roman"/>
          <w:szCs w:val="24"/>
        </w:rPr>
        <w:lastRenderedPageBreak/>
        <w:t>último caso, la OGPP evalúa la demanda adicional de recursos y la iniciativa retorna al Comité.</w:t>
      </w:r>
    </w:p>
    <w:p w14:paraId="796C8508" w14:textId="77777777" w:rsidR="003B11B0" w:rsidRPr="002302FB" w:rsidRDefault="003B11B0" w:rsidP="00300474">
      <w:pPr>
        <w:ind w:left="1134"/>
        <w:jc w:val="both"/>
        <w:rPr>
          <w:rFonts w:cs="Times New Roman"/>
          <w:szCs w:val="24"/>
        </w:rPr>
      </w:pPr>
    </w:p>
    <w:p w14:paraId="53388801" w14:textId="77777777" w:rsidR="003B11B0" w:rsidRPr="002302FB" w:rsidRDefault="003B11B0" w:rsidP="00300474">
      <w:pPr>
        <w:numPr>
          <w:ilvl w:val="0"/>
          <w:numId w:val="21"/>
        </w:numPr>
        <w:ind w:left="1134"/>
        <w:rPr>
          <w:rFonts w:cs="Times New Roman"/>
          <w:szCs w:val="24"/>
        </w:rPr>
      </w:pPr>
      <w:r w:rsidRPr="002302FB">
        <w:rPr>
          <w:rFonts w:eastAsia="Times New Roman" w:cs="Times New Roman"/>
          <w:szCs w:val="24"/>
        </w:rPr>
        <w:t>Aprobada la iniciativa, la PMO la registra en el portafolio, asigna recursos y define la modalidad de atención (Suministro interno o Adquisición).</w:t>
      </w:r>
    </w:p>
    <w:p w14:paraId="3AC67132" w14:textId="77777777" w:rsidR="003B11B0" w:rsidRPr="002302FB" w:rsidRDefault="003B11B0" w:rsidP="00300474">
      <w:pPr>
        <w:ind w:left="1134"/>
        <w:jc w:val="both"/>
        <w:rPr>
          <w:rFonts w:cs="Times New Roman"/>
          <w:szCs w:val="24"/>
        </w:rPr>
      </w:pPr>
    </w:p>
    <w:p w14:paraId="69F1550B" w14:textId="77777777" w:rsidR="003B11B0" w:rsidRPr="002302FB" w:rsidRDefault="003B11B0" w:rsidP="00300474">
      <w:pPr>
        <w:numPr>
          <w:ilvl w:val="0"/>
          <w:numId w:val="21"/>
        </w:numPr>
        <w:ind w:left="1134"/>
        <w:rPr>
          <w:rFonts w:cs="Times New Roman"/>
          <w:szCs w:val="24"/>
        </w:rPr>
      </w:pPr>
      <w:r w:rsidRPr="002302FB">
        <w:rPr>
          <w:rFonts w:eastAsia="Times New Roman" w:cs="Times New Roman"/>
          <w:szCs w:val="24"/>
        </w:rPr>
        <w:t>La PMO monitorea trimestralmente el desempeño del portafolio y el Comité decide la continuidad, reprogramación, cierre o cancelación de cada proyecto, con base en el Informe de desempeño del portafolio.</w:t>
      </w:r>
    </w:p>
    <w:p w14:paraId="6A586494" w14:textId="77777777" w:rsidR="003B11B0" w:rsidRPr="002302FB" w:rsidRDefault="003B11B0" w:rsidP="003B11B0">
      <w:pPr>
        <w:ind w:left="2160"/>
        <w:jc w:val="both"/>
        <w:rPr>
          <w:rFonts w:cs="Times New Roman"/>
          <w:b/>
          <w:bCs/>
          <w:szCs w:val="24"/>
        </w:rPr>
      </w:pPr>
    </w:p>
    <w:p w14:paraId="5C177CF2"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5.2.4. Gestión de recursos humanos</w:t>
      </w:r>
    </w:p>
    <w:p w14:paraId="0C21416F"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Tiene por finalidad proveer a los proyectos personal con las competencias necesarias y controlar sus altas, rotaciones y bajas, incluidos sus accesos a los sistemas. </w:t>
      </w:r>
    </w:p>
    <w:p w14:paraId="72D7F9EA" w14:textId="77777777" w:rsidR="003B11B0" w:rsidRPr="002302FB" w:rsidRDefault="003B11B0" w:rsidP="003B11B0">
      <w:pPr>
        <w:jc w:val="both"/>
        <w:rPr>
          <w:rFonts w:cs="Times New Roman"/>
          <w:szCs w:val="24"/>
        </w:rPr>
      </w:pPr>
    </w:p>
    <w:p w14:paraId="629B87DB" w14:textId="77777777" w:rsidR="003B11B0" w:rsidRPr="002302FB" w:rsidRDefault="003B11B0" w:rsidP="00300474">
      <w:pPr>
        <w:numPr>
          <w:ilvl w:val="0"/>
          <w:numId w:val="33"/>
        </w:numPr>
        <w:ind w:left="1134"/>
        <w:rPr>
          <w:rFonts w:cs="Times New Roman"/>
          <w:szCs w:val="24"/>
        </w:rPr>
      </w:pPr>
      <w:r w:rsidRPr="002302FB">
        <w:rPr>
          <w:rFonts w:eastAsia="Times New Roman" w:cs="Times New Roman"/>
          <w:szCs w:val="24"/>
        </w:rPr>
        <w:t>La PMO identifica los perfiles y competencias que requiere cada proyecto y los contrasta con el personal disponible, registrando el resultado en el Informe de brecha de competencias.</w:t>
      </w:r>
    </w:p>
    <w:p w14:paraId="03B7D486" w14:textId="77777777" w:rsidR="003B11B0" w:rsidRPr="002302FB" w:rsidRDefault="003B11B0" w:rsidP="00300474">
      <w:pPr>
        <w:ind w:left="1134"/>
        <w:jc w:val="both"/>
        <w:rPr>
          <w:rFonts w:cs="Times New Roman"/>
          <w:szCs w:val="24"/>
        </w:rPr>
      </w:pPr>
    </w:p>
    <w:p w14:paraId="3E60C4BD" w14:textId="77777777" w:rsidR="003B11B0" w:rsidRPr="002302FB" w:rsidRDefault="003B11B0" w:rsidP="00300474">
      <w:pPr>
        <w:numPr>
          <w:ilvl w:val="0"/>
          <w:numId w:val="33"/>
        </w:numPr>
        <w:ind w:left="1134"/>
        <w:rPr>
          <w:rFonts w:cs="Times New Roman"/>
          <w:szCs w:val="24"/>
        </w:rPr>
      </w:pPr>
      <w:r w:rsidRPr="002302FB">
        <w:rPr>
          <w:rFonts w:eastAsia="Times New Roman" w:cs="Times New Roman"/>
          <w:szCs w:val="24"/>
        </w:rPr>
        <w:t xml:space="preserve">Si la brecha es </w:t>
      </w:r>
      <w:proofErr w:type="spellStart"/>
      <w:r w:rsidRPr="002302FB">
        <w:rPr>
          <w:rFonts w:eastAsia="Times New Roman" w:cs="Times New Roman"/>
          <w:szCs w:val="24"/>
        </w:rPr>
        <w:t>capacitable</w:t>
      </w:r>
      <w:proofErr w:type="spellEnd"/>
      <w:r w:rsidRPr="002302FB">
        <w:rPr>
          <w:rFonts w:eastAsia="Times New Roman" w:cs="Times New Roman"/>
          <w:szCs w:val="24"/>
        </w:rPr>
        <w:t>, la OGRH ejecuta el plan de capacitación; si no lo es, gestiona la contratación del personal conforme al régimen que corresponda.</w:t>
      </w:r>
    </w:p>
    <w:p w14:paraId="21685902" w14:textId="77777777" w:rsidR="003B11B0" w:rsidRPr="002302FB" w:rsidRDefault="003B11B0" w:rsidP="00300474">
      <w:pPr>
        <w:ind w:left="1134"/>
        <w:jc w:val="both"/>
        <w:rPr>
          <w:rFonts w:cs="Times New Roman"/>
          <w:szCs w:val="24"/>
        </w:rPr>
      </w:pPr>
    </w:p>
    <w:p w14:paraId="3B2B6D1B" w14:textId="77777777" w:rsidR="003B11B0" w:rsidRPr="002302FB" w:rsidRDefault="003B11B0" w:rsidP="00300474">
      <w:pPr>
        <w:numPr>
          <w:ilvl w:val="0"/>
          <w:numId w:val="33"/>
        </w:numPr>
        <w:ind w:left="1134"/>
        <w:rPr>
          <w:rFonts w:cs="Times New Roman"/>
          <w:szCs w:val="24"/>
        </w:rPr>
      </w:pPr>
      <w:r w:rsidRPr="002302FB">
        <w:rPr>
          <w:rFonts w:eastAsia="Times New Roman" w:cs="Times New Roman"/>
          <w:szCs w:val="24"/>
        </w:rPr>
        <w:lastRenderedPageBreak/>
        <w:t>Toda alta, rotación o baja del equipo se comunica al Oficial de Seguridad de la Información, quien actualiza el inventario de sistemas y responsables y otorga o revoca los accesos en un plazo máximo de veinticuatro (24) horas.</w:t>
      </w:r>
    </w:p>
    <w:p w14:paraId="0C057450" w14:textId="77777777" w:rsidR="003B11B0" w:rsidRPr="002302FB" w:rsidRDefault="003B11B0" w:rsidP="00300474">
      <w:pPr>
        <w:ind w:left="1134"/>
        <w:jc w:val="both"/>
        <w:rPr>
          <w:rFonts w:cs="Times New Roman"/>
          <w:szCs w:val="24"/>
        </w:rPr>
      </w:pPr>
    </w:p>
    <w:p w14:paraId="484BC9D3" w14:textId="77777777" w:rsidR="003B11B0" w:rsidRPr="002302FB" w:rsidRDefault="003B11B0" w:rsidP="00300474">
      <w:pPr>
        <w:numPr>
          <w:ilvl w:val="0"/>
          <w:numId w:val="33"/>
        </w:numPr>
        <w:ind w:left="1134"/>
        <w:rPr>
          <w:rFonts w:cs="Times New Roman"/>
          <w:szCs w:val="24"/>
        </w:rPr>
      </w:pPr>
      <w:r w:rsidRPr="002302FB">
        <w:rPr>
          <w:rFonts w:eastAsia="Times New Roman" w:cs="Times New Roman"/>
          <w:szCs w:val="24"/>
        </w:rPr>
        <w:t>Antes de la baja o rotación de un integrante, este transfiere el conocimiento y los activos a su cargo conforme al proceso de Gestión del Conocimiento.</w:t>
      </w:r>
    </w:p>
    <w:p w14:paraId="1E8A764D" w14:textId="77777777" w:rsidR="003B11B0" w:rsidRPr="002302FB" w:rsidRDefault="003B11B0" w:rsidP="003B11B0">
      <w:pPr>
        <w:ind w:left="2160"/>
        <w:jc w:val="both"/>
        <w:rPr>
          <w:rFonts w:cs="Times New Roman"/>
          <w:b/>
          <w:bCs/>
          <w:szCs w:val="24"/>
        </w:rPr>
      </w:pPr>
    </w:p>
    <w:p w14:paraId="40E928DC"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5.2.5. Gestión de la calidad</w:t>
      </w:r>
    </w:p>
    <w:p w14:paraId="4BD1654D"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Tiene por finalidad asegurar que el software y los procesos de la PCM cumplan los objetivos de calidad institucionales y la satisfacción de las áreas usuarias. </w:t>
      </w:r>
    </w:p>
    <w:p w14:paraId="3B280B99" w14:textId="77777777" w:rsidR="003B11B0" w:rsidRPr="002302FB" w:rsidRDefault="003B11B0" w:rsidP="003B11B0">
      <w:pPr>
        <w:ind w:left="2160"/>
        <w:jc w:val="both"/>
        <w:rPr>
          <w:rFonts w:cs="Times New Roman"/>
          <w:szCs w:val="24"/>
        </w:rPr>
      </w:pPr>
    </w:p>
    <w:p w14:paraId="0A51B125" w14:textId="77777777" w:rsidR="003B11B0" w:rsidRPr="002302FB" w:rsidRDefault="003B11B0" w:rsidP="00300474">
      <w:pPr>
        <w:numPr>
          <w:ilvl w:val="0"/>
          <w:numId w:val="23"/>
        </w:numPr>
        <w:ind w:left="1134"/>
        <w:rPr>
          <w:rFonts w:cs="Times New Roman"/>
          <w:szCs w:val="24"/>
        </w:rPr>
      </w:pPr>
      <w:r w:rsidRPr="002302FB">
        <w:rPr>
          <w:rFonts w:eastAsia="Times New Roman" w:cs="Times New Roman"/>
          <w:szCs w:val="24"/>
        </w:rPr>
        <w:t xml:space="preserve">Calidad y Auditoría define la política, los objetivos y los criterios de calidad del software, tomando como referencia el modelo de calidad de producto de la ISO/IEC 25010, y el/la </w:t>
      </w:r>
      <w:proofErr w:type="gramStart"/>
      <w:r w:rsidRPr="002302FB">
        <w:rPr>
          <w:rFonts w:eastAsia="Times New Roman" w:cs="Times New Roman"/>
          <w:szCs w:val="24"/>
        </w:rPr>
        <w:t>Director</w:t>
      </w:r>
      <w:proofErr w:type="gramEnd"/>
      <w:r w:rsidRPr="002302FB">
        <w:rPr>
          <w:rFonts w:eastAsia="Times New Roman" w:cs="Times New Roman"/>
          <w:szCs w:val="24"/>
        </w:rPr>
        <w:t>/a de la OGTI aprueba el Plan de Gestión de Calidad.</w:t>
      </w:r>
    </w:p>
    <w:p w14:paraId="7B0593A2" w14:textId="77777777" w:rsidR="003B11B0" w:rsidRPr="002302FB" w:rsidRDefault="003B11B0" w:rsidP="00300474">
      <w:pPr>
        <w:ind w:left="1134"/>
        <w:jc w:val="both"/>
        <w:rPr>
          <w:rFonts w:cs="Times New Roman"/>
          <w:szCs w:val="24"/>
        </w:rPr>
      </w:pPr>
    </w:p>
    <w:p w14:paraId="1FFD9ABA" w14:textId="77777777" w:rsidR="003B11B0" w:rsidRPr="002302FB" w:rsidRDefault="003B11B0" w:rsidP="00300474">
      <w:pPr>
        <w:numPr>
          <w:ilvl w:val="0"/>
          <w:numId w:val="23"/>
        </w:numPr>
        <w:ind w:left="1134"/>
        <w:rPr>
          <w:rFonts w:cs="Times New Roman"/>
          <w:szCs w:val="24"/>
        </w:rPr>
      </w:pPr>
      <w:r w:rsidRPr="002302FB">
        <w:rPr>
          <w:rFonts w:eastAsia="Times New Roman" w:cs="Times New Roman"/>
          <w:szCs w:val="24"/>
        </w:rPr>
        <w:t>Calidad y Auditoría recopila los resultados del aseguramiento de calidad de los proyectos y la satisfacción de las áreas usuarias, y emite el Informe de Evaluación de Calidad.</w:t>
      </w:r>
    </w:p>
    <w:p w14:paraId="5F258232" w14:textId="77777777" w:rsidR="003B11B0" w:rsidRPr="002302FB" w:rsidRDefault="003B11B0" w:rsidP="00300474">
      <w:pPr>
        <w:ind w:left="1134"/>
        <w:jc w:val="both"/>
        <w:rPr>
          <w:rFonts w:cs="Times New Roman"/>
          <w:szCs w:val="24"/>
        </w:rPr>
      </w:pPr>
    </w:p>
    <w:p w14:paraId="5F042773" w14:textId="10900794" w:rsidR="003B11B0" w:rsidRPr="002302FB" w:rsidRDefault="003B11B0" w:rsidP="00300474">
      <w:pPr>
        <w:numPr>
          <w:ilvl w:val="0"/>
          <w:numId w:val="23"/>
        </w:numPr>
        <w:ind w:left="1134"/>
        <w:rPr>
          <w:rFonts w:cs="Times New Roman"/>
          <w:szCs w:val="24"/>
        </w:rPr>
      </w:pPr>
      <w:r w:rsidRPr="002302FB">
        <w:rPr>
          <w:rFonts w:eastAsia="Times New Roman" w:cs="Times New Roman"/>
          <w:szCs w:val="24"/>
        </w:rPr>
        <w:t>Ante no conformidades, la PMO implementa acciones correctivas y preventivas, cuya eficacia verifica Calidad y Auditoría. La Dirección de la OGTI revisa anualmente los resultados.</w:t>
      </w:r>
    </w:p>
    <w:p w14:paraId="3D6A4D21"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lastRenderedPageBreak/>
        <w:t>5.2.6. Gestión del conocimiento</w:t>
      </w:r>
    </w:p>
    <w:p w14:paraId="321DC979" w14:textId="77777777" w:rsidR="003B11B0" w:rsidRPr="002302FB" w:rsidRDefault="003B11B0" w:rsidP="00300474">
      <w:pPr>
        <w:ind w:firstLine="720"/>
        <w:rPr>
          <w:rFonts w:cs="Times New Roman"/>
          <w:szCs w:val="24"/>
        </w:rPr>
      </w:pPr>
      <w:r w:rsidRPr="002302FB">
        <w:rPr>
          <w:rFonts w:eastAsia="Times New Roman" w:cs="Times New Roman"/>
          <w:szCs w:val="24"/>
        </w:rPr>
        <w:t xml:space="preserve">Tiene por finalidad conservar y reutilizar el conocimiento generado en los proyectos, evitando su pérdida por rotación de personal o baja de sistemas. </w:t>
      </w:r>
    </w:p>
    <w:p w14:paraId="3BC702AB" w14:textId="77777777" w:rsidR="003B11B0" w:rsidRPr="002302FB" w:rsidRDefault="003B11B0" w:rsidP="003B11B0">
      <w:pPr>
        <w:ind w:left="2160"/>
        <w:jc w:val="both"/>
        <w:rPr>
          <w:rFonts w:cs="Times New Roman"/>
          <w:szCs w:val="24"/>
        </w:rPr>
      </w:pPr>
    </w:p>
    <w:p w14:paraId="5CBE408C" w14:textId="77777777" w:rsidR="003B11B0" w:rsidRPr="002302FB" w:rsidRDefault="003B11B0" w:rsidP="00300474">
      <w:pPr>
        <w:numPr>
          <w:ilvl w:val="0"/>
          <w:numId w:val="12"/>
        </w:numPr>
        <w:ind w:left="1134"/>
        <w:rPr>
          <w:rFonts w:cs="Times New Roman"/>
          <w:szCs w:val="24"/>
        </w:rPr>
      </w:pPr>
      <w:r w:rsidRPr="002302FB">
        <w:rPr>
          <w:rFonts w:eastAsia="Times New Roman" w:cs="Times New Roman"/>
          <w:szCs w:val="24"/>
        </w:rPr>
        <w:t>La PMO planifica la gestión del conocimiento, definiendo la taxonomía de activos y el repositorio institucional.</w:t>
      </w:r>
    </w:p>
    <w:p w14:paraId="09BF2051" w14:textId="77777777" w:rsidR="003B11B0" w:rsidRPr="002302FB" w:rsidRDefault="003B11B0" w:rsidP="00300474">
      <w:pPr>
        <w:ind w:left="1134"/>
        <w:jc w:val="both"/>
        <w:rPr>
          <w:rFonts w:cs="Times New Roman"/>
          <w:szCs w:val="24"/>
        </w:rPr>
      </w:pPr>
    </w:p>
    <w:p w14:paraId="044774A8" w14:textId="77777777" w:rsidR="003B11B0" w:rsidRPr="002302FB" w:rsidRDefault="003B11B0" w:rsidP="00300474">
      <w:pPr>
        <w:numPr>
          <w:ilvl w:val="0"/>
          <w:numId w:val="12"/>
        </w:numPr>
        <w:ind w:left="1134"/>
        <w:rPr>
          <w:rFonts w:cs="Times New Roman"/>
          <w:szCs w:val="24"/>
        </w:rPr>
      </w:pPr>
      <w:r w:rsidRPr="002302FB">
        <w:rPr>
          <w:rFonts w:eastAsia="Times New Roman" w:cs="Times New Roman"/>
          <w:szCs w:val="24"/>
        </w:rPr>
        <w:t>En cada hito, cierre de fase o baja, los equipos de proyecto capturan los activos generados (código fuente, manuales, actas, lecciones aprendidas), que Calidad y Auditoría revisa antes de su registro.</w:t>
      </w:r>
    </w:p>
    <w:p w14:paraId="44531178" w14:textId="77777777" w:rsidR="003B11B0" w:rsidRPr="002302FB" w:rsidRDefault="003B11B0" w:rsidP="00300474">
      <w:pPr>
        <w:ind w:left="1134"/>
        <w:jc w:val="both"/>
        <w:rPr>
          <w:rFonts w:cs="Times New Roman"/>
          <w:szCs w:val="24"/>
        </w:rPr>
      </w:pPr>
    </w:p>
    <w:p w14:paraId="41D20A86" w14:textId="77777777" w:rsidR="003B11B0" w:rsidRPr="002302FB" w:rsidRDefault="003B11B0" w:rsidP="00300474">
      <w:pPr>
        <w:numPr>
          <w:ilvl w:val="0"/>
          <w:numId w:val="12"/>
        </w:numPr>
        <w:ind w:left="1134"/>
        <w:rPr>
          <w:rFonts w:cs="Times New Roman"/>
          <w:szCs w:val="24"/>
        </w:rPr>
      </w:pPr>
      <w:r w:rsidRPr="002302FB">
        <w:rPr>
          <w:rFonts w:eastAsia="Times New Roman" w:cs="Times New Roman"/>
          <w:szCs w:val="24"/>
        </w:rPr>
        <w:t>Infraestructura TI registra y versiona los activos conformes en el repositorio institucional; la PMO difunde el conocimiento y evalúa periódicamente su vigencia. Los activos obsoletos se archivan con respaldo histórico.</w:t>
      </w:r>
    </w:p>
    <w:p w14:paraId="4ADCD5AB" w14:textId="77777777" w:rsidR="003B11B0" w:rsidRPr="002302FB" w:rsidRDefault="003B11B0" w:rsidP="00300474">
      <w:pPr>
        <w:jc w:val="both"/>
        <w:rPr>
          <w:rFonts w:cs="Times New Roman"/>
          <w:b/>
          <w:bCs/>
          <w:szCs w:val="24"/>
        </w:rPr>
      </w:pPr>
    </w:p>
    <w:p w14:paraId="6827F3A9" w14:textId="0C0308B3" w:rsidR="003B11B0" w:rsidRPr="002302FB" w:rsidRDefault="003B11B0" w:rsidP="00300474">
      <w:pPr>
        <w:pStyle w:val="Ttulo2"/>
        <w:jc w:val="both"/>
        <w:rPr>
          <w:color w:val="auto"/>
        </w:rPr>
      </w:pPr>
      <w:r w:rsidRPr="002302FB">
        <w:rPr>
          <w:rFonts w:ascii="Times New Roman" w:eastAsia="Times New Roman" w:hAnsi="Times New Roman"/>
          <w:color w:val="auto"/>
        </w:rPr>
        <w:t>5.3. Procesos de gestión técnica</w:t>
      </w:r>
    </w:p>
    <w:p w14:paraId="5FBB85C4" w14:textId="77777777" w:rsidR="003B11B0" w:rsidRPr="002302FB" w:rsidRDefault="003B11B0" w:rsidP="00300474">
      <w:pPr>
        <w:ind w:firstLine="720"/>
        <w:rPr>
          <w:rFonts w:cs="Times New Roman"/>
          <w:szCs w:val="24"/>
        </w:rPr>
      </w:pPr>
      <w:r w:rsidRPr="002302FB">
        <w:rPr>
          <w:rFonts w:eastAsia="Times New Roman" w:cs="Times New Roman"/>
          <w:szCs w:val="24"/>
        </w:rPr>
        <w:t>Los Procesos de Gestión Técnica se aplican a cada proyecto de software para planificarlo, controlarlo y gobernarlo: fijan la línea base, comparan lo ejecutado con lo planificado, sustentan las decisiones, gestionan los riesgos, controlan las versiones y la información, miden el desempeño y demuestran la calidad.</w:t>
      </w:r>
    </w:p>
    <w:p w14:paraId="38079535" w14:textId="77777777" w:rsidR="003B11B0" w:rsidRPr="002302FB" w:rsidRDefault="003B11B0" w:rsidP="003B11B0">
      <w:pPr>
        <w:ind w:left="1440"/>
        <w:jc w:val="both"/>
        <w:rPr>
          <w:rFonts w:cs="Times New Roman"/>
          <w:szCs w:val="24"/>
        </w:rPr>
      </w:pPr>
    </w:p>
    <w:p w14:paraId="15F3E667"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lastRenderedPageBreak/>
        <w:t>5.3.1. Planificación de proyectos</w:t>
      </w:r>
    </w:p>
    <w:p w14:paraId="48DAB038"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establecer el alcance, las tareas, los entregables, los cronogramas y los recursos de un proyecto de implementación o mantenimiento de software, y fijar la línea base que utilizará el seguimiento.</w:t>
      </w:r>
    </w:p>
    <w:p w14:paraId="08A73408" w14:textId="77777777" w:rsidR="003B11B0" w:rsidRPr="002302FB" w:rsidRDefault="003B11B0" w:rsidP="00300474">
      <w:pPr>
        <w:numPr>
          <w:ilvl w:val="0"/>
          <w:numId w:val="32"/>
        </w:numPr>
        <w:ind w:left="1134"/>
        <w:rPr>
          <w:rFonts w:cs="Times New Roman"/>
          <w:szCs w:val="24"/>
        </w:rPr>
      </w:pPr>
      <w:r w:rsidRPr="002302FB">
        <w:rPr>
          <w:rFonts w:eastAsia="Times New Roman" w:cs="Times New Roman"/>
          <w:szCs w:val="24"/>
        </w:rPr>
        <w:t>La unidad de organización requiere formalmente a la OGTI la necesidad de desarrollo, implementación o mantenimiento de un software de aplicación, adjuntando el Formulario Único de Requerimiento e Iniciativa TI (FUR-TI, Secciones A y B).</w:t>
      </w:r>
    </w:p>
    <w:p w14:paraId="1183C8A9" w14:textId="77777777" w:rsidR="003B11B0" w:rsidRPr="002302FB" w:rsidRDefault="003B11B0" w:rsidP="00300474">
      <w:pPr>
        <w:spacing w:after="120" w:line="288" w:lineRule="auto"/>
        <w:ind w:left="1134"/>
        <w:jc w:val="both"/>
        <w:rPr>
          <w:rFonts w:cs="Times New Roman"/>
          <w:szCs w:val="24"/>
        </w:rPr>
      </w:pPr>
    </w:p>
    <w:p w14:paraId="07B5C640" w14:textId="1480832E" w:rsidR="003B11B0" w:rsidRPr="002302FB" w:rsidRDefault="003B11B0" w:rsidP="00300474">
      <w:pPr>
        <w:numPr>
          <w:ilvl w:val="0"/>
          <w:numId w:val="32"/>
        </w:numPr>
        <w:ind w:left="1134"/>
        <w:rPr>
          <w:rFonts w:cs="Times New Roman"/>
          <w:szCs w:val="24"/>
        </w:rPr>
      </w:pPr>
      <w:r w:rsidRPr="002302FB">
        <w:rPr>
          <w:rFonts w:eastAsia="Times New Roman" w:cs="Times New Roman"/>
          <w:szCs w:val="24"/>
        </w:rPr>
        <w:t xml:space="preserve">El/La </w:t>
      </w:r>
      <w:proofErr w:type="gramStart"/>
      <w:r w:rsidRPr="002302FB">
        <w:rPr>
          <w:rFonts w:eastAsia="Times New Roman" w:cs="Times New Roman"/>
          <w:szCs w:val="24"/>
        </w:rPr>
        <w:t>Director</w:t>
      </w:r>
      <w:proofErr w:type="gramEnd"/>
      <w:r w:rsidRPr="002302FB">
        <w:rPr>
          <w:rFonts w:eastAsia="Times New Roman" w:cs="Times New Roman"/>
          <w:szCs w:val="24"/>
        </w:rPr>
        <w:t xml:space="preserve">/a de la OGTI traslada el requerimiento al/a la responsable de desarrollo, quien </w:t>
      </w:r>
      <w:r w:rsidR="00300474" w:rsidRPr="002302FB">
        <w:rPr>
          <w:rFonts w:eastAsia="Times New Roman" w:cs="Times New Roman"/>
          <w:szCs w:val="24"/>
        </w:rPr>
        <w:t>juntamente con</w:t>
      </w:r>
      <w:r w:rsidRPr="002302FB">
        <w:rPr>
          <w:rFonts w:eastAsia="Times New Roman" w:cs="Times New Roman"/>
          <w:szCs w:val="24"/>
        </w:rPr>
        <w:t xml:space="preserve"> la unidad de organización determina el alcance del proyecto, identifica las tareas y los entregables, y establece los cronogramas y los recursos necesarios. Estos acuerdos constituyen la línea base del proyecto.</w:t>
      </w:r>
    </w:p>
    <w:p w14:paraId="63834A55" w14:textId="77777777" w:rsidR="003B11B0" w:rsidRPr="002302FB" w:rsidRDefault="003B11B0" w:rsidP="00300474">
      <w:pPr>
        <w:spacing w:after="120" w:line="288" w:lineRule="auto"/>
        <w:ind w:left="1134"/>
        <w:jc w:val="both"/>
        <w:rPr>
          <w:rFonts w:cs="Times New Roman"/>
          <w:szCs w:val="24"/>
        </w:rPr>
      </w:pPr>
    </w:p>
    <w:p w14:paraId="3EC78ADA" w14:textId="77777777" w:rsidR="003B11B0" w:rsidRPr="002302FB" w:rsidRDefault="003B11B0" w:rsidP="00300474">
      <w:pPr>
        <w:numPr>
          <w:ilvl w:val="0"/>
          <w:numId w:val="32"/>
        </w:numPr>
        <w:ind w:left="1134"/>
        <w:rPr>
          <w:rFonts w:cs="Times New Roman"/>
          <w:szCs w:val="24"/>
        </w:rPr>
      </w:pPr>
      <w:r w:rsidRPr="002302FB">
        <w:rPr>
          <w:rFonts w:eastAsia="Times New Roman" w:cs="Times New Roman"/>
          <w:szCs w:val="24"/>
        </w:rPr>
        <w:t>El/La responsable de desarrollo evalúa la factibilidad de ejecutar el proyecto y si se realizará de manera interna o mediante la contratación de servicios de terceros, para lo cual analiza personal, tiempos, riesgos y soporte de la infraestructura tecnológica y de servicios.</w:t>
      </w:r>
    </w:p>
    <w:p w14:paraId="08269D39" w14:textId="77777777" w:rsidR="003B11B0" w:rsidRPr="002302FB" w:rsidRDefault="003B11B0" w:rsidP="00300474">
      <w:pPr>
        <w:spacing w:after="120" w:line="288" w:lineRule="auto"/>
        <w:ind w:left="1134"/>
        <w:jc w:val="both"/>
        <w:rPr>
          <w:rFonts w:cs="Times New Roman"/>
          <w:szCs w:val="24"/>
        </w:rPr>
      </w:pPr>
    </w:p>
    <w:p w14:paraId="4C6A46E2" w14:textId="77777777" w:rsidR="003B11B0" w:rsidRPr="002302FB" w:rsidRDefault="003B11B0" w:rsidP="00300474">
      <w:pPr>
        <w:numPr>
          <w:ilvl w:val="0"/>
          <w:numId w:val="32"/>
        </w:numPr>
        <w:ind w:left="1134"/>
        <w:rPr>
          <w:rFonts w:cs="Times New Roman"/>
          <w:szCs w:val="24"/>
        </w:rPr>
      </w:pPr>
      <w:r w:rsidRPr="002302FB">
        <w:rPr>
          <w:rFonts w:eastAsia="Times New Roman" w:cs="Times New Roman"/>
          <w:szCs w:val="24"/>
        </w:rPr>
        <w:t>De resultar factible, la OGTI solicita a la unidad de organización que designe, en el plazo de tres (03) días hábiles, al/a la usuario/a líder responsable del requerimiento, mediante documento a través del Sistema de Gestión Documental; caso contrario, comunica a la unidad de organización el sustento de la no factibilidad.</w:t>
      </w:r>
    </w:p>
    <w:p w14:paraId="242E2844" w14:textId="77777777" w:rsidR="003B11B0" w:rsidRPr="002302FB" w:rsidRDefault="003B11B0" w:rsidP="00300474">
      <w:pPr>
        <w:spacing w:after="120" w:line="288" w:lineRule="auto"/>
        <w:ind w:left="1134"/>
        <w:jc w:val="both"/>
        <w:rPr>
          <w:rFonts w:cs="Times New Roman"/>
          <w:szCs w:val="24"/>
        </w:rPr>
      </w:pPr>
    </w:p>
    <w:p w14:paraId="19CB7C37" w14:textId="77777777" w:rsidR="003B11B0" w:rsidRPr="002302FB" w:rsidRDefault="003B11B0" w:rsidP="00300474">
      <w:pPr>
        <w:numPr>
          <w:ilvl w:val="0"/>
          <w:numId w:val="32"/>
        </w:numPr>
        <w:ind w:left="1134"/>
        <w:rPr>
          <w:rFonts w:cs="Times New Roman"/>
          <w:szCs w:val="24"/>
        </w:rPr>
      </w:pPr>
      <w:r w:rsidRPr="002302FB">
        <w:rPr>
          <w:rFonts w:eastAsia="Times New Roman" w:cs="Times New Roman"/>
          <w:szCs w:val="24"/>
        </w:rPr>
        <w:lastRenderedPageBreak/>
        <w:t>Cuando el caso sea factible, requiera contratar servicios de terceros y la OGTI no disponga de presupuesto, puede solicitar a la OGPP la evaluación de la demanda adicional de recursos.</w:t>
      </w:r>
    </w:p>
    <w:p w14:paraId="2E6916B5" w14:textId="77777777" w:rsidR="003B11B0" w:rsidRPr="002302FB" w:rsidRDefault="003B11B0" w:rsidP="00300474">
      <w:pPr>
        <w:spacing w:after="120" w:line="288" w:lineRule="auto"/>
        <w:ind w:left="1134"/>
        <w:jc w:val="both"/>
        <w:rPr>
          <w:rFonts w:cs="Times New Roman"/>
          <w:szCs w:val="24"/>
        </w:rPr>
      </w:pPr>
    </w:p>
    <w:p w14:paraId="1098F799" w14:textId="77777777" w:rsidR="003B11B0" w:rsidRPr="002302FB" w:rsidRDefault="003B11B0" w:rsidP="00300474">
      <w:pPr>
        <w:numPr>
          <w:ilvl w:val="0"/>
          <w:numId w:val="32"/>
        </w:numPr>
        <w:ind w:left="1134"/>
        <w:rPr>
          <w:rFonts w:cs="Times New Roman"/>
          <w:szCs w:val="24"/>
        </w:rPr>
      </w:pPr>
      <w:r w:rsidRPr="002302FB">
        <w:rPr>
          <w:rFonts w:eastAsia="Times New Roman" w:cs="Times New Roman"/>
          <w:szCs w:val="24"/>
        </w:rPr>
        <w:t>Si la unidad de organización necesita requerimientos no contemplados en el alcance inicial, los solicita formalmente en la Sección F (Control de cambios) del FUR-TI, lo que genera un nuevo cronograma y la actualización de la línea base.</w:t>
      </w:r>
    </w:p>
    <w:p w14:paraId="575F53E4" w14:textId="77777777" w:rsidR="003B11B0" w:rsidRPr="002302FB" w:rsidRDefault="003B11B0" w:rsidP="00300474">
      <w:pPr>
        <w:numPr>
          <w:ilvl w:val="0"/>
          <w:numId w:val="32"/>
        </w:numPr>
        <w:ind w:left="1134"/>
        <w:rPr>
          <w:rFonts w:cs="Times New Roman"/>
          <w:szCs w:val="24"/>
        </w:rPr>
      </w:pPr>
      <w:r w:rsidRPr="002302FB">
        <w:rPr>
          <w:rFonts w:eastAsia="Times New Roman" w:cs="Times New Roman"/>
          <w:szCs w:val="24"/>
        </w:rPr>
        <w:t>El proceso concluye con uno de tres resultados: una solicitud no factible con sus motivos documentados, un proyecto pendiente de recursos o un plan disponible para ejecutar.</w:t>
      </w:r>
    </w:p>
    <w:p w14:paraId="7F222B37" w14:textId="77777777" w:rsidR="003B11B0" w:rsidRPr="002302FB" w:rsidRDefault="003B11B0" w:rsidP="003B11B0">
      <w:pPr>
        <w:ind w:left="2160"/>
        <w:jc w:val="both"/>
        <w:rPr>
          <w:rFonts w:cs="Times New Roman"/>
          <w:szCs w:val="24"/>
        </w:rPr>
      </w:pPr>
    </w:p>
    <w:p w14:paraId="0E62B378" w14:textId="43F77261" w:rsidR="00300474" w:rsidRPr="002302FB" w:rsidRDefault="003B11B0" w:rsidP="00300474">
      <w:pPr>
        <w:pStyle w:val="Ttulo3"/>
        <w:jc w:val="both"/>
        <w:rPr>
          <w:rFonts w:ascii="Times New Roman" w:eastAsia="Times New Roman" w:hAnsi="Times New Roman"/>
          <w:color w:val="auto"/>
        </w:rPr>
      </w:pPr>
      <w:r w:rsidRPr="002302FB">
        <w:rPr>
          <w:rFonts w:ascii="Times New Roman" w:eastAsia="Times New Roman" w:hAnsi="Times New Roman"/>
          <w:color w:val="auto"/>
        </w:rPr>
        <w:t>5.3.2. Evaluación y control de proyectos</w:t>
      </w:r>
    </w:p>
    <w:p w14:paraId="721CCCB8"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comprobar que la ejecución del proyecto cumple lo planificado y actuar oportunamente cuando aparecen desviaciones.</w:t>
      </w:r>
    </w:p>
    <w:p w14:paraId="55E6B617" w14:textId="77777777" w:rsidR="003B11B0" w:rsidRPr="002302FB" w:rsidRDefault="003B11B0" w:rsidP="00300474">
      <w:pPr>
        <w:numPr>
          <w:ilvl w:val="0"/>
          <w:numId w:val="41"/>
        </w:numPr>
        <w:ind w:left="1134"/>
        <w:rPr>
          <w:rFonts w:cs="Times New Roman"/>
          <w:szCs w:val="24"/>
        </w:rPr>
      </w:pPr>
      <w:r w:rsidRPr="002302FB">
        <w:rPr>
          <w:rFonts w:eastAsia="Times New Roman" w:cs="Times New Roman"/>
          <w:szCs w:val="24"/>
        </w:rPr>
        <w:t>El equipo técnico y la unidad de organización entregan evidencias de avance, que el/la responsable de desarrollo compara con la línea base: actividades comprometidas, fechas, entregables y resultados esperados.</w:t>
      </w:r>
    </w:p>
    <w:p w14:paraId="0EE464F4" w14:textId="77777777" w:rsidR="003B11B0" w:rsidRPr="002302FB" w:rsidRDefault="003B11B0" w:rsidP="00300474">
      <w:pPr>
        <w:spacing w:after="120" w:line="288" w:lineRule="auto"/>
        <w:ind w:left="1134"/>
        <w:jc w:val="both"/>
        <w:rPr>
          <w:rFonts w:cs="Times New Roman"/>
          <w:szCs w:val="24"/>
        </w:rPr>
      </w:pPr>
    </w:p>
    <w:p w14:paraId="6B019AE3" w14:textId="77777777" w:rsidR="003B11B0" w:rsidRPr="002302FB" w:rsidRDefault="003B11B0" w:rsidP="00300474">
      <w:pPr>
        <w:numPr>
          <w:ilvl w:val="0"/>
          <w:numId w:val="41"/>
        </w:numPr>
        <w:ind w:left="1134"/>
        <w:rPr>
          <w:rFonts w:cs="Times New Roman"/>
          <w:szCs w:val="24"/>
        </w:rPr>
      </w:pPr>
      <w:r w:rsidRPr="002302FB">
        <w:rPr>
          <w:rFonts w:eastAsia="Times New Roman" w:cs="Times New Roman"/>
          <w:szCs w:val="24"/>
        </w:rPr>
        <w:t>Si existe una desviación, se analizan su causa y su impacto. Cuando surge un requerimiento fuera del alcance, se formaliza en la Sección F del FUR-TI y se activa el proceso de Planificación de proyectos.</w:t>
      </w:r>
    </w:p>
    <w:p w14:paraId="379FE3C9" w14:textId="77777777" w:rsidR="003B11B0" w:rsidRPr="002302FB" w:rsidRDefault="003B11B0" w:rsidP="00300474">
      <w:pPr>
        <w:spacing w:after="120" w:line="288" w:lineRule="auto"/>
        <w:ind w:left="1134"/>
        <w:jc w:val="both"/>
        <w:rPr>
          <w:rFonts w:cs="Times New Roman"/>
          <w:szCs w:val="24"/>
        </w:rPr>
      </w:pPr>
    </w:p>
    <w:p w14:paraId="0BF27076" w14:textId="77777777" w:rsidR="003B11B0" w:rsidRPr="002302FB" w:rsidRDefault="003B11B0" w:rsidP="00300474">
      <w:pPr>
        <w:numPr>
          <w:ilvl w:val="0"/>
          <w:numId w:val="41"/>
        </w:numPr>
        <w:ind w:left="1134"/>
        <w:rPr>
          <w:rFonts w:cs="Times New Roman"/>
          <w:szCs w:val="24"/>
        </w:rPr>
      </w:pPr>
      <w:r w:rsidRPr="002302FB">
        <w:rPr>
          <w:rFonts w:eastAsia="Times New Roman" w:cs="Times New Roman"/>
          <w:szCs w:val="24"/>
        </w:rPr>
        <w:t>La acción correctiva se somete a la autoridad competente. Autorizada, se ejecuta y se verifica su eficacia; si no resulta eficaz, el flujo retorna al análisis de la desviación.</w:t>
      </w:r>
    </w:p>
    <w:p w14:paraId="6ED11B8E" w14:textId="77777777" w:rsidR="003B11B0" w:rsidRPr="002302FB" w:rsidRDefault="003B11B0" w:rsidP="00300474">
      <w:pPr>
        <w:spacing w:after="120" w:line="288" w:lineRule="auto"/>
        <w:ind w:left="1134"/>
        <w:jc w:val="both"/>
        <w:rPr>
          <w:rFonts w:cs="Times New Roman"/>
          <w:szCs w:val="24"/>
        </w:rPr>
      </w:pPr>
    </w:p>
    <w:p w14:paraId="671B1BBB" w14:textId="77777777" w:rsidR="003B11B0" w:rsidRPr="002302FB" w:rsidRDefault="003B11B0" w:rsidP="00300474">
      <w:pPr>
        <w:numPr>
          <w:ilvl w:val="0"/>
          <w:numId w:val="41"/>
        </w:numPr>
        <w:ind w:left="1134"/>
        <w:rPr>
          <w:rFonts w:cs="Times New Roman"/>
          <w:szCs w:val="24"/>
        </w:rPr>
      </w:pPr>
      <w:r w:rsidRPr="002302FB">
        <w:rPr>
          <w:rFonts w:eastAsia="Times New Roman" w:cs="Times New Roman"/>
          <w:szCs w:val="24"/>
        </w:rPr>
        <w:t>Si la acción queda bloqueada por una restricción, esta se registra y se eleva a la instancia correspondiente para su resolución.</w:t>
      </w:r>
    </w:p>
    <w:p w14:paraId="2ACCC022" w14:textId="77777777" w:rsidR="003B11B0" w:rsidRPr="002302FB" w:rsidRDefault="003B11B0" w:rsidP="00300474">
      <w:pPr>
        <w:jc w:val="both"/>
        <w:rPr>
          <w:rFonts w:cs="Times New Roman"/>
          <w:szCs w:val="24"/>
        </w:rPr>
      </w:pPr>
    </w:p>
    <w:p w14:paraId="0BF394D2"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5.3.3. Gestión de decisiones</w:t>
      </w:r>
    </w:p>
    <w:p w14:paraId="2E767D35"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que las decisiones que requieren comparar alternativas se tomen con criterios explícitos, por la autoridad competente y de forma trazable.</w:t>
      </w:r>
    </w:p>
    <w:p w14:paraId="12AE2F13" w14:textId="77777777" w:rsidR="003B11B0" w:rsidRPr="002302FB" w:rsidRDefault="003B11B0" w:rsidP="00300474">
      <w:pPr>
        <w:numPr>
          <w:ilvl w:val="0"/>
          <w:numId w:val="43"/>
        </w:numPr>
        <w:ind w:left="1134"/>
        <w:rPr>
          <w:rFonts w:cs="Times New Roman"/>
          <w:szCs w:val="24"/>
        </w:rPr>
      </w:pPr>
      <w:r w:rsidRPr="002302FB">
        <w:rPr>
          <w:rFonts w:eastAsia="Times New Roman" w:cs="Times New Roman"/>
          <w:szCs w:val="24"/>
        </w:rPr>
        <w:t>Se describe el problema a resolver, sus restricciones y quién debe resolverlo; luego se establecen los criterios de decisión.</w:t>
      </w:r>
    </w:p>
    <w:p w14:paraId="3F50B70E" w14:textId="77777777" w:rsidR="003B11B0" w:rsidRPr="002302FB" w:rsidRDefault="003B11B0" w:rsidP="00300474">
      <w:pPr>
        <w:spacing w:after="120" w:line="288" w:lineRule="auto"/>
        <w:ind w:left="1134"/>
        <w:jc w:val="both"/>
        <w:rPr>
          <w:rFonts w:cs="Times New Roman"/>
          <w:szCs w:val="24"/>
        </w:rPr>
      </w:pPr>
    </w:p>
    <w:p w14:paraId="168B750C" w14:textId="77777777" w:rsidR="003B11B0" w:rsidRPr="002302FB" w:rsidRDefault="003B11B0" w:rsidP="00300474">
      <w:pPr>
        <w:numPr>
          <w:ilvl w:val="0"/>
          <w:numId w:val="43"/>
        </w:numPr>
        <w:ind w:left="1134"/>
        <w:rPr>
          <w:rFonts w:cs="Times New Roman"/>
          <w:szCs w:val="24"/>
        </w:rPr>
      </w:pPr>
      <w:r w:rsidRPr="002302FB">
        <w:rPr>
          <w:rFonts w:eastAsia="Times New Roman" w:cs="Times New Roman"/>
          <w:szCs w:val="24"/>
        </w:rPr>
        <w:t>Se comparan las alternativas considerando costo, plazo, calidad, seguridad y riesgo. Si la evidencia es insuficiente, no se presenta una recomendación hasta completarla.</w:t>
      </w:r>
    </w:p>
    <w:p w14:paraId="7F16027B" w14:textId="77777777" w:rsidR="003B11B0" w:rsidRPr="002302FB" w:rsidRDefault="003B11B0" w:rsidP="00300474">
      <w:pPr>
        <w:numPr>
          <w:ilvl w:val="0"/>
          <w:numId w:val="43"/>
        </w:numPr>
        <w:ind w:left="1134"/>
        <w:rPr>
          <w:rFonts w:cs="Times New Roman"/>
          <w:szCs w:val="24"/>
        </w:rPr>
      </w:pPr>
      <w:r w:rsidRPr="002302FB">
        <w:rPr>
          <w:rFonts w:eastAsia="Times New Roman" w:cs="Times New Roman"/>
          <w:szCs w:val="24"/>
        </w:rPr>
        <w:t>Con la información completa, la recomendación se presenta a la autoridad que corresponde según el asunto, que puede aprobar una alternativa, solicitar su reformulación o disponer que no se ejecute.</w:t>
      </w:r>
    </w:p>
    <w:p w14:paraId="0A6A2093" w14:textId="77777777" w:rsidR="003B11B0" w:rsidRPr="002302FB" w:rsidRDefault="003B11B0" w:rsidP="00300474">
      <w:pPr>
        <w:spacing w:after="120" w:line="288" w:lineRule="auto"/>
        <w:ind w:left="1134"/>
        <w:jc w:val="both"/>
        <w:rPr>
          <w:rFonts w:cs="Times New Roman"/>
          <w:szCs w:val="24"/>
        </w:rPr>
      </w:pPr>
    </w:p>
    <w:p w14:paraId="0333543F" w14:textId="331D32F8" w:rsidR="003B11B0" w:rsidRPr="002302FB" w:rsidRDefault="003B11B0" w:rsidP="00300474">
      <w:pPr>
        <w:numPr>
          <w:ilvl w:val="0"/>
          <w:numId w:val="43"/>
        </w:numPr>
        <w:ind w:left="1134"/>
        <w:rPr>
          <w:rFonts w:cs="Times New Roman"/>
          <w:szCs w:val="24"/>
        </w:rPr>
      </w:pPr>
      <w:r w:rsidRPr="002302FB">
        <w:rPr>
          <w:rFonts w:eastAsia="Times New Roman" w:cs="Times New Roman"/>
          <w:szCs w:val="24"/>
        </w:rPr>
        <w:t>Aprobada la decisión, se registran las condiciones, se comunica a los responsables y se verifica el resultado. Debe poder conocerse qué se eligió, quién lo autorizó y por qué.</w:t>
      </w:r>
    </w:p>
    <w:p w14:paraId="65F4A362" w14:textId="77777777" w:rsidR="00300474" w:rsidRPr="002302FB" w:rsidRDefault="00300474" w:rsidP="00300474">
      <w:pPr>
        <w:rPr>
          <w:rFonts w:cs="Times New Roman"/>
          <w:szCs w:val="24"/>
        </w:rPr>
      </w:pPr>
    </w:p>
    <w:p w14:paraId="7EFD1EC1" w14:textId="77777777" w:rsidR="00300474" w:rsidRPr="002302FB" w:rsidRDefault="00300474" w:rsidP="00300474">
      <w:pPr>
        <w:rPr>
          <w:rFonts w:cs="Times New Roman"/>
          <w:szCs w:val="24"/>
        </w:rPr>
      </w:pPr>
    </w:p>
    <w:p w14:paraId="2704ED59" w14:textId="77777777" w:rsidR="00300474" w:rsidRPr="002302FB" w:rsidRDefault="00300474" w:rsidP="00300474">
      <w:pPr>
        <w:rPr>
          <w:rFonts w:cs="Times New Roman"/>
          <w:szCs w:val="24"/>
        </w:rPr>
      </w:pPr>
    </w:p>
    <w:p w14:paraId="63339986"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lastRenderedPageBreak/>
        <w:t>5.3.4. Gestión de riesgos</w:t>
      </w:r>
    </w:p>
    <w:p w14:paraId="009D978D"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anticipar las situaciones que podrían afectar el proyecto y controlar sus consecuencias.</w:t>
      </w:r>
    </w:p>
    <w:p w14:paraId="38CB9D91" w14:textId="77777777" w:rsidR="003B11B0" w:rsidRPr="002302FB" w:rsidRDefault="003B11B0" w:rsidP="00300474">
      <w:pPr>
        <w:numPr>
          <w:ilvl w:val="0"/>
          <w:numId w:val="38"/>
        </w:numPr>
        <w:ind w:left="1134"/>
        <w:rPr>
          <w:rFonts w:cs="Times New Roman"/>
          <w:szCs w:val="24"/>
        </w:rPr>
      </w:pPr>
      <w:r w:rsidRPr="002302FB">
        <w:rPr>
          <w:rFonts w:eastAsia="Times New Roman" w:cs="Times New Roman"/>
          <w:szCs w:val="24"/>
        </w:rPr>
        <w:t>El equipo identifica, para cada riesgo, la causa, el evento posible, sus efectos y el responsable; luego estima su probabilidad e impacto para establecer prioridades.</w:t>
      </w:r>
    </w:p>
    <w:p w14:paraId="766896FF" w14:textId="77777777" w:rsidR="003B11B0" w:rsidRPr="002302FB" w:rsidRDefault="003B11B0" w:rsidP="00300474">
      <w:pPr>
        <w:numPr>
          <w:ilvl w:val="0"/>
          <w:numId w:val="38"/>
        </w:numPr>
        <w:ind w:left="1134"/>
        <w:rPr>
          <w:rFonts w:cs="Times New Roman"/>
          <w:szCs w:val="24"/>
        </w:rPr>
      </w:pPr>
      <w:r w:rsidRPr="002302FB">
        <w:rPr>
          <w:rFonts w:eastAsia="Times New Roman" w:cs="Times New Roman"/>
          <w:szCs w:val="24"/>
        </w:rPr>
        <w:t>Cuando el riesgo requiere tratamiento, se define una respuesta con recursos, responsable y plazo. Autorizada la respuesta, se ejecutan los controles y se conserva evidencia de su aplicación.</w:t>
      </w:r>
    </w:p>
    <w:p w14:paraId="25759958" w14:textId="77777777" w:rsidR="003B11B0" w:rsidRPr="002302FB" w:rsidRDefault="003B11B0" w:rsidP="00300474">
      <w:pPr>
        <w:numPr>
          <w:ilvl w:val="0"/>
          <w:numId w:val="38"/>
        </w:numPr>
        <w:ind w:left="1134"/>
        <w:rPr>
          <w:rFonts w:cs="Times New Roman"/>
          <w:szCs w:val="24"/>
        </w:rPr>
      </w:pPr>
      <w:r w:rsidRPr="002302FB">
        <w:rPr>
          <w:rFonts w:eastAsia="Times New Roman" w:cs="Times New Roman"/>
          <w:szCs w:val="24"/>
        </w:rPr>
        <w:t>Se evalúa el riesgo residual. Si sigue siendo inaceptable, se reformula el tratamiento; si puede aceptarse, la aceptación se documenta y se mantienen señales de seguimiento.</w:t>
      </w:r>
    </w:p>
    <w:p w14:paraId="2E3976CF" w14:textId="6B6278CF" w:rsidR="003B11B0" w:rsidRPr="002302FB" w:rsidRDefault="003B11B0" w:rsidP="00300474">
      <w:pPr>
        <w:numPr>
          <w:ilvl w:val="0"/>
          <w:numId w:val="38"/>
        </w:numPr>
        <w:ind w:left="1134"/>
        <w:rPr>
          <w:rFonts w:cs="Times New Roman"/>
          <w:szCs w:val="24"/>
        </w:rPr>
      </w:pPr>
      <w:r w:rsidRPr="002302FB">
        <w:rPr>
          <w:rFonts w:eastAsia="Times New Roman" w:cs="Times New Roman"/>
          <w:szCs w:val="24"/>
        </w:rPr>
        <w:t>La aceptación de un riesgo no permite omitir las pruebas, firmas o conformidades que esta Directiva exige para el pase a producción.</w:t>
      </w:r>
    </w:p>
    <w:p w14:paraId="3EFAB2CE" w14:textId="3BC19DB4" w:rsidR="003B11B0" w:rsidRPr="002302FB" w:rsidRDefault="003B11B0" w:rsidP="00300474">
      <w:pPr>
        <w:pStyle w:val="Ttulo3"/>
        <w:jc w:val="both"/>
        <w:rPr>
          <w:color w:val="auto"/>
        </w:rPr>
      </w:pPr>
      <w:r w:rsidRPr="002302FB">
        <w:rPr>
          <w:rFonts w:ascii="Times New Roman" w:eastAsia="Times New Roman" w:hAnsi="Times New Roman"/>
          <w:color w:val="auto"/>
        </w:rPr>
        <w:t>5.3.5. Gestión de la configuración</w:t>
      </w:r>
    </w:p>
    <w:p w14:paraId="32AA5963"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identificar y controlar las versiones del software y de sus elementos asociados: código, datos, parámetros y documentación.</w:t>
      </w:r>
    </w:p>
    <w:p w14:paraId="4C33E88E" w14:textId="77777777" w:rsidR="003B11B0" w:rsidRPr="002302FB" w:rsidRDefault="003B11B0" w:rsidP="00300474">
      <w:pPr>
        <w:numPr>
          <w:ilvl w:val="0"/>
          <w:numId w:val="35"/>
        </w:numPr>
        <w:ind w:left="1134"/>
        <w:rPr>
          <w:rFonts w:cs="Times New Roman"/>
          <w:szCs w:val="24"/>
        </w:rPr>
      </w:pPr>
      <w:r w:rsidRPr="002302FB">
        <w:rPr>
          <w:rFonts w:eastAsia="Times New Roman" w:cs="Times New Roman"/>
          <w:szCs w:val="24"/>
        </w:rPr>
        <w:t>Todo cambio se inicia con una solicitud de cambio. Se analiza su impacto y, si amplía el alcance, se deriva al proceso de Planificación de proyectos.</w:t>
      </w:r>
    </w:p>
    <w:p w14:paraId="7E6D7543" w14:textId="77777777" w:rsidR="003B11B0" w:rsidRPr="002302FB" w:rsidRDefault="003B11B0" w:rsidP="00300474">
      <w:pPr>
        <w:spacing w:after="120" w:line="288" w:lineRule="auto"/>
        <w:ind w:left="1134"/>
        <w:jc w:val="both"/>
        <w:rPr>
          <w:rFonts w:cs="Times New Roman"/>
          <w:szCs w:val="24"/>
        </w:rPr>
      </w:pPr>
    </w:p>
    <w:p w14:paraId="483877D6" w14:textId="77777777" w:rsidR="003B11B0" w:rsidRPr="002302FB" w:rsidRDefault="003B11B0" w:rsidP="00300474">
      <w:pPr>
        <w:numPr>
          <w:ilvl w:val="0"/>
          <w:numId w:val="35"/>
        </w:numPr>
        <w:ind w:left="1134"/>
        <w:rPr>
          <w:rFonts w:cs="Times New Roman"/>
          <w:szCs w:val="24"/>
        </w:rPr>
      </w:pPr>
      <w:r w:rsidRPr="002302FB">
        <w:rPr>
          <w:rFonts w:eastAsia="Times New Roman" w:cs="Times New Roman"/>
          <w:szCs w:val="24"/>
        </w:rPr>
        <w:t>Autorizado el cambio, el equipo modifica y versiona los elementos correspondientes.</w:t>
      </w:r>
    </w:p>
    <w:p w14:paraId="395A272E" w14:textId="77777777" w:rsidR="003B11B0" w:rsidRPr="002302FB" w:rsidRDefault="003B11B0" w:rsidP="00300474">
      <w:pPr>
        <w:spacing w:after="120" w:line="288" w:lineRule="auto"/>
        <w:ind w:left="1134"/>
        <w:jc w:val="both"/>
        <w:rPr>
          <w:rFonts w:cs="Times New Roman"/>
          <w:szCs w:val="24"/>
        </w:rPr>
      </w:pPr>
    </w:p>
    <w:p w14:paraId="107727FE" w14:textId="77D3AA51" w:rsidR="003B11B0" w:rsidRPr="002302FB" w:rsidRDefault="003B11B0" w:rsidP="00300474">
      <w:pPr>
        <w:numPr>
          <w:ilvl w:val="0"/>
          <w:numId w:val="35"/>
        </w:numPr>
        <w:ind w:left="1134"/>
        <w:rPr>
          <w:rFonts w:cs="Times New Roman"/>
          <w:szCs w:val="24"/>
        </w:rPr>
      </w:pPr>
      <w:r w:rsidRPr="002302FB">
        <w:rPr>
          <w:rFonts w:eastAsia="Times New Roman" w:cs="Times New Roman"/>
          <w:szCs w:val="24"/>
        </w:rPr>
        <w:lastRenderedPageBreak/>
        <w:t>Se verifica que el paquete sea coherente: la documentación, las pruebas y los componentes deben corresponder a la misma versión. Las diferencias detectadas se corrigen antes de establecer una versión candidata.</w:t>
      </w:r>
    </w:p>
    <w:p w14:paraId="4645E622"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5.3.6. Gestión de la información</w:t>
      </w:r>
    </w:p>
    <w:p w14:paraId="7B9F3032"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controlar los documentos y las evidencias que produce el proyecto, de modo que sean completos, vigentes y accesibles solo a quien corresponda.</w:t>
      </w:r>
    </w:p>
    <w:p w14:paraId="2508DE09" w14:textId="77777777" w:rsidR="003B11B0" w:rsidRPr="002302FB" w:rsidRDefault="003B11B0" w:rsidP="00300474">
      <w:pPr>
        <w:numPr>
          <w:ilvl w:val="0"/>
          <w:numId w:val="22"/>
        </w:numPr>
        <w:ind w:left="1134"/>
        <w:rPr>
          <w:rFonts w:cs="Times New Roman"/>
          <w:szCs w:val="24"/>
        </w:rPr>
      </w:pPr>
      <w:r w:rsidRPr="002302FB">
        <w:rPr>
          <w:rFonts w:eastAsia="Times New Roman" w:cs="Times New Roman"/>
          <w:szCs w:val="24"/>
        </w:rPr>
        <w:t>Se determina qué información se necesita, quién la elabora, quién la revisa y quién puede acceder a ella.</w:t>
      </w:r>
    </w:p>
    <w:p w14:paraId="603AD104" w14:textId="77777777" w:rsidR="003B11B0" w:rsidRPr="002302FB" w:rsidRDefault="003B11B0" w:rsidP="00300474">
      <w:pPr>
        <w:spacing w:after="120" w:line="288" w:lineRule="auto"/>
        <w:ind w:left="1134"/>
        <w:jc w:val="both"/>
        <w:rPr>
          <w:rFonts w:cs="Times New Roman"/>
          <w:szCs w:val="24"/>
        </w:rPr>
      </w:pPr>
    </w:p>
    <w:p w14:paraId="4B7166CF" w14:textId="77777777" w:rsidR="003B11B0" w:rsidRPr="002302FB" w:rsidRDefault="003B11B0" w:rsidP="00300474">
      <w:pPr>
        <w:numPr>
          <w:ilvl w:val="0"/>
          <w:numId w:val="22"/>
        </w:numPr>
        <w:ind w:left="1134"/>
        <w:rPr>
          <w:rFonts w:cs="Times New Roman"/>
          <w:szCs w:val="24"/>
        </w:rPr>
      </w:pPr>
      <w:r w:rsidRPr="002302FB">
        <w:rPr>
          <w:rFonts w:eastAsia="Times New Roman" w:cs="Times New Roman"/>
          <w:szCs w:val="24"/>
        </w:rPr>
        <w:t>El autor prepara el documento y lo vincula con el requerimiento, proyecto o versión correspondiente. La revisión comprueba contenido, firmas y antecedentes; si hay observaciones, el documento retorna para su corrección.</w:t>
      </w:r>
    </w:p>
    <w:p w14:paraId="588203AA" w14:textId="77777777" w:rsidR="003B11B0" w:rsidRPr="002302FB" w:rsidRDefault="003B11B0" w:rsidP="00300474">
      <w:pPr>
        <w:spacing w:after="120" w:line="288" w:lineRule="auto"/>
        <w:ind w:left="1134"/>
        <w:jc w:val="both"/>
        <w:rPr>
          <w:rFonts w:cs="Times New Roman"/>
          <w:szCs w:val="24"/>
        </w:rPr>
      </w:pPr>
    </w:p>
    <w:p w14:paraId="0ED38340" w14:textId="77777777" w:rsidR="003B11B0" w:rsidRPr="002302FB" w:rsidRDefault="003B11B0" w:rsidP="00300474">
      <w:pPr>
        <w:numPr>
          <w:ilvl w:val="0"/>
          <w:numId w:val="22"/>
        </w:numPr>
        <w:ind w:left="1134"/>
        <w:rPr>
          <w:rFonts w:cs="Times New Roman"/>
          <w:szCs w:val="24"/>
        </w:rPr>
      </w:pPr>
      <w:r w:rsidRPr="002302FB">
        <w:rPr>
          <w:rFonts w:eastAsia="Times New Roman" w:cs="Times New Roman"/>
          <w:szCs w:val="24"/>
        </w:rPr>
        <w:t>Conforme el documento, se registra la versión aprobada y se comunica a los destinatarios autorizados.</w:t>
      </w:r>
    </w:p>
    <w:p w14:paraId="635EF6B4" w14:textId="77777777" w:rsidR="003B11B0" w:rsidRPr="002302FB" w:rsidRDefault="003B11B0" w:rsidP="00300474">
      <w:pPr>
        <w:spacing w:after="120" w:line="288" w:lineRule="auto"/>
        <w:ind w:left="1134"/>
        <w:jc w:val="both"/>
        <w:rPr>
          <w:rFonts w:cs="Times New Roman"/>
          <w:szCs w:val="24"/>
        </w:rPr>
      </w:pPr>
    </w:p>
    <w:p w14:paraId="10C3EB4D" w14:textId="7486DDBC" w:rsidR="003B11B0" w:rsidRPr="002302FB" w:rsidRDefault="003B11B0" w:rsidP="00300474">
      <w:pPr>
        <w:numPr>
          <w:ilvl w:val="0"/>
          <w:numId w:val="22"/>
        </w:numPr>
        <w:ind w:left="1134"/>
        <w:rPr>
          <w:rFonts w:cs="Times New Roman"/>
          <w:szCs w:val="24"/>
        </w:rPr>
      </w:pPr>
      <w:r w:rsidRPr="002302FB">
        <w:rPr>
          <w:rFonts w:eastAsia="Times New Roman" w:cs="Times New Roman"/>
          <w:szCs w:val="24"/>
        </w:rPr>
        <w:t>Cada vez que se despliegue un nuevo sistema o se produzca un alta o baja dentro del equipo de desarrollo, el/la responsable de desarrollo remite al Oficial de Seguridad de la Información el inventario de sistemas informáticos indicando los responsables vigentes por cada sistema.</w:t>
      </w:r>
    </w:p>
    <w:p w14:paraId="5E2F71E9" w14:textId="77777777" w:rsidR="00300474" w:rsidRPr="002302FB" w:rsidRDefault="00300474" w:rsidP="00300474">
      <w:pPr>
        <w:pStyle w:val="Prrafodelista"/>
        <w:rPr>
          <w:rFonts w:cs="Times New Roman"/>
          <w:szCs w:val="24"/>
        </w:rPr>
      </w:pPr>
    </w:p>
    <w:p w14:paraId="20B86CB7" w14:textId="77777777" w:rsidR="00300474" w:rsidRPr="002302FB" w:rsidRDefault="00300474" w:rsidP="00300474">
      <w:pPr>
        <w:ind w:left="1134"/>
        <w:rPr>
          <w:rFonts w:cs="Times New Roman"/>
          <w:szCs w:val="24"/>
        </w:rPr>
      </w:pPr>
    </w:p>
    <w:p w14:paraId="4726AD02"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lastRenderedPageBreak/>
        <w:t>5.3.7. Medición</w:t>
      </w:r>
    </w:p>
    <w:p w14:paraId="603CB400"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transformar los registros del proyecto en información útil para supervisar y decidir.</w:t>
      </w:r>
    </w:p>
    <w:p w14:paraId="13D25EA9" w14:textId="77777777" w:rsidR="003B11B0" w:rsidRPr="002302FB" w:rsidRDefault="003B11B0" w:rsidP="00300474">
      <w:pPr>
        <w:numPr>
          <w:ilvl w:val="0"/>
          <w:numId w:val="40"/>
        </w:numPr>
        <w:ind w:left="1134"/>
        <w:rPr>
          <w:rFonts w:cs="Times New Roman"/>
          <w:szCs w:val="24"/>
        </w:rPr>
      </w:pPr>
      <w:r w:rsidRPr="002302FB">
        <w:rPr>
          <w:rFonts w:eastAsia="Times New Roman" w:cs="Times New Roman"/>
          <w:szCs w:val="24"/>
        </w:rPr>
        <w:t>Se define qué decisión requiere apoyo y, a partir de ello, el indicador, su fórmula, la fuente, el periodo de medición y el responsable.</w:t>
      </w:r>
    </w:p>
    <w:p w14:paraId="08863A23" w14:textId="77777777" w:rsidR="003B11B0" w:rsidRPr="002302FB" w:rsidRDefault="003B11B0" w:rsidP="00300474">
      <w:pPr>
        <w:spacing w:after="120" w:line="288" w:lineRule="auto"/>
        <w:ind w:left="1134"/>
        <w:jc w:val="both"/>
        <w:rPr>
          <w:rFonts w:cs="Times New Roman"/>
          <w:szCs w:val="24"/>
        </w:rPr>
      </w:pPr>
    </w:p>
    <w:p w14:paraId="207101CC" w14:textId="77777777" w:rsidR="003B11B0" w:rsidRPr="002302FB" w:rsidRDefault="003B11B0" w:rsidP="00300474">
      <w:pPr>
        <w:numPr>
          <w:ilvl w:val="0"/>
          <w:numId w:val="40"/>
        </w:numPr>
        <w:ind w:left="1134"/>
        <w:rPr>
          <w:rFonts w:cs="Times New Roman"/>
          <w:szCs w:val="24"/>
        </w:rPr>
      </w:pPr>
      <w:r w:rsidRPr="002302FB">
        <w:rPr>
          <w:rFonts w:eastAsia="Times New Roman" w:cs="Times New Roman"/>
          <w:szCs w:val="24"/>
        </w:rPr>
        <w:t>Antes de calcular, se revisan los datos para detectar errores, duplicados o información incompleta; las observaciones se corrigen y las limitaciones se declaran.</w:t>
      </w:r>
    </w:p>
    <w:p w14:paraId="2A5EA19D" w14:textId="77777777" w:rsidR="003B11B0" w:rsidRPr="002302FB" w:rsidRDefault="003B11B0" w:rsidP="00300474">
      <w:pPr>
        <w:numPr>
          <w:ilvl w:val="0"/>
          <w:numId w:val="40"/>
        </w:numPr>
        <w:ind w:left="1134"/>
        <w:rPr>
          <w:rFonts w:cs="Times New Roman"/>
          <w:szCs w:val="24"/>
        </w:rPr>
      </w:pPr>
      <w:r w:rsidRPr="002302FB">
        <w:rPr>
          <w:rFonts w:eastAsia="Times New Roman" w:cs="Times New Roman"/>
          <w:szCs w:val="24"/>
        </w:rPr>
        <w:t>Se interpretan los resultados. Si se incumple un umbral, se activa la Evaluación y control de proyectos o la Gestión de riesgos.</w:t>
      </w:r>
    </w:p>
    <w:p w14:paraId="0B6AC7D9" w14:textId="77777777" w:rsidR="003B11B0" w:rsidRPr="002302FB" w:rsidRDefault="003B11B0" w:rsidP="00300474">
      <w:pPr>
        <w:spacing w:after="120" w:line="288" w:lineRule="auto"/>
        <w:ind w:left="1134"/>
        <w:jc w:val="both"/>
        <w:rPr>
          <w:rFonts w:cs="Times New Roman"/>
          <w:szCs w:val="24"/>
        </w:rPr>
      </w:pPr>
    </w:p>
    <w:p w14:paraId="1A819212" w14:textId="77777777" w:rsidR="003B11B0" w:rsidRPr="002302FB" w:rsidRDefault="003B11B0" w:rsidP="00300474">
      <w:pPr>
        <w:numPr>
          <w:ilvl w:val="0"/>
          <w:numId w:val="40"/>
        </w:numPr>
        <w:ind w:left="1134"/>
        <w:rPr>
          <w:rFonts w:cs="Times New Roman"/>
          <w:szCs w:val="24"/>
        </w:rPr>
      </w:pPr>
      <w:r w:rsidRPr="002302FB">
        <w:rPr>
          <w:rFonts w:eastAsia="Times New Roman" w:cs="Times New Roman"/>
          <w:szCs w:val="24"/>
        </w:rPr>
        <w:t>El reporte conserva los resultados, las decisiones adoptadas y los responsables.</w:t>
      </w:r>
    </w:p>
    <w:p w14:paraId="77CD85E4" w14:textId="77777777" w:rsidR="003B11B0" w:rsidRPr="002302FB" w:rsidRDefault="003B11B0" w:rsidP="003B11B0">
      <w:pPr>
        <w:ind w:left="2160"/>
        <w:jc w:val="both"/>
        <w:rPr>
          <w:rFonts w:cs="Times New Roman"/>
          <w:szCs w:val="24"/>
        </w:rPr>
      </w:pPr>
    </w:p>
    <w:p w14:paraId="2296755D"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5.3.8. Aseguramiento de la calidad</w:t>
      </w:r>
    </w:p>
    <w:p w14:paraId="7310C6A0"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demostrar, con evidencias, que el proceso y el software cumplen los criterios de conformidad acordados.</w:t>
      </w:r>
    </w:p>
    <w:p w14:paraId="65A0D97E" w14:textId="77777777" w:rsidR="003B11B0" w:rsidRPr="002302FB" w:rsidRDefault="003B11B0" w:rsidP="00300474">
      <w:pPr>
        <w:numPr>
          <w:ilvl w:val="0"/>
          <w:numId w:val="24"/>
        </w:numPr>
        <w:ind w:left="1134"/>
        <w:rPr>
          <w:rFonts w:cs="Times New Roman"/>
          <w:szCs w:val="24"/>
        </w:rPr>
      </w:pPr>
      <w:r w:rsidRPr="002302FB">
        <w:rPr>
          <w:rFonts w:eastAsia="Times New Roman" w:cs="Times New Roman"/>
          <w:szCs w:val="24"/>
        </w:rPr>
        <w:t xml:space="preserve">Se acuerdan los criterios, los responsables y las evidencias de calidad. Si se detecta </w:t>
      </w:r>
      <w:proofErr w:type="gramStart"/>
      <w:r w:rsidRPr="002302FB">
        <w:rPr>
          <w:rFonts w:eastAsia="Times New Roman" w:cs="Times New Roman"/>
          <w:szCs w:val="24"/>
        </w:rPr>
        <w:t>una no</w:t>
      </w:r>
      <w:proofErr w:type="gramEnd"/>
      <w:r w:rsidRPr="002302FB">
        <w:rPr>
          <w:rFonts w:eastAsia="Times New Roman" w:cs="Times New Roman"/>
          <w:szCs w:val="24"/>
        </w:rPr>
        <w:t xml:space="preserve"> conformidad en el proceso, se corrige y se vuelve a revisar.</w:t>
      </w:r>
    </w:p>
    <w:p w14:paraId="66C49568" w14:textId="77777777" w:rsidR="003B11B0" w:rsidRPr="002302FB" w:rsidRDefault="003B11B0" w:rsidP="00300474">
      <w:pPr>
        <w:spacing w:after="120" w:line="288" w:lineRule="auto"/>
        <w:ind w:left="1134"/>
        <w:jc w:val="both"/>
        <w:rPr>
          <w:rFonts w:cs="Times New Roman"/>
          <w:szCs w:val="24"/>
        </w:rPr>
      </w:pPr>
    </w:p>
    <w:p w14:paraId="1EA4A06F" w14:textId="77777777" w:rsidR="003B11B0" w:rsidRPr="002302FB" w:rsidRDefault="003B11B0" w:rsidP="00300474">
      <w:pPr>
        <w:numPr>
          <w:ilvl w:val="0"/>
          <w:numId w:val="24"/>
        </w:numPr>
        <w:ind w:left="1134"/>
        <w:rPr>
          <w:rFonts w:cs="Times New Roman"/>
          <w:szCs w:val="24"/>
        </w:rPr>
      </w:pPr>
      <w:r w:rsidRPr="002302FB">
        <w:rPr>
          <w:rFonts w:eastAsia="Times New Roman" w:cs="Times New Roman"/>
          <w:szCs w:val="24"/>
        </w:rPr>
        <w:t>El/La servidor/a civil asignado/a presenta las funcionalidades desarrolladas a la unidad de organización; de ser conforme, el/la usuario/a líder y el/la jefe/a de la unidad suscriben el Acta de Conformidad del Usuario; caso contrario se subsanan las observaciones.</w:t>
      </w:r>
    </w:p>
    <w:p w14:paraId="2CAB7A26" w14:textId="77777777" w:rsidR="003B11B0" w:rsidRPr="002302FB" w:rsidRDefault="003B11B0" w:rsidP="00300474">
      <w:pPr>
        <w:spacing w:after="120" w:line="288" w:lineRule="auto"/>
        <w:ind w:left="1134"/>
        <w:jc w:val="both"/>
        <w:rPr>
          <w:rFonts w:cs="Times New Roman"/>
          <w:szCs w:val="24"/>
        </w:rPr>
      </w:pPr>
    </w:p>
    <w:p w14:paraId="4979C3A5" w14:textId="77777777" w:rsidR="003B11B0" w:rsidRPr="002302FB" w:rsidRDefault="003B11B0" w:rsidP="00300474">
      <w:pPr>
        <w:numPr>
          <w:ilvl w:val="0"/>
          <w:numId w:val="24"/>
        </w:numPr>
        <w:ind w:left="1134"/>
        <w:rPr>
          <w:rFonts w:cs="Times New Roman"/>
          <w:szCs w:val="24"/>
        </w:rPr>
      </w:pPr>
      <w:r w:rsidRPr="002302FB">
        <w:rPr>
          <w:rFonts w:eastAsia="Times New Roman" w:cs="Times New Roman"/>
          <w:szCs w:val="24"/>
        </w:rPr>
        <w:lastRenderedPageBreak/>
        <w:t>Con la conformidad del área usuaria, el/la responsable de control de calidad realiza la revisión, verificación, validación y auditoría del software en los aspectos técnicos, y plasma los resultados en un Informe de pruebas de calidad.</w:t>
      </w:r>
    </w:p>
    <w:p w14:paraId="5F53617D" w14:textId="77777777" w:rsidR="003B11B0" w:rsidRPr="002302FB" w:rsidRDefault="003B11B0" w:rsidP="00300474">
      <w:pPr>
        <w:spacing w:after="120" w:line="288" w:lineRule="auto"/>
        <w:ind w:left="1134"/>
        <w:jc w:val="both"/>
        <w:rPr>
          <w:rFonts w:cs="Times New Roman"/>
          <w:szCs w:val="24"/>
        </w:rPr>
      </w:pPr>
    </w:p>
    <w:p w14:paraId="1CCFDC5E" w14:textId="77777777" w:rsidR="003B11B0" w:rsidRPr="002302FB" w:rsidRDefault="003B11B0" w:rsidP="00300474">
      <w:pPr>
        <w:numPr>
          <w:ilvl w:val="0"/>
          <w:numId w:val="24"/>
        </w:numPr>
        <w:ind w:left="1134"/>
        <w:rPr>
          <w:rFonts w:cs="Times New Roman"/>
          <w:szCs w:val="24"/>
        </w:rPr>
      </w:pPr>
      <w:r w:rsidRPr="002302FB">
        <w:rPr>
          <w:rFonts w:eastAsia="Times New Roman" w:cs="Times New Roman"/>
          <w:szCs w:val="24"/>
        </w:rPr>
        <w:t>Con la conformidad de control de calidad, el/la responsable de seguridad informática realiza la prueba de vulnerabilidad y emite el Informe de análisis de vulnerabilidades. Las observaciones retornan al desarrollador para su corrección y nueva evaluación.</w:t>
      </w:r>
    </w:p>
    <w:p w14:paraId="6D45C176" w14:textId="77777777" w:rsidR="003B11B0" w:rsidRPr="002302FB" w:rsidRDefault="003B11B0" w:rsidP="00300474">
      <w:pPr>
        <w:spacing w:after="120" w:line="288" w:lineRule="auto"/>
        <w:ind w:left="1134"/>
        <w:jc w:val="both"/>
        <w:rPr>
          <w:rFonts w:cs="Times New Roman"/>
          <w:szCs w:val="24"/>
        </w:rPr>
      </w:pPr>
    </w:p>
    <w:p w14:paraId="281BB85D" w14:textId="77777777" w:rsidR="003B11B0" w:rsidRPr="002302FB" w:rsidRDefault="003B11B0" w:rsidP="00300474">
      <w:pPr>
        <w:numPr>
          <w:ilvl w:val="0"/>
          <w:numId w:val="24"/>
        </w:numPr>
        <w:ind w:left="1134"/>
        <w:rPr>
          <w:rFonts w:cs="Times New Roman"/>
          <w:szCs w:val="24"/>
        </w:rPr>
      </w:pPr>
      <w:r w:rsidRPr="002302FB">
        <w:rPr>
          <w:rFonts w:eastAsia="Times New Roman" w:cs="Times New Roman"/>
          <w:szCs w:val="24"/>
        </w:rPr>
        <w:t>En el mantenimiento, la prueba de vulnerabilidad comprende la parte del software que se ha incrementado o modificado.</w:t>
      </w:r>
    </w:p>
    <w:p w14:paraId="2A6847C4" w14:textId="77777777" w:rsidR="003B11B0" w:rsidRPr="002302FB" w:rsidRDefault="003B11B0" w:rsidP="00300474">
      <w:pPr>
        <w:jc w:val="both"/>
        <w:rPr>
          <w:rFonts w:cs="Times New Roman"/>
          <w:szCs w:val="24"/>
        </w:rPr>
      </w:pPr>
    </w:p>
    <w:p w14:paraId="7A23E558" w14:textId="3AF87383" w:rsidR="003B11B0" w:rsidRPr="002302FB" w:rsidRDefault="003B11B0" w:rsidP="00300474">
      <w:pPr>
        <w:pStyle w:val="Ttulo2"/>
        <w:jc w:val="both"/>
        <w:rPr>
          <w:color w:val="auto"/>
        </w:rPr>
      </w:pPr>
      <w:r w:rsidRPr="002302FB">
        <w:rPr>
          <w:rFonts w:ascii="Times New Roman" w:eastAsia="Times New Roman" w:hAnsi="Times New Roman"/>
          <w:color w:val="auto"/>
        </w:rPr>
        <w:t>5.4. Procesos técnicos</w:t>
      </w:r>
    </w:p>
    <w:p w14:paraId="4E225D46" w14:textId="77777777" w:rsidR="003B11B0" w:rsidRPr="002302FB" w:rsidRDefault="003B11B0" w:rsidP="003B11B0">
      <w:pPr>
        <w:ind w:left="720" w:firstLine="720"/>
        <w:rPr>
          <w:rFonts w:cs="Times New Roman"/>
          <w:szCs w:val="24"/>
        </w:rPr>
      </w:pPr>
      <w:r w:rsidRPr="002302FB">
        <w:rPr>
          <w:rFonts w:eastAsia="Times New Roman" w:cs="Times New Roman"/>
          <w:szCs w:val="24"/>
        </w:rPr>
        <w:t>Los Procesos Técnicos abarcan las actividades mediante las cuales la PCM define, diseña, construye, evalúa, despliega, opera, mantiene y retira una solución de software, garantizando su alineamiento con los objetivos institucionales y la satisfacción de las necesidades de las unidades de organización.</w:t>
      </w:r>
    </w:p>
    <w:p w14:paraId="17612D75" w14:textId="77777777" w:rsidR="003B11B0" w:rsidRPr="002302FB" w:rsidRDefault="003B11B0" w:rsidP="003B11B0">
      <w:pPr>
        <w:ind w:left="1440"/>
        <w:jc w:val="both"/>
        <w:rPr>
          <w:rFonts w:cs="Times New Roman"/>
          <w:szCs w:val="24"/>
        </w:rPr>
      </w:pPr>
    </w:p>
    <w:p w14:paraId="22CDA0CF" w14:textId="1F9519C3" w:rsidR="003B11B0" w:rsidRPr="002302FB" w:rsidRDefault="003B11B0" w:rsidP="00300474">
      <w:pPr>
        <w:pStyle w:val="Ttulo3"/>
        <w:jc w:val="both"/>
        <w:rPr>
          <w:color w:val="auto"/>
        </w:rPr>
      </w:pPr>
      <w:r w:rsidRPr="002302FB">
        <w:rPr>
          <w:rFonts w:ascii="Times New Roman" w:eastAsia="Times New Roman" w:hAnsi="Times New Roman"/>
          <w:color w:val="auto"/>
        </w:rPr>
        <w:t>5.4.1. Análisis de negocio o misión</w:t>
      </w:r>
    </w:p>
    <w:p w14:paraId="459EE8A2"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identificar la necesidad operativa, el problema o la brecha de servicio, y determinar si conviene atenderla con un desarrollo o una adquisición de software.</w:t>
      </w:r>
    </w:p>
    <w:p w14:paraId="7C4F7AF8" w14:textId="77777777" w:rsidR="003B11B0" w:rsidRPr="002302FB" w:rsidRDefault="003B11B0" w:rsidP="00300474">
      <w:pPr>
        <w:numPr>
          <w:ilvl w:val="0"/>
          <w:numId w:val="36"/>
        </w:numPr>
        <w:ind w:left="1134"/>
        <w:rPr>
          <w:rFonts w:cs="Times New Roman"/>
          <w:szCs w:val="24"/>
        </w:rPr>
      </w:pPr>
      <w:r w:rsidRPr="002302FB">
        <w:rPr>
          <w:rFonts w:eastAsia="Times New Roman" w:cs="Times New Roman"/>
          <w:szCs w:val="24"/>
        </w:rPr>
        <w:t xml:space="preserve">La unidad de organización identifica la necesidad y evalúa su alineamiento con los objetivos del Plan Estratégico Institucional y con el marco de Gobierno Digital (Decreto Legislativo </w:t>
      </w:r>
      <w:proofErr w:type="spellStart"/>
      <w:r w:rsidRPr="002302FB">
        <w:rPr>
          <w:rFonts w:eastAsia="Times New Roman" w:cs="Times New Roman"/>
          <w:szCs w:val="24"/>
        </w:rPr>
        <w:t>N.°</w:t>
      </w:r>
      <w:proofErr w:type="spellEnd"/>
      <w:r w:rsidRPr="002302FB">
        <w:rPr>
          <w:rFonts w:eastAsia="Times New Roman" w:cs="Times New Roman"/>
          <w:szCs w:val="24"/>
        </w:rPr>
        <w:t xml:space="preserve"> 1412).</w:t>
      </w:r>
    </w:p>
    <w:p w14:paraId="102D806C" w14:textId="77777777" w:rsidR="003B11B0" w:rsidRPr="002302FB" w:rsidRDefault="003B11B0" w:rsidP="00300474">
      <w:pPr>
        <w:spacing w:after="120" w:line="288" w:lineRule="auto"/>
        <w:ind w:left="1134"/>
        <w:jc w:val="both"/>
        <w:rPr>
          <w:rFonts w:cs="Times New Roman"/>
          <w:szCs w:val="24"/>
        </w:rPr>
      </w:pPr>
    </w:p>
    <w:p w14:paraId="3CA45A52" w14:textId="77777777" w:rsidR="003B11B0" w:rsidRPr="002302FB" w:rsidRDefault="003B11B0" w:rsidP="00300474">
      <w:pPr>
        <w:numPr>
          <w:ilvl w:val="0"/>
          <w:numId w:val="36"/>
        </w:numPr>
        <w:ind w:left="1134"/>
        <w:rPr>
          <w:rFonts w:cs="Times New Roman"/>
          <w:szCs w:val="24"/>
        </w:rPr>
      </w:pPr>
      <w:r w:rsidRPr="002302FB">
        <w:rPr>
          <w:rFonts w:eastAsia="Times New Roman" w:cs="Times New Roman"/>
          <w:szCs w:val="24"/>
        </w:rPr>
        <w:t>Se caracteriza el espacio de solución para determinar la viabilidad de abordar la necesidad mediante un desarrollo o una adquisición.</w:t>
      </w:r>
    </w:p>
    <w:p w14:paraId="0829C047" w14:textId="77777777" w:rsidR="003B11B0" w:rsidRPr="002302FB" w:rsidRDefault="003B11B0" w:rsidP="00300474">
      <w:pPr>
        <w:spacing w:after="120" w:line="288" w:lineRule="auto"/>
        <w:ind w:left="1134"/>
        <w:jc w:val="both"/>
        <w:rPr>
          <w:rFonts w:cs="Times New Roman"/>
          <w:szCs w:val="24"/>
        </w:rPr>
      </w:pPr>
    </w:p>
    <w:p w14:paraId="44C21805" w14:textId="77777777" w:rsidR="003B11B0" w:rsidRPr="002302FB" w:rsidRDefault="003B11B0" w:rsidP="00300474">
      <w:pPr>
        <w:numPr>
          <w:ilvl w:val="0"/>
          <w:numId w:val="36"/>
        </w:numPr>
        <w:ind w:left="1134"/>
        <w:rPr>
          <w:rFonts w:cs="Times New Roman"/>
          <w:szCs w:val="24"/>
        </w:rPr>
      </w:pPr>
      <w:r w:rsidRPr="002302FB">
        <w:rPr>
          <w:rFonts w:eastAsia="Times New Roman" w:cs="Times New Roman"/>
          <w:szCs w:val="24"/>
        </w:rPr>
        <w:t>El proceso culmina con el informe de sustento emitido por la unidad de organización, antes de iniciar la captura de requisitos detallados.</w:t>
      </w:r>
    </w:p>
    <w:p w14:paraId="65204271" w14:textId="77777777" w:rsidR="003B11B0" w:rsidRPr="002302FB" w:rsidRDefault="003B11B0" w:rsidP="003B11B0">
      <w:pPr>
        <w:jc w:val="both"/>
        <w:rPr>
          <w:rFonts w:cs="Times New Roman"/>
          <w:szCs w:val="24"/>
        </w:rPr>
      </w:pPr>
    </w:p>
    <w:p w14:paraId="21A1E5F5"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5.4.2. Definición de necesidades y requisitos de los interesados</w:t>
      </w:r>
    </w:p>
    <w:p w14:paraId="1F8E7AB9"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capturar y formalizar las expectativas, restricciones y requerimientos de las partes interesadas, y delimitar el alcance inicial del proyecto.</w:t>
      </w:r>
    </w:p>
    <w:p w14:paraId="3806C8F3" w14:textId="77777777" w:rsidR="003B11B0" w:rsidRPr="002302FB" w:rsidRDefault="003B11B0" w:rsidP="00300474">
      <w:pPr>
        <w:numPr>
          <w:ilvl w:val="0"/>
          <w:numId w:val="27"/>
        </w:numPr>
        <w:ind w:left="1134"/>
        <w:rPr>
          <w:rFonts w:cs="Times New Roman"/>
          <w:szCs w:val="24"/>
        </w:rPr>
      </w:pPr>
      <w:r w:rsidRPr="002302FB">
        <w:rPr>
          <w:rFonts w:eastAsia="Times New Roman" w:cs="Times New Roman"/>
          <w:szCs w:val="24"/>
        </w:rPr>
        <w:t>Se identifican y registran las expectativas, restricciones y requerimientos de los usuarios finales, las áreas usuarias y la dirección, en las Secciones A y B del FUR-TI.</w:t>
      </w:r>
    </w:p>
    <w:p w14:paraId="7757DF86" w14:textId="77777777" w:rsidR="003B11B0" w:rsidRPr="002302FB" w:rsidRDefault="003B11B0" w:rsidP="00300474">
      <w:pPr>
        <w:spacing w:after="120" w:line="288" w:lineRule="auto"/>
        <w:ind w:left="1134"/>
        <w:jc w:val="both"/>
        <w:rPr>
          <w:rFonts w:cs="Times New Roman"/>
          <w:szCs w:val="24"/>
        </w:rPr>
      </w:pPr>
    </w:p>
    <w:p w14:paraId="0127224D" w14:textId="77777777" w:rsidR="003B11B0" w:rsidRPr="002302FB" w:rsidRDefault="003B11B0" w:rsidP="00300474">
      <w:pPr>
        <w:numPr>
          <w:ilvl w:val="0"/>
          <w:numId w:val="27"/>
        </w:numPr>
        <w:ind w:left="1134"/>
        <w:rPr>
          <w:rFonts w:cs="Times New Roman"/>
          <w:szCs w:val="24"/>
        </w:rPr>
      </w:pPr>
      <w:r w:rsidRPr="002302FB">
        <w:rPr>
          <w:rFonts w:eastAsia="Times New Roman" w:cs="Times New Roman"/>
          <w:szCs w:val="24"/>
        </w:rPr>
        <w:t>La unidad de organización designa al/a la usuario/a líder, representante oficial del negocio, en el plazo de tres (03) días hábiles.</w:t>
      </w:r>
    </w:p>
    <w:p w14:paraId="555B98F2" w14:textId="77777777" w:rsidR="003B11B0" w:rsidRPr="002302FB" w:rsidRDefault="003B11B0" w:rsidP="00300474">
      <w:pPr>
        <w:spacing w:after="120" w:line="288" w:lineRule="auto"/>
        <w:ind w:left="1134"/>
        <w:jc w:val="both"/>
        <w:rPr>
          <w:rFonts w:cs="Times New Roman"/>
          <w:szCs w:val="24"/>
        </w:rPr>
      </w:pPr>
    </w:p>
    <w:p w14:paraId="360765DD" w14:textId="77777777" w:rsidR="003B11B0" w:rsidRPr="002302FB" w:rsidRDefault="003B11B0" w:rsidP="00300474">
      <w:pPr>
        <w:numPr>
          <w:ilvl w:val="0"/>
          <w:numId w:val="27"/>
        </w:numPr>
        <w:ind w:left="1134"/>
        <w:rPr>
          <w:rFonts w:cs="Times New Roman"/>
          <w:szCs w:val="24"/>
        </w:rPr>
      </w:pPr>
      <w:r w:rsidRPr="002302FB">
        <w:rPr>
          <w:rFonts w:eastAsia="Times New Roman" w:cs="Times New Roman"/>
          <w:szCs w:val="24"/>
        </w:rPr>
        <w:t>Se delimitan formalmente el alcance del proyecto, los entregables y el cronograma inicial antes de iniciar la especificación técnica.</w:t>
      </w:r>
    </w:p>
    <w:p w14:paraId="54DBAE71" w14:textId="77777777" w:rsidR="003B11B0" w:rsidRPr="002302FB" w:rsidRDefault="003B11B0" w:rsidP="00300474">
      <w:pPr>
        <w:jc w:val="both"/>
        <w:rPr>
          <w:rFonts w:cs="Times New Roman"/>
          <w:szCs w:val="24"/>
        </w:rPr>
      </w:pPr>
    </w:p>
    <w:p w14:paraId="0AC0191E"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5.4.3. Definición de requisitos del sistema/software</w:t>
      </w:r>
    </w:p>
    <w:p w14:paraId="6A22C79F"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transformar los requisitos de los interesados en una especificación técnica formal.</w:t>
      </w:r>
    </w:p>
    <w:p w14:paraId="5350FD05" w14:textId="77777777" w:rsidR="003B11B0" w:rsidRPr="002302FB" w:rsidRDefault="003B11B0" w:rsidP="00300474">
      <w:pPr>
        <w:numPr>
          <w:ilvl w:val="0"/>
          <w:numId w:val="10"/>
        </w:numPr>
        <w:ind w:left="1134"/>
        <w:rPr>
          <w:rFonts w:cs="Times New Roman"/>
          <w:szCs w:val="24"/>
        </w:rPr>
      </w:pPr>
      <w:r w:rsidRPr="002302FB">
        <w:rPr>
          <w:rFonts w:eastAsia="Times New Roman" w:cs="Times New Roman"/>
          <w:szCs w:val="24"/>
        </w:rPr>
        <w:lastRenderedPageBreak/>
        <w:t>Se especifican los requisitos funcionales (reglas de negocio e interfaces de usuario) y no funcionales (desempeño, mantenibilidad y usabilidad).</w:t>
      </w:r>
    </w:p>
    <w:p w14:paraId="650795FC" w14:textId="77777777" w:rsidR="003B11B0" w:rsidRPr="002302FB" w:rsidRDefault="003B11B0" w:rsidP="00300474">
      <w:pPr>
        <w:spacing w:after="120" w:line="288" w:lineRule="auto"/>
        <w:ind w:left="1134"/>
        <w:jc w:val="both"/>
        <w:rPr>
          <w:rFonts w:cs="Times New Roman"/>
          <w:szCs w:val="24"/>
        </w:rPr>
      </w:pPr>
    </w:p>
    <w:p w14:paraId="6F11D756" w14:textId="77777777" w:rsidR="003B11B0" w:rsidRPr="002302FB" w:rsidRDefault="003B11B0" w:rsidP="00300474">
      <w:pPr>
        <w:numPr>
          <w:ilvl w:val="0"/>
          <w:numId w:val="10"/>
        </w:numPr>
        <w:ind w:left="1134"/>
        <w:rPr>
          <w:rFonts w:cs="Times New Roman"/>
          <w:szCs w:val="24"/>
        </w:rPr>
      </w:pPr>
      <w:r w:rsidRPr="002302FB">
        <w:rPr>
          <w:rFonts w:eastAsia="Times New Roman" w:cs="Times New Roman"/>
          <w:szCs w:val="24"/>
        </w:rPr>
        <w:t>La especificación integra los requisitos de seguridad, de control de accesos y de autenticación mediante el Directorio Activo, conforme al numeral 4.4, y los de protección de datos personales.</w:t>
      </w:r>
    </w:p>
    <w:p w14:paraId="1A7EE293" w14:textId="77777777" w:rsidR="003B11B0" w:rsidRPr="002302FB" w:rsidRDefault="003B11B0" w:rsidP="00300474">
      <w:pPr>
        <w:spacing w:after="120" w:line="288" w:lineRule="auto"/>
        <w:ind w:left="1134"/>
        <w:jc w:val="both"/>
        <w:rPr>
          <w:rFonts w:cs="Times New Roman"/>
          <w:szCs w:val="24"/>
        </w:rPr>
      </w:pPr>
    </w:p>
    <w:p w14:paraId="10C6DD46" w14:textId="77777777" w:rsidR="003B11B0" w:rsidRPr="002302FB" w:rsidRDefault="003B11B0" w:rsidP="00300474">
      <w:pPr>
        <w:numPr>
          <w:ilvl w:val="0"/>
          <w:numId w:val="10"/>
        </w:numPr>
        <w:ind w:left="1134"/>
        <w:rPr>
          <w:rFonts w:cs="Times New Roman"/>
          <w:szCs w:val="24"/>
        </w:rPr>
      </w:pPr>
      <w:r w:rsidRPr="002302FB">
        <w:rPr>
          <w:rFonts w:eastAsia="Times New Roman" w:cs="Times New Roman"/>
          <w:szCs w:val="24"/>
        </w:rPr>
        <w:t>Cuando se requiera contratar a un tercero, se consolidan las especificaciones técnicas o términos de referencia con criterios de aceptación medibles, conforme al numeral 5.1.1.</w:t>
      </w:r>
    </w:p>
    <w:p w14:paraId="38237EED" w14:textId="77777777" w:rsidR="003B11B0" w:rsidRPr="002302FB" w:rsidRDefault="003B11B0" w:rsidP="003B11B0">
      <w:pPr>
        <w:ind w:left="2160"/>
        <w:jc w:val="both"/>
        <w:rPr>
          <w:rFonts w:cs="Times New Roman"/>
          <w:szCs w:val="24"/>
        </w:rPr>
      </w:pPr>
    </w:p>
    <w:p w14:paraId="44C9224A"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5.4.4. Definición de la arquitectura</w:t>
      </w:r>
    </w:p>
    <w:p w14:paraId="5D4CDAB7"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definir la estructura lógica y física del sistema y seleccionar la solución técnica más adecuada.</w:t>
      </w:r>
    </w:p>
    <w:p w14:paraId="686F8AE6" w14:textId="77777777" w:rsidR="003B11B0" w:rsidRPr="002302FB" w:rsidRDefault="003B11B0" w:rsidP="00300474">
      <w:pPr>
        <w:numPr>
          <w:ilvl w:val="0"/>
          <w:numId w:val="13"/>
        </w:numPr>
        <w:ind w:left="1134"/>
        <w:rPr>
          <w:rFonts w:cs="Times New Roman"/>
          <w:szCs w:val="24"/>
        </w:rPr>
      </w:pPr>
      <w:r w:rsidRPr="002302FB">
        <w:rPr>
          <w:rFonts w:eastAsia="Times New Roman" w:cs="Times New Roman"/>
          <w:szCs w:val="24"/>
        </w:rPr>
        <w:t>Se analizan alternativas de arquitectura y se selecciona la solución alineada con la Metodología de Desarrollo de Sistemas Informáticos de la PCM y con las prácticas de seguridad de la información.</w:t>
      </w:r>
    </w:p>
    <w:p w14:paraId="1A309364" w14:textId="77777777" w:rsidR="003B11B0" w:rsidRPr="002302FB" w:rsidRDefault="003B11B0" w:rsidP="00300474">
      <w:pPr>
        <w:spacing w:after="120" w:line="288" w:lineRule="auto"/>
        <w:ind w:left="1134"/>
        <w:jc w:val="both"/>
        <w:rPr>
          <w:rFonts w:cs="Times New Roman"/>
          <w:szCs w:val="24"/>
        </w:rPr>
      </w:pPr>
    </w:p>
    <w:p w14:paraId="54932424" w14:textId="77777777" w:rsidR="003B11B0" w:rsidRPr="002302FB" w:rsidRDefault="003B11B0" w:rsidP="00300474">
      <w:pPr>
        <w:numPr>
          <w:ilvl w:val="0"/>
          <w:numId w:val="13"/>
        </w:numPr>
        <w:ind w:left="1134"/>
        <w:rPr>
          <w:rFonts w:cs="Times New Roman"/>
          <w:szCs w:val="24"/>
        </w:rPr>
      </w:pPr>
      <w:r w:rsidRPr="002302FB">
        <w:rPr>
          <w:rFonts w:eastAsia="Times New Roman" w:cs="Times New Roman"/>
          <w:szCs w:val="24"/>
        </w:rPr>
        <w:t>Se definen los patrones de integración por capas (interfaz, lógica, base de datos y servicios), los esquemas de comunicación segura y la interoperabilidad con los servicios institucionales.</w:t>
      </w:r>
    </w:p>
    <w:p w14:paraId="2BDE577D" w14:textId="77777777" w:rsidR="003B11B0" w:rsidRPr="002302FB" w:rsidRDefault="003B11B0" w:rsidP="00300474">
      <w:pPr>
        <w:spacing w:after="120" w:line="288" w:lineRule="auto"/>
        <w:ind w:left="1134"/>
        <w:jc w:val="both"/>
        <w:rPr>
          <w:rFonts w:cs="Times New Roman"/>
          <w:szCs w:val="24"/>
        </w:rPr>
      </w:pPr>
    </w:p>
    <w:p w14:paraId="25B761B8" w14:textId="4AEAAFAC" w:rsidR="003B11B0" w:rsidRPr="002302FB" w:rsidRDefault="003B11B0" w:rsidP="00300474">
      <w:pPr>
        <w:numPr>
          <w:ilvl w:val="0"/>
          <w:numId w:val="13"/>
        </w:numPr>
        <w:ind w:left="1134"/>
        <w:rPr>
          <w:rFonts w:cs="Times New Roman"/>
          <w:szCs w:val="24"/>
        </w:rPr>
      </w:pPr>
      <w:r w:rsidRPr="002302FB">
        <w:rPr>
          <w:rFonts w:eastAsia="Times New Roman" w:cs="Times New Roman"/>
          <w:szCs w:val="24"/>
        </w:rPr>
        <w:t xml:space="preserve">La arquitectura garantiza el cumplimiento de la Ley </w:t>
      </w:r>
      <w:proofErr w:type="spellStart"/>
      <w:r w:rsidRPr="002302FB">
        <w:rPr>
          <w:rFonts w:eastAsia="Times New Roman" w:cs="Times New Roman"/>
          <w:szCs w:val="24"/>
        </w:rPr>
        <w:t>N.°</w:t>
      </w:r>
      <w:proofErr w:type="spellEnd"/>
      <w:r w:rsidRPr="002302FB">
        <w:rPr>
          <w:rFonts w:eastAsia="Times New Roman" w:cs="Times New Roman"/>
          <w:szCs w:val="24"/>
        </w:rPr>
        <w:t xml:space="preserve"> 29733 y la compatibilidad con la infraestructura de red institucional.</w:t>
      </w:r>
    </w:p>
    <w:p w14:paraId="072C8E90"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lastRenderedPageBreak/>
        <w:t>5.4.5. Definición del diseño</w:t>
      </w:r>
    </w:p>
    <w:p w14:paraId="062B3DDC"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traducir la arquitectura en una especificación detallada del software y obtener la conformidad del área usuaria antes de programar.</w:t>
      </w:r>
    </w:p>
    <w:p w14:paraId="43F0DA9E" w14:textId="77777777" w:rsidR="003B11B0" w:rsidRPr="002302FB" w:rsidRDefault="003B11B0" w:rsidP="00300474">
      <w:pPr>
        <w:numPr>
          <w:ilvl w:val="0"/>
          <w:numId w:val="45"/>
        </w:numPr>
        <w:ind w:left="1134"/>
        <w:rPr>
          <w:rFonts w:cs="Times New Roman"/>
          <w:szCs w:val="24"/>
        </w:rPr>
      </w:pPr>
      <w:r w:rsidRPr="002302FB">
        <w:rPr>
          <w:rFonts w:eastAsia="Times New Roman" w:cs="Times New Roman"/>
          <w:szCs w:val="24"/>
        </w:rPr>
        <w:t>El/La servidor/a civil asignado/a realiza el análisis y diseño del software, que incluye la estructura de la base de datos, las interfaces de usuario, los componentes, los algoritmos y las interfaces de integración.</w:t>
      </w:r>
    </w:p>
    <w:p w14:paraId="09FFB3FF" w14:textId="77777777" w:rsidR="003B11B0" w:rsidRPr="002302FB" w:rsidRDefault="003B11B0" w:rsidP="00300474">
      <w:pPr>
        <w:spacing w:after="120" w:line="288" w:lineRule="auto"/>
        <w:ind w:left="1134"/>
        <w:jc w:val="both"/>
        <w:rPr>
          <w:rFonts w:cs="Times New Roman"/>
          <w:szCs w:val="24"/>
        </w:rPr>
      </w:pPr>
    </w:p>
    <w:p w14:paraId="31A8F3E3" w14:textId="77777777" w:rsidR="003B11B0" w:rsidRPr="002302FB" w:rsidRDefault="003B11B0" w:rsidP="00300474">
      <w:pPr>
        <w:numPr>
          <w:ilvl w:val="0"/>
          <w:numId w:val="45"/>
        </w:numPr>
        <w:ind w:left="1134"/>
        <w:rPr>
          <w:rFonts w:cs="Times New Roman"/>
          <w:szCs w:val="24"/>
        </w:rPr>
      </w:pPr>
      <w:r w:rsidRPr="002302FB">
        <w:rPr>
          <w:rFonts w:eastAsia="Times New Roman" w:cs="Times New Roman"/>
          <w:szCs w:val="24"/>
        </w:rPr>
        <w:t>El documento de análisis y diseño se envía a la unidad de organización mediante memorando; si está conforme, lo valida; de no estarlo, el/la servidor/a civil revisa y subsana.</w:t>
      </w:r>
    </w:p>
    <w:p w14:paraId="39A1126C" w14:textId="77777777" w:rsidR="003B11B0" w:rsidRPr="002302FB" w:rsidRDefault="003B11B0" w:rsidP="00300474">
      <w:pPr>
        <w:spacing w:after="120" w:line="288" w:lineRule="auto"/>
        <w:ind w:left="1134"/>
        <w:jc w:val="both"/>
        <w:rPr>
          <w:rFonts w:cs="Times New Roman"/>
          <w:szCs w:val="24"/>
        </w:rPr>
      </w:pPr>
    </w:p>
    <w:p w14:paraId="734C9398" w14:textId="77777777" w:rsidR="003B11B0" w:rsidRPr="002302FB" w:rsidRDefault="003B11B0" w:rsidP="00300474">
      <w:pPr>
        <w:numPr>
          <w:ilvl w:val="0"/>
          <w:numId w:val="45"/>
        </w:numPr>
        <w:ind w:left="1134"/>
        <w:rPr>
          <w:rFonts w:cs="Times New Roman"/>
          <w:szCs w:val="24"/>
        </w:rPr>
      </w:pPr>
      <w:r w:rsidRPr="002302FB">
        <w:rPr>
          <w:rFonts w:eastAsia="Times New Roman" w:cs="Times New Roman"/>
          <w:szCs w:val="24"/>
        </w:rPr>
        <w:t>No se inicia la programación sin la validación del documento de análisis y diseño.</w:t>
      </w:r>
    </w:p>
    <w:p w14:paraId="5BC730AB" w14:textId="77777777" w:rsidR="003B11B0" w:rsidRPr="002302FB" w:rsidRDefault="003B11B0" w:rsidP="003B11B0">
      <w:pPr>
        <w:ind w:left="2160"/>
        <w:jc w:val="both"/>
        <w:rPr>
          <w:rFonts w:cs="Times New Roman"/>
          <w:szCs w:val="24"/>
        </w:rPr>
      </w:pPr>
    </w:p>
    <w:p w14:paraId="03A2F31B"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5.4.6. Análisis del sistema</w:t>
      </w:r>
    </w:p>
    <w:p w14:paraId="619153AE"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evaluar la factibilidad de atender un proyecto de software y determinar la estrategia de atención.</w:t>
      </w:r>
    </w:p>
    <w:p w14:paraId="1F443625" w14:textId="77777777" w:rsidR="003B11B0" w:rsidRPr="002302FB" w:rsidRDefault="003B11B0" w:rsidP="00300474">
      <w:pPr>
        <w:numPr>
          <w:ilvl w:val="0"/>
          <w:numId w:val="14"/>
        </w:numPr>
        <w:ind w:left="1134"/>
        <w:rPr>
          <w:rFonts w:cs="Times New Roman"/>
          <w:szCs w:val="24"/>
        </w:rPr>
      </w:pPr>
      <w:r w:rsidRPr="002302FB">
        <w:rPr>
          <w:rFonts w:eastAsia="Times New Roman" w:cs="Times New Roman"/>
          <w:szCs w:val="24"/>
        </w:rPr>
        <w:t>El/La responsable de desarrollo evalúa la factibilidad técnica, operativa, económica y de tiempos, y estima la capacidad de la infraestructura, los recursos humanos disponibles y los riesgos asociados.</w:t>
      </w:r>
    </w:p>
    <w:p w14:paraId="16DDED8E" w14:textId="77777777" w:rsidR="003B11B0" w:rsidRPr="002302FB" w:rsidRDefault="003B11B0" w:rsidP="00300474">
      <w:pPr>
        <w:spacing w:after="120" w:line="288" w:lineRule="auto"/>
        <w:ind w:left="1134"/>
        <w:jc w:val="both"/>
        <w:rPr>
          <w:rFonts w:cs="Times New Roman"/>
          <w:szCs w:val="24"/>
        </w:rPr>
      </w:pPr>
    </w:p>
    <w:p w14:paraId="5AEF1855" w14:textId="77777777" w:rsidR="003B11B0" w:rsidRPr="002302FB" w:rsidRDefault="003B11B0" w:rsidP="00300474">
      <w:pPr>
        <w:numPr>
          <w:ilvl w:val="0"/>
          <w:numId w:val="14"/>
        </w:numPr>
        <w:ind w:left="1134"/>
        <w:rPr>
          <w:rFonts w:cs="Times New Roman"/>
          <w:szCs w:val="24"/>
        </w:rPr>
      </w:pPr>
      <w:r w:rsidRPr="002302FB">
        <w:rPr>
          <w:rFonts w:eastAsia="Times New Roman" w:cs="Times New Roman"/>
          <w:szCs w:val="24"/>
        </w:rPr>
        <w:t>Se determina la estrategia de atención: desarrollo interno, contratación de servicios de terceros o adquisición de software disponible en el mercado.</w:t>
      </w:r>
    </w:p>
    <w:p w14:paraId="2185541D" w14:textId="77777777" w:rsidR="003B11B0" w:rsidRPr="002302FB" w:rsidRDefault="003B11B0" w:rsidP="00300474">
      <w:pPr>
        <w:spacing w:after="120" w:line="288" w:lineRule="auto"/>
        <w:ind w:left="1134"/>
        <w:jc w:val="both"/>
        <w:rPr>
          <w:rFonts w:cs="Times New Roman"/>
          <w:szCs w:val="24"/>
        </w:rPr>
      </w:pPr>
    </w:p>
    <w:p w14:paraId="12F8B135" w14:textId="77777777" w:rsidR="003B11B0" w:rsidRPr="002302FB" w:rsidRDefault="003B11B0" w:rsidP="00300474">
      <w:pPr>
        <w:numPr>
          <w:ilvl w:val="0"/>
          <w:numId w:val="14"/>
        </w:numPr>
        <w:ind w:left="1134"/>
        <w:rPr>
          <w:rFonts w:cs="Times New Roman"/>
          <w:szCs w:val="24"/>
        </w:rPr>
      </w:pPr>
      <w:r w:rsidRPr="002302FB">
        <w:rPr>
          <w:rFonts w:eastAsia="Times New Roman" w:cs="Times New Roman"/>
          <w:szCs w:val="24"/>
        </w:rPr>
        <w:lastRenderedPageBreak/>
        <w:t>De ser necesario, se coordinará con la OGPP la evaluación de la demanda adicional de recursos.</w:t>
      </w:r>
    </w:p>
    <w:p w14:paraId="69B2FB78" w14:textId="77777777" w:rsidR="003B11B0" w:rsidRPr="002302FB" w:rsidRDefault="003B11B0" w:rsidP="00300474">
      <w:pPr>
        <w:spacing w:after="120" w:line="288" w:lineRule="auto"/>
        <w:ind w:left="1134"/>
        <w:jc w:val="both"/>
        <w:rPr>
          <w:rFonts w:cs="Times New Roman"/>
          <w:szCs w:val="24"/>
        </w:rPr>
      </w:pPr>
    </w:p>
    <w:p w14:paraId="126613CC" w14:textId="77777777" w:rsidR="003B11B0" w:rsidRPr="002302FB" w:rsidRDefault="003B11B0" w:rsidP="00300474">
      <w:pPr>
        <w:numPr>
          <w:ilvl w:val="0"/>
          <w:numId w:val="14"/>
        </w:numPr>
        <w:ind w:left="1134"/>
        <w:rPr>
          <w:rFonts w:cs="Times New Roman"/>
          <w:szCs w:val="24"/>
        </w:rPr>
      </w:pPr>
      <w:r w:rsidRPr="002302FB">
        <w:rPr>
          <w:rFonts w:eastAsia="Times New Roman" w:cs="Times New Roman"/>
          <w:szCs w:val="24"/>
        </w:rPr>
        <w:t>Cuando corresponda adquirir, la unidad de organización, con el apoyo de la OGTI, formula las especificaciones técnicas y el Informe de Evaluación de Software, que se registra en la Sección D del FUR-TI y se remite a la OGA.</w:t>
      </w:r>
    </w:p>
    <w:p w14:paraId="71122D7B" w14:textId="77777777" w:rsidR="003B11B0" w:rsidRPr="002302FB" w:rsidRDefault="003B11B0" w:rsidP="003B11B0">
      <w:pPr>
        <w:spacing w:after="120" w:line="288" w:lineRule="auto"/>
        <w:ind w:left="2880"/>
        <w:jc w:val="both"/>
        <w:rPr>
          <w:rFonts w:cs="Times New Roman"/>
          <w:szCs w:val="24"/>
        </w:rPr>
      </w:pPr>
    </w:p>
    <w:p w14:paraId="6167C69C"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5.4.7. Implementación</w:t>
      </w:r>
    </w:p>
    <w:p w14:paraId="2D98CCB5"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construir el software a partir del diseño validado y dejarlo listo para su verificación.</w:t>
      </w:r>
    </w:p>
    <w:p w14:paraId="59F1FB5E" w14:textId="77777777" w:rsidR="003B11B0" w:rsidRPr="002302FB" w:rsidRDefault="003B11B0" w:rsidP="00300474">
      <w:pPr>
        <w:numPr>
          <w:ilvl w:val="0"/>
          <w:numId w:val="44"/>
        </w:numPr>
        <w:ind w:left="1134"/>
        <w:rPr>
          <w:rFonts w:cs="Times New Roman"/>
          <w:szCs w:val="24"/>
        </w:rPr>
      </w:pPr>
      <w:r w:rsidRPr="002302FB">
        <w:rPr>
          <w:rFonts w:eastAsia="Times New Roman" w:cs="Times New Roman"/>
          <w:szCs w:val="24"/>
        </w:rPr>
        <w:t>El/La responsable de desarrollo asigna al/a la servidor/a civil para el desarrollo del software, comunicando la designación; en el caso de servicios de terceros, asigna al/a la servidor/a civil responsable del seguimiento y supervisión técnica del servicio contratado.</w:t>
      </w:r>
    </w:p>
    <w:p w14:paraId="33452728" w14:textId="77777777" w:rsidR="003B11B0" w:rsidRPr="002302FB" w:rsidRDefault="003B11B0" w:rsidP="00300474">
      <w:pPr>
        <w:spacing w:after="120" w:line="288" w:lineRule="auto"/>
        <w:ind w:left="1134"/>
        <w:jc w:val="both"/>
        <w:rPr>
          <w:rFonts w:cs="Times New Roman"/>
          <w:szCs w:val="24"/>
        </w:rPr>
      </w:pPr>
    </w:p>
    <w:p w14:paraId="7EFBF37B" w14:textId="77777777" w:rsidR="003B11B0" w:rsidRPr="002302FB" w:rsidRDefault="003B11B0" w:rsidP="00300474">
      <w:pPr>
        <w:numPr>
          <w:ilvl w:val="0"/>
          <w:numId w:val="44"/>
        </w:numPr>
        <w:ind w:left="1134"/>
        <w:rPr>
          <w:rFonts w:cs="Times New Roman"/>
          <w:szCs w:val="24"/>
        </w:rPr>
      </w:pPr>
      <w:r w:rsidRPr="002302FB">
        <w:rPr>
          <w:rFonts w:eastAsia="Times New Roman" w:cs="Times New Roman"/>
          <w:szCs w:val="24"/>
        </w:rPr>
        <w:t>El/La servidor/a civil realiza la programación y elabora la documentación técnica correspondiente, aplicando los estándares de codificación y el control de versiones de la institución.</w:t>
      </w:r>
    </w:p>
    <w:p w14:paraId="22B8C09A" w14:textId="77777777" w:rsidR="003B11B0" w:rsidRPr="002302FB" w:rsidRDefault="003B11B0" w:rsidP="00300474">
      <w:pPr>
        <w:spacing w:after="120" w:line="288" w:lineRule="auto"/>
        <w:ind w:left="1134"/>
        <w:jc w:val="both"/>
        <w:rPr>
          <w:rFonts w:cs="Times New Roman"/>
          <w:szCs w:val="24"/>
        </w:rPr>
      </w:pPr>
    </w:p>
    <w:p w14:paraId="24C1A4CC" w14:textId="77777777" w:rsidR="003B11B0" w:rsidRPr="002302FB" w:rsidRDefault="003B11B0" w:rsidP="00300474">
      <w:pPr>
        <w:numPr>
          <w:ilvl w:val="0"/>
          <w:numId w:val="44"/>
        </w:numPr>
        <w:ind w:left="1134"/>
        <w:rPr>
          <w:rFonts w:cs="Times New Roman"/>
          <w:szCs w:val="24"/>
        </w:rPr>
      </w:pPr>
      <w:r w:rsidRPr="002302FB">
        <w:rPr>
          <w:rFonts w:eastAsia="Times New Roman" w:cs="Times New Roman"/>
          <w:szCs w:val="24"/>
        </w:rPr>
        <w:t>Los componentes se empaquetan para su posterior integración y verificación.</w:t>
      </w:r>
    </w:p>
    <w:p w14:paraId="7D78D796" w14:textId="77777777" w:rsidR="00300474" w:rsidRPr="002302FB" w:rsidRDefault="00300474" w:rsidP="00300474">
      <w:pPr>
        <w:pStyle w:val="Ttulo3"/>
        <w:jc w:val="both"/>
        <w:rPr>
          <w:rFonts w:ascii="Times New Roman" w:eastAsia="Times New Roman" w:hAnsi="Times New Roman"/>
          <w:color w:val="auto"/>
        </w:rPr>
      </w:pPr>
    </w:p>
    <w:p w14:paraId="1428C1D0" w14:textId="4EA07A18" w:rsidR="003B11B0" w:rsidRPr="002302FB" w:rsidRDefault="003B11B0" w:rsidP="00300474">
      <w:pPr>
        <w:pStyle w:val="Ttulo3"/>
        <w:jc w:val="both"/>
        <w:rPr>
          <w:color w:val="auto"/>
        </w:rPr>
      </w:pPr>
      <w:r w:rsidRPr="002302FB">
        <w:rPr>
          <w:rFonts w:ascii="Times New Roman" w:eastAsia="Times New Roman" w:hAnsi="Times New Roman"/>
          <w:color w:val="auto"/>
        </w:rPr>
        <w:t>5.4.8. Integración</w:t>
      </w:r>
    </w:p>
    <w:p w14:paraId="699A1A84" w14:textId="77777777" w:rsidR="003B11B0" w:rsidRPr="002302FB" w:rsidRDefault="003B11B0" w:rsidP="00300474">
      <w:pPr>
        <w:ind w:firstLine="720"/>
        <w:rPr>
          <w:rFonts w:cs="Times New Roman"/>
          <w:szCs w:val="24"/>
        </w:rPr>
      </w:pPr>
      <w:r w:rsidRPr="002302FB">
        <w:rPr>
          <w:rFonts w:eastAsia="Times New Roman" w:cs="Times New Roman"/>
          <w:szCs w:val="24"/>
        </w:rPr>
        <w:t>Tiene por finalidad reunir los componentes, módulos e interfaces del software y comprobar que funcionen correctamente como una solución conjunta.</w:t>
      </w:r>
    </w:p>
    <w:p w14:paraId="57F81763" w14:textId="77777777" w:rsidR="003B11B0" w:rsidRPr="002302FB" w:rsidRDefault="003B11B0" w:rsidP="00300474">
      <w:pPr>
        <w:numPr>
          <w:ilvl w:val="0"/>
          <w:numId w:val="15"/>
        </w:numPr>
        <w:ind w:left="1134"/>
        <w:rPr>
          <w:rFonts w:cs="Times New Roman"/>
          <w:szCs w:val="24"/>
        </w:rPr>
      </w:pPr>
      <w:r w:rsidRPr="002302FB">
        <w:rPr>
          <w:rFonts w:eastAsia="Times New Roman" w:cs="Times New Roman"/>
          <w:szCs w:val="24"/>
        </w:rPr>
        <w:t>Los componentes, módulos e interfaces se integran en un ambiente de pruebas segregado del de producción.</w:t>
      </w:r>
    </w:p>
    <w:p w14:paraId="63A61E35" w14:textId="77777777" w:rsidR="003B11B0" w:rsidRPr="002302FB" w:rsidRDefault="003B11B0" w:rsidP="00300474">
      <w:pPr>
        <w:spacing w:after="120" w:line="288" w:lineRule="auto"/>
        <w:ind w:left="1134"/>
        <w:jc w:val="both"/>
        <w:rPr>
          <w:rFonts w:cs="Times New Roman"/>
          <w:szCs w:val="24"/>
        </w:rPr>
      </w:pPr>
    </w:p>
    <w:p w14:paraId="76E1D102" w14:textId="77777777" w:rsidR="003B11B0" w:rsidRPr="002302FB" w:rsidRDefault="003B11B0" w:rsidP="00300474">
      <w:pPr>
        <w:numPr>
          <w:ilvl w:val="0"/>
          <w:numId w:val="15"/>
        </w:numPr>
        <w:ind w:left="1134"/>
        <w:rPr>
          <w:rFonts w:cs="Times New Roman"/>
          <w:szCs w:val="24"/>
        </w:rPr>
      </w:pPr>
      <w:r w:rsidRPr="002302FB">
        <w:rPr>
          <w:rFonts w:eastAsia="Times New Roman" w:cs="Times New Roman"/>
          <w:szCs w:val="24"/>
        </w:rPr>
        <w:t>Se comprueba el funcionamiento conjunto antes de continuar con las pruebas posteriores; las fallas encontradas se corrigen y se repite la integración.</w:t>
      </w:r>
    </w:p>
    <w:p w14:paraId="501C404C" w14:textId="77777777" w:rsidR="003B11B0" w:rsidRPr="002302FB" w:rsidRDefault="003B11B0" w:rsidP="00300474">
      <w:pPr>
        <w:spacing w:after="120" w:line="288" w:lineRule="auto"/>
        <w:ind w:left="1134"/>
        <w:jc w:val="both"/>
        <w:rPr>
          <w:rFonts w:cs="Times New Roman"/>
          <w:szCs w:val="24"/>
        </w:rPr>
      </w:pPr>
    </w:p>
    <w:p w14:paraId="66DB8623" w14:textId="77777777" w:rsidR="003B11B0" w:rsidRPr="002302FB" w:rsidRDefault="003B11B0" w:rsidP="00300474">
      <w:pPr>
        <w:numPr>
          <w:ilvl w:val="0"/>
          <w:numId w:val="15"/>
        </w:numPr>
        <w:ind w:left="1134"/>
        <w:rPr>
          <w:rFonts w:cs="Times New Roman"/>
          <w:szCs w:val="24"/>
        </w:rPr>
      </w:pPr>
      <w:r w:rsidRPr="002302FB">
        <w:rPr>
          <w:rFonts w:eastAsia="Times New Roman" w:cs="Times New Roman"/>
          <w:szCs w:val="24"/>
        </w:rPr>
        <w:t>Los resultados de la integración se registran como evidencia para la verificación.</w:t>
      </w:r>
    </w:p>
    <w:p w14:paraId="0EB5E773" w14:textId="77777777" w:rsidR="003B11B0" w:rsidRDefault="003B11B0" w:rsidP="003B11B0">
      <w:pPr>
        <w:ind w:left="2160"/>
        <w:jc w:val="both"/>
        <w:rPr>
          <w:rFonts w:cs="Times New Roman"/>
          <w:szCs w:val="24"/>
        </w:rPr>
      </w:pPr>
    </w:p>
    <w:p w14:paraId="737CEE7B" w14:textId="77777777" w:rsidR="003B11B0" w:rsidRPr="002302FB" w:rsidRDefault="003B11B0" w:rsidP="00300474">
      <w:pPr>
        <w:pStyle w:val="Ttulo3"/>
        <w:jc w:val="both"/>
        <w:rPr>
          <w:color w:val="auto"/>
        </w:rPr>
      </w:pPr>
      <w:r w:rsidRPr="002302FB">
        <w:rPr>
          <w:rFonts w:ascii="Times New Roman" w:eastAsia="Times New Roman" w:hAnsi="Times New Roman"/>
          <w:color w:val="auto"/>
        </w:rPr>
        <w:t>5.4.9. Verificación</w:t>
      </w:r>
    </w:p>
    <w:p w14:paraId="1AD5DE5F" w14:textId="77777777" w:rsidR="003B11B0" w:rsidRDefault="003B11B0" w:rsidP="00300474">
      <w:pPr>
        <w:rPr>
          <w:rFonts w:cs="Times New Roman"/>
          <w:b/>
          <w:bCs/>
          <w:szCs w:val="24"/>
        </w:rPr>
      </w:pPr>
      <w:r>
        <w:rPr>
          <w:rFonts w:eastAsia="Times New Roman"/>
        </w:rPr>
        <w:t>Tiene por finalidad confirmar que cada producto o servicio de trabajo del software refleja correctamente los requisitos especificados y los criterios de conformidad definidos.</w:t>
      </w:r>
    </w:p>
    <w:p w14:paraId="2592E4F4" w14:textId="77777777" w:rsidR="009D27BA" w:rsidRDefault="009D27BA" w:rsidP="009D27BA">
      <w:pPr>
        <w:rPr>
          <w:rFonts w:eastAsia="Times New Roman"/>
        </w:rPr>
      </w:pPr>
    </w:p>
    <w:p w14:paraId="19C09564" w14:textId="0C0E8F0F" w:rsidR="003B11B0" w:rsidRPr="009D27BA" w:rsidRDefault="003B11B0" w:rsidP="009D27BA">
      <w:pPr>
        <w:pStyle w:val="Prrafodelista"/>
        <w:numPr>
          <w:ilvl w:val="0"/>
          <w:numId w:val="48"/>
        </w:numPr>
        <w:ind w:left="1134"/>
        <w:rPr>
          <w:rFonts w:cs="Times New Roman"/>
          <w:szCs w:val="24"/>
        </w:rPr>
      </w:pPr>
      <w:r w:rsidRPr="009D27BA">
        <w:rPr>
          <w:rFonts w:eastAsia="Times New Roman"/>
        </w:rPr>
        <w:t>El responsable de control de calidad establece los criterios, métodos y evidencias de verificación aplicables a los requisitos, documentos, componentes y versiones seleccionadas.</w:t>
      </w:r>
    </w:p>
    <w:p w14:paraId="0C2FDD9F" w14:textId="77777777" w:rsidR="003B11B0" w:rsidRDefault="003B11B0" w:rsidP="009D27BA">
      <w:pPr>
        <w:numPr>
          <w:ilvl w:val="0"/>
          <w:numId w:val="11"/>
        </w:numPr>
        <w:ind w:left="1134"/>
        <w:rPr>
          <w:rFonts w:cs="Times New Roman"/>
          <w:szCs w:val="24"/>
        </w:rPr>
      </w:pPr>
      <w:r>
        <w:rPr>
          <w:rFonts w:eastAsia="Times New Roman"/>
        </w:rPr>
        <w:t>Se ejecutan revisiones y pruebas sobre los productos de trabajo, contrastando los resultados con los requisitos y criterios de aceptación. Las no conformidades se registran y retornan al responsable correspondiente para su corrección.</w:t>
      </w:r>
    </w:p>
    <w:p w14:paraId="2355CA65" w14:textId="77777777" w:rsidR="003B11B0" w:rsidRDefault="003B11B0" w:rsidP="009D27BA">
      <w:pPr>
        <w:numPr>
          <w:ilvl w:val="0"/>
          <w:numId w:val="11"/>
        </w:numPr>
        <w:ind w:left="1134"/>
        <w:rPr>
          <w:rFonts w:cs="Times New Roman"/>
          <w:szCs w:val="24"/>
        </w:rPr>
      </w:pPr>
      <w:r>
        <w:rPr>
          <w:rFonts w:eastAsia="Times New Roman"/>
        </w:rPr>
        <w:lastRenderedPageBreak/>
        <w:t>Una vez subsanadas las observaciones, se repite la verificación y se consolidan los resultados en el Informe de pruebas de calidad, que constituye evidencia para los procesos posteriores de validación y transición.</w:t>
      </w:r>
    </w:p>
    <w:p w14:paraId="2D424FEC" w14:textId="77777777" w:rsidR="003B11B0" w:rsidRPr="002302FB" w:rsidRDefault="003B11B0" w:rsidP="009D27BA">
      <w:pPr>
        <w:pStyle w:val="Ttulo3"/>
        <w:jc w:val="both"/>
        <w:rPr>
          <w:color w:val="auto"/>
        </w:rPr>
      </w:pPr>
      <w:r w:rsidRPr="002302FB">
        <w:rPr>
          <w:rFonts w:ascii="Times New Roman" w:eastAsia="Times New Roman" w:hAnsi="Times New Roman"/>
          <w:color w:val="auto"/>
        </w:rPr>
        <w:t>5.4.10. Transición</w:t>
      </w:r>
    </w:p>
    <w:p w14:paraId="0E9084FB" w14:textId="77777777" w:rsidR="003B11B0" w:rsidRDefault="003B11B0" w:rsidP="009D27BA">
      <w:pPr>
        <w:ind w:firstLine="720"/>
        <w:rPr>
          <w:rFonts w:cs="Times New Roman"/>
          <w:szCs w:val="24"/>
        </w:rPr>
      </w:pPr>
      <w:r>
        <w:rPr>
          <w:rFonts w:eastAsia="Times New Roman" w:cs="Times New Roman"/>
          <w:szCs w:val="24"/>
        </w:rPr>
        <w:t>Tiene por finalidad trasladar el software al ambiente de producción de manera controlada.</w:t>
      </w:r>
    </w:p>
    <w:p w14:paraId="594A3CB7" w14:textId="77777777" w:rsidR="003B11B0" w:rsidRDefault="003B11B0" w:rsidP="009D27BA">
      <w:pPr>
        <w:numPr>
          <w:ilvl w:val="0"/>
          <w:numId w:val="17"/>
        </w:numPr>
        <w:ind w:left="1134"/>
        <w:rPr>
          <w:rFonts w:cs="Times New Roman"/>
          <w:szCs w:val="24"/>
        </w:rPr>
      </w:pPr>
      <w:r>
        <w:rPr>
          <w:rFonts w:eastAsia="Times New Roman" w:cs="Times New Roman"/>
          <w:szCs w:val="24"/>
        </w:rPr>
        <w:t xml:space="preserve">El/La </w:t>
      </w:r>
      <w:proofErr w:type="gramStart"/>
      <w:r>
        <w:rPr>
          <w:rFonts w:eastAsia="Times New Roman" w:cs="Times New Roman"/>
          <w:szCs w:val="24"/>
        </w:rPr>
        <w:t>Director</w:t>
      </w:r>
      <w:proofErr w:type="gramEnd"/>
      <w:r>
        <w:rPr>
          <w:rFonts w:eastAsia="Times New Roman" w:cs="Times New Roman"/>
          <w:szCs w:val="24"/>
        </w:rPr>
        <w:t>/a de la OGTI autoriza el pase a producción previo cumplimiento de los siguientes requisitos: (a) la parte funcional tiene la conformidad de la unidad de organización; (b) la implementación tiene la conformidad del/de la responsable de desarrollo; (c) las pruebas de calidad tienen la conformidad del/de la responsable de control de calidad; y (d) el análisis de vulnerabilidades tiene la conformidad del/de la responsable de seguridad informática.</w:t>
      </w:r>
    </w:p>
    <w:p w14:paraId="100826C7" w14:textId="77777777" w:rsidR="003B11B0" w:rsidRDefault="003B11B0" w:rsidP="009D27BA">
      <w:pPr>
        <w:spacing w:after="120" w:line="288" w:lineRule="auto"/>
        <w:ind w:left="1134"/>
        <w:jc w:val="both"/>
        <w:rPr>
          <w:rFonts w:cs="Times New Roman"/>
          <w:szCs w:val="24"/>
        </w:rPr>
      </w:pPr>
    </w:p>
    <w:p w14:paraId="23C46228" w14:textId="77777777" w:rsidR="003B11B0" w:rsidRDefault="003B11B0" w:rsidP="009D27BA">
      <w:pPr>
        <w:numPr>
          <w:ilvl w:val="0"/>
          <w:numId w:val="17"/>
        </w:numPr>
        <w:ind w:left="1134"/>
        <w:rPr>
          <w:rFonts w:cs="Times New Roman"/>
          <w:szCs w:val="24"/>
        </w:rPr>
      </w:pPr>
      <w:r>
        <w:rPr>
          <w:rFonts w:eastAsia="Times New Roman" w:cs="Times New Roman"/>
          <w:szCs w:val="24"/>
        </w:rPr>
        <w:t xml:space="preserve">El/La responsable de desarrollo remite el software al equipo de Infraestructura Tecnológica, adjuntando el Acta de Conformidad del Usuario firmada por los responsables técnicos y por el/la </w:t>
      </w:r>
      <w:proofErr w:type="gramStart"/>
      <w:r>
        <w:rPr>
          <w:rFonts w:eastAsia="Times New Roman" w:cs="Times New Roman"/>
          <w:szCs w:val="24"/>
        </w:rPr>
        <w:t>Director</w:t>
      </w:r>
      <w:proofErr w:type="gramEnd"/>
      <w:r>
        <w:rPr>
          <w:rFonts w:eastAsia="Times New Roman" w:cs="Times New Roman"/>
          <w:szCs w:val="24"/>
        </w:rPr>
        <w:t>/a de la OGTI.</w:t>
      </w:r>
    </w:p>
    <w:p w14:paraId="3FF66568" w14:textId="77777777" w:rsidR="003B11B0" w:rsidRDefault="003B11B0" w:rsidP="009D27BA">
      <w:pPr>
        <w:spacing w:after="120" w:line="288" w:lineRule="auto"/>
        <w:ind w:left="1134"/>
        <w:jc w:val="both"/>
        <w:rPr>
          <w:rFonts w:cs="Times New Roman"/>
          <w:szCs w:val="24"/>
        </w:rPr>
      </w:pPr>
    </w:p>
    <w:p w14:paraId="6A9D2E8E" w14:textId="77777777" w:rsidR="003B11B0" w:rsidRDefault="003B11B0" w:rsidP="009D27BA">
      <w:pPr>
        <w:numPr>
          <w:ilvl w:val="0"/>
          <w:numId w:val="17"/>
        </w:numPr>
        <w:ind w:left="1134"/>
        <w:rPr>
          <w:rFonts w:cs="Times New Roman"/>
          <w:szCs w:val="24"/>
        </w:rPr>
      </w:pPr>
      <w:r>
        <w:rPr>
          <w:rFonts w:eastAsia="Times New Roman" w:cs="Times New Roman"/>
          <w:szCs w:val="24"/>
        </w:rPr>
        <w:t>Antes del despliegue se realiza un respaldo (</w:t>
      </w:r>
      <w:proofErr w:type="spellStart"/>
      <w:r>
        <w:rPr>
          <w:rFonts w:eastAsia="Times New Roman" w:cs="Times New Roman"/>
          <w:szCs w:val="24"/>
        </w:rPr>
        <w:t>backup</w:t>
      </w:r>
      <w:proofErr w:type="spellEnd"/>
      <w:r>
        <w:rPr>
          <w:rFonts w:eastAsia="Times New Roman" w:cs="Times New Roman"/>
          <w:szCs w:val="24"/>
        </w:rPr>
        <w:t>) de la versión vigente y se cuenta con un plan para revertir el pase si fuera necesario.</w:t>
      </w:r>
    </w:p>
    <w:p w14:paraId="2B0FED61" w14:textId="77777777" w:rsidR="003B11B0" w:rsidRDefault="003B11B0" w:rsidP="009D27BA">
      <w:pPr>
        <w:spacing w:after="120" w:line="288" w:lineRule="auto"/>
        <w:ind w:left="1134"/>
        <w:jc w:val="both"/>
        <w:rPr>
          <w:rFonts w:cs="Times New Roman"/>
          <w:szCs w:val="24"/>
        </w:rPr>
      </w:pPr>
    </w:p>
    <w:p w14:paraId="1D127C61" w14:textId="77777777" w:rsidR="003B11B0" w:rsidRDefault="003B11B0" w:rsidP="009D27BA">
      <w:pPr>
        <w:numPr>
          <w:ilvl w:val="0"/>
          <w:numId w:val="17"/>
        </w:numPr>
        <w:ind w:left="1134"/>
        <w:rPr>
          <w:rFonts w:cs="Times New Roman"/>
          <w:szCs w:val="24"/>
        </w:rPr>
      </w:pPr>
      <w:r>
        <w:rPr>
          <w:rFonts w:eastAsia="Times New Roman" w:cs="Times New Roman"/>
          <w:szCs w:val="24"/>
        </w:rPr>
        <w:t>El/La responsable de infraestructura tecnológica gestiona que el pase se ejecute en un horario que no afecte la disponibilidad del software e informa al/a la responsable de control de calidad para que asegure que la versión desplegada pueda ser usada.</w:t>
      </w:r>
    </w:p>
    <w:p w14:paraId="693A5C6B" w14:textId="77777777" w:rsidR="003B11B0" w:rsidRDefault="003B11B0" w:rsidP="009D27BA">
      <w:pPr>
        <w:spacing w:after="120" w:line="288" w:lineRule="auto"/>
        <w:ind w:left="1134"/>
        <w:jc w:val="both"/>
        <w:rPr>
          <w:rFonts w:cs="Times New Roman"/>
          <w:szCs w:val="24"/>
        </w:rPr>
      </w:pPr>
    </w:p>
    <w:p w14:paraId="7EF86423" w14:textId="77777777" w:rsidR="003B11B0" w:rsidRDefault="003B11B0" w:rsidP="009D27BA">
      <w:pPr>
        <w:numPr>
          <w:ilvl w:val="0"/>
          <w:numId w:val="17"/>
        </w:numPr>
        <w:ind w:left="1134"/>
        <w:rPr>
          <w:rFonts w:cs="Times New Roman"/>
          <w:szCs w:val="24"/>
        </w:rPr>
      </w:pPr>
      <w:r>
        <w:rPr>
          <w:rFonts w:eastAsia="Times New Roman" w:cs="Times New Roman"/>
          <w:szCs w:val="24"/>
        </w:rPr>
        <w:lastRenderedPageBreak/>
        <w:t>La unidad de organización verifica el pase a producción antes de iniciar el uso y comunica cualquier incidencia a la OGTI por correo electrónico o herramienta informática.</w:t>
      </w:r>
    </w:p>
    <w:p w14:paraId="1A2688CE" w14:textId="77777777" w:rsidR="003B11B0" w:rsidRDefault="003B11B0" w:rsidP="003B11B0">
      <w:pPr>
        <w:ind w:left="2880"/>
        <w:jc w:val="both"/>
        <w:rPr>
          <w:rFonts w:cs="Times New Roman"/>
          <w:szCs w:val="24"/>
        </w:rPr>
      </w:pPr>
    </w:p>
    <w:p w14:paraId="535B0480" w14:textId="77777777" w:rsidR="003B11B0" w:rsidRPr="002302FB" w:rsidRDefault="003B11B0" w:rsidP="009D27BA">
      <w:pPr>
        <w:pStyle w:val="Ttulo3"/>
        <w:jc w:val="both"/>
        <w:rPr>
          <w:color w:val="auto"/>
        </w:rPr>
      </w:pPr>
      <w:r w:rsidRPr="002302FB">
        <w:rPr>
          <w:rFonts w:ascii="Times New Roman" w:eastAsia="Times New Roman" w:hAnsi="Times New Roman"/>
          <w:color w:val="auto"/>
        </w:rPr>
        <w:t>5.4.11. Validación</w:t>
      </w:r>
    </w:p>
    <w:p w14:paraId="5A2866D1" w14:textId="77777777" w:rsidR="003B11B0" w:rsidRDefault="003B11B0" w:rsidP="009D27BA">
      <w:pPr>
        <w:ind w:firstLine="720"/>
        <w:rPr>
          <w:rFonts w:cs="Times New Roman"/>
          <w:szCs w:val="24"/>
        </w:rPr>
      </w:pPr>
      <w:r>
        <w:rPr>
          <w:rFonts w:eastAsia="Times New Roman" w:cs="Times New Roman"/>
          <w:szCs w:val="24"/>
        </w:rPr>
        <w:t>Tiene por finalidad confirmar que el software satisface las necesidades reales del área usuaria y puede utilizarse para el propósito previsto.</w:t>
      </w:r>
    </w:p>
    <w:p w14:paraId="5AFD3ABD" w14:textId="77777777" w:rsidR="003B11B0" w:rsidRDefault="003B11B0" w:rsidP="009D27BA">
      <w:pPr>
        <w:numPr>
          <w:ilvl w:val="0"/>
          <w:numId w:val="42"/>
        </w:numPr>
        <w:ind w:left="1134"/>
        <w:rPr>
          <w:rFonts w:cs="Times New Roman"/>
          <w:szCs w:val="24"/>
        </w:rPr>
      </w:pPr>
      <w:r>
        <w:rPr>
          <w:rFonts w:eastAsia="Times New Roman" w:cs="Times New Roman"/>
          <w:szCs w:val="24"/>
        </w:rPr>
        <w:t>La unidad de organización prueba el software en uso previsto y verifica que satisface las necesidades registradas en el FUR-TI.</w:t>
      </w:r>
    </w:p>
    <w:p w14:paraId="3FC34432" w14:textId="77777777" w:rsidR="003B11B0" w:rsidRDefault="003B11B0" w:rsidP="009D27BA">
      <w:pPr>
        <w:spacing w:after="120" w:line="288" w:lineRule="auto"/>
        <w:ind w:left="1134"/>
        <w:jc w:val="both"/>
        <w:rPr>
          <w:rFonts w:cs="Times New Roman"/>
          <w:szCs w:val="24"/>
        </w:rPr>
      </w:pPr>
    </w:p>
    <w:p w14:paraId="411BFC58" w14:textId="77777777" w:rsidR="003B11B0" w:rsidRDefault="003B11B0" w:rsidP="009D27BA">
      <w:pPr>
        <w:numPr>
          <w:ilvl w:val="0"/>
          <w:numId w:val="42"/>
        </w:numPr>
        <w:ind w:left="1134"/>
        <w:rPr>
          <w:rFonts w:cs="Times New Roman"/>
          <w:szCs w:val="24"/>
        </w:rPr>
      </w:pPr>
      <w:r>
        <w:rPr>
          <w:rFonts w:eastAsia="Times New Roman" w:cs="Times New Roman"/>
          <w:szCs w:val="24"/>
        </w:rPr>
        <w:t>De ser conforme, el/la usuario/a líder y el/la jefe/a de la unidad de organización suscriben el Acta de Conformidad del Usuario; caso contrario se subsanan las observaciones encontradas.</w:t>
      </w:r>
    </w:p>
    <w:p w14:paraId="69AC8F10" w14:textId="77777777" w:rsidR="003B11B0" w:rsidRDefault="003B11B0" w:rsidP="003B11B0">
      <w:pPr>
        <w:ind w:left="2160"/>
        <w:jc w:val="both"/>
        <w:rPr>
          <w:rFonts w:cs="Times New Roman"/>
          <w:szCs w:val="24"/>
        </w:rPr>
      </w:pPr>
    </w:p>
    <w:p w14:paraId="1BF94383" w14:textId="77777777" w:rsidR="003B11B0" w:rsidRPr="002302FB" w:rsidRDefault="003B11B0" w:rsidP="009D27BA">
      <w:pPr>
        <w:pStyle w:val="Ttulo3"/>
        <w:jc w:val="both"/>
        <w:rPr>
          <w:color w:val="auto"/>
        </w:rPr>
      </w:pPr>
      <w:r w:rsidRPr="002302FB">
        <w:rPr>
          <w:rFonts w:ascii="Times New Roman" w:eastAsia="Times New Roman" w:hAnsi="Times New Roman"/>
          <w:color w:val="auto"/>
        </w:rPr>
        <w:t>5.4.12. Operación</w:t>
      </w:r>
    </w:p>
    <w:p w14:paraId="405EAE65" w14:textId="77777777" w:rsidR="003B11B0" w:rsidRDefault="003B11B0" w:rsidP="009D27BA">
      <w:pPr>
        <w:ind w:firstLine="720"/>
        <w:rPr>
          <w:rFonts w:cs="Times New Roman"/>
          <w:szCs w:val="24"/>
        </w:rPr>
      </w:pPr>
      <w:r>
        <w:rPr>
          <w:rFonts w:eastAsia="Times New Roman" w:cs="Times New Roman"/>
          <w:szCs w:val="24"/>
        </w:rPr>
        <w:t>Tiene por finalidad asegurar el uso, la supervisión y el soporte del software en producción.</w:t>
      </w:r>
    </w:p>
    <w:p w14:paraId="0B552E7D" w14:textId="77777777" w:rsidR="003B11B0" w:rsidRDefault="003B11B0" w:rsidP="009D27BA">
      <w:pPr>
        <w:numPr>
          <w:ilvl w:val="0"/>
          <w:numId w:val="34"/>
        </w:numPr>
        <w:ind w:left="1134"/>
        <w:rPr>
          <w:rFonts w:cs="Times New Roman"/>
          <w:szCs w:val="24"/>
        </w:rPr>
      </w:pPr>
      <w:r>
        <w:rPr>
          <w:rFonts w:eastAsia="Times New Roman" w:cs="Times New Roman"/>
          <w:szCs w:val="24"/>
        </w:rPr>
        <w:t>El software se usa en producción bajo supervisión de la OGTI, que monitorea su disponibilidad y registra los eventos relevantes.</w:t>
      </w:r>
    </w:p>
    <w:p w14:paraId="5DE5240F" w14:textId="77777777" w:rsidR="003B11B0" w:rsidRDefault="003B11B0" w:rsidP="009D27BA">
      <w:pPr>
        <w:spacing w:after="120" w:line="288" w:lineRule="auto"/>
        <w:ind w:left="1134"/>
        <w:jc w:val="both"/>
        <w:rPr>
          <w:rFonts w:cs="Times New Roman"/>
          <w:szCs w:val="24"/>
        </w:rPr>
      </w:pPr>
    </w:p>
    <w:p w14:paraId="3AA54B8F" w14:textId="77777777" w:rsidR="003B11B0" w:rsidRDefault="003B11B0" w:rsidP="009D27BA">
      <w:pPr>
        <w:numPr>
          <w:ilvl w:val="0"/>
          <w:numId w:val="34"/>
        </w:numPr>
        <w:ind w:left="1134"/>
        <w:rPr>
          <w:rFonts w:cs="Times New Roman"/>
          <w:szCs w:val="24"/>
        </w:rPr>
      </w:pPr>
      <w:r>
        <w:rPr>
          <w:rFonts w:eastAsia="Times New Roman" w:cs="Times New Roman"/>
          <w:szCs w:val="24"/>
        </w:rPr>
        <w:t>Las incidencias que presenten los usuarios se comunican a la OGTI por correo electrónico o herramienta informática, y se atienden y registran hasta su solución.</w:t>
      </w:r>
    </w:p>
    <w:p w14:paraId="72508D4E" w14:textId="77777777" w:rsidR="003B11B0" w:rsidRDefault="003B11B0" w:rsidP="009D27BA">
      <w:pPr>
        <w:spacing w:after="120" w:line="288" w:lineRule="auto"/>
        <w:ind w:left="1134"/>
        <w:jc w:val="both"/>
        <w:rPr>
          <w:rFonts w:cs="Times New Roman"/>
          <w:szCs w:val="24"/>
        </w:rPr>
      </w:pPr>
    </w:p>
    <w:p w14:paraId="1749D9CE" w14:textId="77777777" w:rsidR="003B11B0" w:rsidRDefault="003B11B0" w:rsidP="009D27BA">
      <w:pPr>
        <w:numPr>
          <w:ilvl w:val="0"/>
          <w:numId w:val="34"/>
        </w:numPr>
        <w:ind w:left="1134"/>
        <w:rPr>
          <w:rFonts w:cs="Times New Roman"/>
          <w:szCs w:val="24"/>
        </w:rPr>
      </w:pPr>
      <w:r>
        <w:rPr>
          <w:rFonts w:eastAsia="Times New Roman" w:cs="Times New Roman"/>
          <w:szCs w:val="24"/>
        </w:rPr>
        <w:lastRenderedPageBreak/>
        <w:t>Los cambios que resulten de las incidencias se tramitan mediante el proceso de Mantenimiento.</w:t>
      </w:r>
    </w:p>
    <w:p w14:paraId="0735800B" w14:textId="77777777" w:rsidR="003B11B0" w:rsidRDefault="003B11B0" w:rsidP="003B11B0">
      <w:pPr>
        <w:ind w:left="2160"/>
        <w:jc w:val="both"/>
        <w:rPr>
          <w:rFonts w:cs="Times New Roman"/>
          <w:szCs w:val="24"/>
        </w:rPr>
      </w:pPr>
    </w:p>
    <w:p w14:paraId="2A7DCF0F" w14:textId="77777777" w:rsidR="003B11B0" w:rsidRPr="002302FB" w:rsidRDefault="003B11B0" w:rsidP="009D27BA">
      <w:pPr>
        <w:pStyle w:val="Ttulo3"/>
        <w:jc w:val="both"/>
        <w:rPr>
          <w:color w:val="auto"/>
        </w:rPr>
      </w:pPr>
      <w:r w:rsidRPr="002302FB">
        <w:rPr>
          <w:rFonts w:ascii="Times New Roman" w:eastAsia="Times New Roman" w:hAnsi="Times New Roman"/>
          <w:color w:val="auto"/>
        </w:rPr>
        <w:t>5.4.13. Mantenimiento</w:t>
      </w:r>
    </w:p>
    <w:p w14:paraId="377D3A9B" w14:textId="77777777" w:rsidR="003B11B0" w:rsidRDefault="003B11B0" w:rsidP="009D27BA">
      <w:pPr>
        <w:ind w:firstLine="720"/>
        <w:rPr>
          <w:rFonts w:cs="Times New Roman"/>
          <w:szCs w:val="24"/>
        </w:rPr>
      </w:pPr>
      <w:r>
        <w:rPr>
          <w:rFonts w:eastAsia="Times New Roman" w:cs="Times New Roman"/>
          <w:szCs w:val="24"/>
        </w:rPr>
        <w:t>Tiene por finalidad corregir, modificar y mejorar el software para mantenerlo funcionando y adaptarlo a nuevos requerimientos.</w:t>
      </w:r>
    </w:p>
    <w:p w14:paraId="5A3E2313" w14:textId="77777777" w:rsidR="003B11B0" w:rsidRDefault="003B11B0" w:rsidP="009D27BA">
      <w:pPr>
        <w:numPr>
          <w:ilvl w:val="0"/>
          <w:numId w:val="29"/>
        </w:numPr>
        <w:ind w:left="1134"/>
        <w:rPr>
          <w:rFonts w:cs="Times New Roman"/>
          <w:szCs w:val="24"/>
        </w:rPr>
      </w:pPr>
      <w:r>
        <w:rPr>
          <w:rFonts w:eastAsia="Times New Roman" w:cs="Times New Roman"/>
          <w:szCs w:val="24"/>
        </w:rPr>
        <w:t>El/La servidor/a civil asignado/a realiza los cambios requeridos y actualiza la documentación técnica del software.</w:t>
      </w:r>
    </w:p>
    <w:p w14:paraId="1CD476C8" w14:textId="77777777" w:rsidR="003B11B0" w:rsidRDefault="003B11B0" w:rsidP="009D27BA">
      <w:pPr>
        <w:spacing w:after="120" w:line="288" w:lineRule="auto"/>
        <w:ind w:left="1134"/>
        <w:jc w:val="both"/>
        <w:rPr>
          <w:rFonts w:cs="Times New Roman"/>
          <w:szCs w:val="24"/>
        </w:rPr>
      </w:pPr>
    </w:p>
    <w:p w14:paraId="1DDD9932" w14:textId="77777777" w:rsidR="003B11B0" w:rsidRDefault="003B11B0" w:rsidP="009D27BA">
      <w:pPr>
        <w:numPr>
          <w:ilvl w:val="0"/>
          <w:numId w:val="29"/>
        </w:numPr>
        <w:ind w:left="1134"/>
        <w:rPr>
          <w:rFonts w:cs="Times New Roman"/>
          <w:szCs w:val="24"/>
        </w:rPr>
      </w:pPr>
      <w:r>
        <w:rPr>
          <w:rFonts w:eastAsia="Times New Roman" w:cs="Times New Roman"/>
          <w:szCs w:val="24"/>
        </w:rPr>
        <w:t>Presenta las funcionalidades desarrolladas a la unidad de organización; de ser conforme, el/la usuario/a líder y el/la jefe/a de la unidad suscriben el Acta de Conformidad del Usuario; caso contrario se subsanan las observaciones.</w:t>
      </w:r>
    </w:p>
    <w:p w14:paraId="594AD207" w14:textId="77777777" w:rsidR="003B11B0" w:rsidRDefault="003B11B0" w:rsidP="009D27BA">
      <w:pPr>
        <w:spacing w:after="120" w:line="288" w:lineRule="auto"/>
        <w:ind w:left="1134"/>
        <w:jc w:val="both"/>
        <w:rPr>
          <w:rFonts w:cs="Times New Roman"/>
          <w:szCs w:val="24"/>
        </w:rPr>
      </w:pPr>
    </w:p>
    <w:p w14:paraId="26683F98" w14:textId="77777777" w:rsidR="003B11B0" w:rsidRDefault="003B11B0" w:rsidP="009D27BA">
      <w:pPr>
        <w:numPr>
          <w:ilvl w:val="0"/>
          <w:numId w:val="29"/>
        </w:numPr>
        <w:ind w:left="1134"/>
        <w:rPr>
          <w:rFonts w:cs="Times New Roman"/>
          <w:szCs w:val="24"/>
        </w:rPr>
      </w:pPr>
      <w:r>
        <w:rPr>
          <w:rFonts w:eastAsia="Times New Roman" w:cs="Times New Roman"/>
          <w:szCs w:val="24"/>
        </w:rPr>
        <w:t>Con la conformidad del área usuaria, el/la responsable de control de calidad realiza la revisión, verificación, validación y auditoría y emite el Informe de pruebas de calidad.</w:t>
      </w:r>
    </w:p>
    <w:p w14:paraId="085C7706" w14:textId="77777777" w:rsidR="003B11B0" w:rsidRDefault="003B11B0" w:rsidP="009D27BA">
      <w:pPr>
        <w:spacing w:after="120" w:line="288" w:lineRule="auto"/>
        <w:ind w:left="1134"/>
        <w:jc w:val="both"/>
        <w:rPr>
          <w:rFonts w:cs="Times New Roman"/>
          <w:szCs w:val="24"/>
        </w:rPr>
      </w:pPr>
    </w:p>
    <w:p w14:paraId="5E4EDB9F" w14:textId="77777777" w:rsidR="003B11B0" w:rsidRDefault="003B11B0" w:rsidP="009D27BA">
      <w:pPr>
        <w:numPr>
          <w:ilvl w:val="0"/>
          <w:numId w:val="29"/>
        </w:numPr>
        <w:ind w:left="1134"/>
        <w:rPr>
          <w:rFonts w:cs="Times New Roman"/>
          <w:szCs w:val="24"/>
        </w:rPr>
      </w:pPr>
      <w:r>
        <w:rPr>
          <w:rFonts w:eastAsia="Times New Roman" w:cs="Times New Roman"/>
          <w:szCs w:val="24"/>
        </w:rPr>
        <w:t>Con la conformidad de control de calidad, el/la responsable de seguridad informática realiza la prueba de vulnerabilidad en la parte del software incrementada o modificada y emite el Informe de análisis de vulnerabilidades.</w:t>
      </w:r>
    </w:p>
    <w:p w14:paraId="124C56AE" w14:textId="77777777" w:rsidR="003B11B0" w:rsidRDefault="003B11B0" w:rsidP="009D27BA">
      <w:pPr>
        <w:spacing w:after="120" w:line="288" w:lineRule="auto"/>
        <w:ind w:left="1134"/>
        <w:jc w:val="both"/>
        <w:rPr>
          <w:rFonts w:cs="Times New Roman"/>
          <w:szCs w:val="24"/>
        </w:rPr>
      </w:pPr>
    </w:p>
    <w:p w14:paraId="15A6049D" w14:textId="77777777" w:rsidR="003B11B0" w:rsidRDefault="003B11B0" w:rsidP="009D27BA">
      <w:pPr>
        <w:numPr>
          <w:ilvl w:val="0"/>
          <w:numId w:val="29"/>
        </w:numPr>
        <w:ind w:left="1134"/>
        <w:rPr>
          <w:rFonts w:cs="Times New Roman"/>
          <w:szCs w:val="24"/>
        </w:rPr>
      </w:pPr>
      <w:r>
        <w:rPr>
          <w:rFonts w:eastAsia="Times New Roman" w:cs="Times New Roman"/>
          <w:szCs w:val="24"/>
        </w:rPr>
        <w:t>Con las tres conformidades, el mantenimiento queda expedito para su pase a producción conforme al proceso de Transición.</w:t>
      </w:r>
    </w:p>
    <w:p w14:paraId="1D0BC5BE" w14:textId="77777777" w:rsidR="003B11B0" w:rsidRDefault="003B11B0" w:rsidP="003B11B0">
      <w:pPr>
        <w:ind w:left="1440"/>
        <w:jc w:val="both"/>
        <w:rPr>
          <w:rFonts w:cs="Times New Roman"/>
          <w:szCs w:val="24"/>
        </w:rPr>
      </w:pPr>
    </w:p>
    <w:p w14:paraId="67ADC12B" w14:textId="77777777" w:rsidR="003B11B0" w:rsidRPr="002302FB" w:rsidRDefault="003B11B0" w:rsidP="009D27BA">
      <w:pPr>
        <w:pStyle w:val="Ttulo3"/>
        <w:jc w:val="both"/>
        <w:rPr>
          <w:color w:val="auto"/>
        </w:rPr>
      </w:pPr>
      <w:r w:rsidRPr="002302FB">
        <w:rPr>
          <w:rFonts w:ascii="Times New Roman" w:eastAsia="Times New Roman" w:hAnsi="Times New Roman"/>
          <w:color w:val="auto"/>
        </w:rPr>
        <w:lastRenderedPageBreak/>
        <w:t>5.4.14. Retiro/Disposición</w:t>
      </w:r>
    </w:p>
    <w:p w14:paraId="00201B05" w14:textId="77777777" w:rsidR="003B11B0" w:rsidRDefault="003B11B0" w:rsidP="009D27BA">
      <w:pPr>
        <w:ind w:firstLine="720"/>
        <w:rPr>
          <w:rFonts w:cs="Times New Roman"/>
          <w:szCs w:val="24"/>
        </w:rPr>
      </w:pPr>
      <w:r>
        <w:rPr>
          <w:rFonts w:eastAsia="Times New Roman" w:cs="Times New Roman"/>
          <w:szCs w:val="24"/>
        </w:rPr>
        <w:t>Tiene por finalidad dar de baja el software de manera controlada cuando deja de ser necesario, conservando su información.</w:t>
      </w:r>
    </w:p>
    <w:p w14:paraId="6AB94909" w14:textId="77777777" w:rsidR="003B11B0" w:rsidRDefault="003B11B0" w:rsidP="009D27BA">
      <w:pPr>
        <w:numPr>
          <w:ilvl w:val="0"/>
          <w:numId w:val="37"/>
        </w:numPr>
        <w:ind w:left="1134"/>
        <w:rPr>
          <w:rFonts w:cs="Times New Roman"/>
          <w:szCs w:val="24"/>
        </w:rPr>
      </w:pPr>
      <w:r>
        <w:rPr>
          <w:rFonts w:eastAsia="Times New Roman" w:cs="Times New Roman"/>
          <w:szCs w:val="24"/>
        </w:rPr>
        <w:t>Si la unidad de organización determina que no requiere un software del que es responsable, solicita su baja a la OGTI mediante documento escrito o herramienta informática; la OGTI evalúa y emite el informe técnico que autoriza la baja.</w:t>
      </w:r>
    </w:p>
    <w:p w14:paraId="6133BD47" w14:textId="77777777" w:rsidR="003B11B0" w:rsidRDefault="003B11B0" w:rsidP="009D27BA">
      <w:pPr>
        <w:spacing w:after="120" w:line="288" w:lineRule="auto"/>
        <w:ind w:left="1134"/>
        <w:jc w:val="both"/>
        <w:rPr>
          <w:rFonts w:cs="Times New Roman"/>
          <w:szCs w:val="24"/>
        </w:rPr>
      </w:pPr>
    </w:p>
    <w:p w14:paraId="18F1414F" w14:textId="77777777" w:rsidR="003B11B0" w:rsidRDefault="003B11B0" w:rsidP="009D27BA">
      <w:pPr>
        <w:numPr>
          <w:ilvl w:val="0"/>
          <w:numId w:val="37"/>
        </w:numPr>
        <w:ind w:left="1134"/>
        <w:rPr>
          <w:rFonts w:cs="Times New Roman"/>
          <w:szCs w:val="24"/>
        </w:rPr>
      </w:pPr>
      <w:r>
        <w:rPr>
          <w:rFonts w:eastAsia="Times New Roman" w:cs="Times New Roman"/>
          <w:szCs w:val="24"/>
        </w:rPr>
        <w:t>Si un software no es usado por más de tres (3) meses, la OGTI solicita a la unidad de organización responsable la autorización de la baja y, tras la autorización, emite el informe técnico que la sustenta.</w:t>
      </w:r>
    </w:p>
    <w:p w14:paraId="7A63387B" w14:textId="77777777" w:rsidR="003B11B0" w:rsidRDefault="003B11B0" w:rsidP="009D27BA">
      <w:pPr>
        <w:spacing w:after="120" w:line="288" w:lineRule="auto"/>
        <w:ind w:left="1134"/>
        <w:jc w:val="both"/>
        <w:rPr>
          <w:rFonts w:cs="Times New Roman"/>
          <w:szCs w:val="24"/>
        </w:rPr>
      </w:pPr>
    </w:p>
    <w:p w14:paraId="4B7ABD25" w14:textId="77777777" w:rsidR="003B11B0" w:rsidRDefault="003B11B0" w:rsidP="009D27BA">
      <w:pPr>
        <w:numPr>
          <w:ilvl w:val="0"/>
          <w:numId w:val="37"/>
        </w:numPr>
        <w:ind w:left="1134"/>
        <w:rPr>
          <w:rFonts w:cs="Times New Roman"/>
          <w:szCs w:val="24"/>
        </w:rPr>
      </w:pPr>
      <w:r>
        <w:rPr>
          <w:rFonts w:eastAsia="Times New Roman" w:cs="Times New Roman"/>
          <w:szCs w:val="24"/>
        </w:rPr>
        <w:t>En ambos casos, la OGTI solicita a la OGA la autorización de la baja patrimonial, adjuntando el informe correspondiente.</w:t>
      </w:r>
    </w:p>
    <w:p w14:paraId="3EB71506" w14:textId="77777777" w:rsidR="003B11B0" w:rsidRDefault="003B11B0" w:rsidP="009D27BA">
      <w:pPr>
        <w:spacing w:after="120" w:line="288" w:lineRule="auto"/>
        <w:ind w:left="1134"/>
        <w:jc w:val="both"/>
        <w:rPr>
          <w:rFonts w:cs="Times New Roman"/>
          <w:szCs w:val="24"/>
        </w:rPr>
      </w:pPr>
    </w:p>
    <w:p w14:paraId="10AE6631" w14:textId="77777777" w:rsidR="003B11B0" w:rsidRDefault="003B11B0" w:rsidP="009D27BA">
      <w:pPr>
        <w:numPr>
          <w:ilvl w:val="0"/>
          <w:numId w:val="37"/>
        </w:numPr>
        <w:ind w:left="1134"/>
        <w:rPr>
          <w:rFonts w:cs="Times New Roman"/>
          <w:szCs w:val="24"/>
        </w:rPr>
      </w:pPr>
      <w:r>
        <w:rPr>
          <w:rFonts w:eastAsia="Times New Roman" w:cs="Times New Roman"/>
          <w:szCs w:val="24"/>
        </w:rPr>
        <w:t xml:space="preserve">Autorizada la baja técnica y patrimonial, el/la responsable de infraestructura tecnológica realiza la baja, previo </w:t>
      </w:r>
      <w:proofErr w:type="spellStart"/>
      <w:r>
        <w:rPr>
          <w:rFonts w:eastAsia="Times New Roman" w:cs="Times New Roman"/>
          <w:szCs w:val="24"/>
        </w:rPr>
        <w:t>backup</w:t>
      </w:r>
      <w:proofErr w:type="spellEnd"/>
      <w:r>
        <w:rPr>
          <w:rFonts w:eastAsia="Times New Roman" w:cs="Times New Roman"/>
          <w:szCs w:val="24"/>
        </w:rPr>
        <w:t xml:space="preserve"> histórico de los ejecutables, fuentes, base de datos y documentación técnica, y considera la migración o conservación de la información que corresponda.</w:t>
      </w:r>
    </w:p>
    <w:p w14:paraId="0D932591" w14:textId="77777777" w:rsidR="003B11B0" w:rsidRDefault="003B11B0" w:rsidP="003B11B0">
      <w:pPr>
        <w:jc w:val="both"/>
        <w:rPr>
          <w:rFonts w:cs="Times New Roman"/>
          <w:szCs w:val="24"/>
        </w:rPr>
      </w:pPr>
    </w:p>
    <w:p w14:paraId="6114F541" w14:textId="77777777" w:rsidR="003B11B0" w:rsidRPr="002302FB" w:rsidRDefault="003B11B0" w:rsidP="009D27BA">
      <w:pPr>
        <w:pStyle w:val="Ttulo1"/>
        <w:pageBreakBefore/>
        <w:jc w:val="both"/>
        <w:rPr>
          <w:rFonts w:cs="Times New Roman"/>
          <w:bCs w:val="0"/>
          <w:color w:val="auto"/>
          <w:szCs w:val="24"/>
        </w:rPr>
      </w:pPr>
      <w:r w:rsidRPr="002302FB">
        <w:rPr>
          <w:rFonts w:ascii="Times New Roman" w:eastAsia="Times New Roman" w:hAnsi="Times New Roman"/>
          <w:color w:val="auto"/>
        </w:rPr>
        <w:lastRenderedPageBreak/>
        <w:t>6. Disposiciones complementarias</w:t>
      </w:r>
    </w:p>
    <w:p w14:paraId="18017B2E" w14:textId="614F318B" w:rsidR="003B11B0" w:rsidRDefault="003B11B0" w:rsidP="009D27BA">
      <w:pPr>
        <w:ind w:firstLine="720"/>
        <w:rPr>
          <w:rFonts w:eastAsia="Times New Roman" w:cs="Times New Roman"/>
          <w:szCs w:val="24"/>
        </w:rPr>
      </w:pPr>
      <w:r>
        <w:rPr>
          <w:rFonts w:eastAsia="Times New Roman" w:cs="Times New Roman"/>
          <w:szCs w:val="24"/>
        </w:rPr>
        <w:t xml:space="preserve">La OGTI puede emitir disposiciones y pautas complementarias para la adecuada implementación de la presente Directiva. </w:t>
      </w:r>
    </w:p>
    <w:p w14:paraId="675897D0" w14:textId="77777777" w:rsidR="009D27BA" w:rsidRDefault="009D27BA" w:rsidP="009D27BA">
      <w:pPr>
        <w:ind w:firstLine="720"/>
        <w:rPr>
          <w:rFonts w:cs="Times New Roman"/>
          <w:szCs w:val="24"/>
        </w:rPr>
      </w:pPr>
    </w:p>
    <w:p w14:paraId="12E84983" w14:textId="4CC4EE1D" w:rsidR="003B11B0" w:rsidRDefault="003B11B0" w:rsidP="009D27BA">
      <w:pPr>
        <w:ind w:firstLine="720"/>
        <w:rPr>
          <w:rFonts w:eastAsia="Times New Roman" w:cs="Times New Roman"/>
          <w:szCs w:val="24"/>
        </w:rPr>
      </w:pPr>
      <w:r>
        <w:rPr>
          <w:rFonts w:eastAsia="Times New Roman" w:cs="Times New Roman"/>
          <w:szCs w:val="24"/>
        </w:rPr>
        <w:t xml:space="preserve">Los contratos de software en ejecución a la fecha de aprobación de la presente Directiva se rigen por sus propias cláusulas; las adendas que se suscriban incorporan la cláusula del Anexo </w:t>
      </w:r>
      <w:proofErr w:type="spellStart"/>
      <w:r>
        <w:rPr>
          <w:rFonts w:eastAsia="Times New Roman" w:cs="Times New Roman"/>
          <w:szCs w:val="24"/>
        </w:rPr>
        <w:t>N.°</w:t>
      </w:r>
      <w:proofErr w:type="spellEnd"/>
      <w:r>
        <w:rPr>
          <w:rFonts w:eastAsia="Times New Roman" w:cs="Times New Roman"/>
          <w:szCs w:val="24"/>
        </w:rPr>
        <w:t xml:space="preserve"> 5. </w:t>
      </w:r>
    </w:p>
    <w:p w14:paraId="3A437ABD" w14:textId="77777777" w:rsidR="009D27BA" w:rsidRDefault="009D27BA" w:rsidP="009D27BA">
      <w:pPr>
        <w:ind w:firstLine="720"/>
        <w:rPr>
          <w:rFonts w:cs="Times New Roman"/>
          <w:szCs w:val="24"/>
        </w:rPr>
      </w:pPr>
    </w:p>
    <w:p w14:paraId="7458F09E" w14:textId="77777777" w:rsidR="003B11B0" w:rsidRDefault="003B11B0" w:rsidP="009D27BA">
      <w:pPr>
        <w:ind w:firstLine="720"/>
        <w:rPr>
          <w:rFonts w:cs="Times New Roman"/>
          <w:szCs w:val="24"/>
        </w:rPr>
      </w:pPr>
      <w:r>
        <w:rPr>
          <w:rFonts w:eastAsia="Times New Roman" w:cs="Times New Roman"/>
          <w:szCs w:val="24"/>
        </w:rPr>
        <w:t xml:space="preserve">La OGTI implementa el FUR-TI en el Sistema de Gestión Documental en un plazo máximo de noventa (90) días calendario desde la aprobación de la presente Directiva. </w:t>
      </w:r>
    </w:p>
    <w:p w14:paraId="28B2E851" w14:textId="77777777" w:rsidR="009D27BA" w:rsidRDefault="009D27BA" w:rsidP="009D27BA">
      <w:pPr>
        <w:pStyle w:val="Ttulo2"/>
        <w:jc w:val="both"/>
        <w:rPr>
          <w:rFonts w:ascii="Times New Roman" w:eastAsia="Times New Roman" w:hAnsi="Times New Roman"/>
        </w:rPr>
      </w:pPr>
    </w:p>
    <w:p w14:paraId="790FD262" w14:textId="49C86AB8" w:rsidR="003B11B0" w:rsidRPr="002302FB" w:rsidRDefault="003B11B0" w:rsidP="009D27BA">
      <w:pPr>
        <w:pStyle w:val="Ttulo2"/>
        <w:jc w:val="both"/>
        <w:rPr>
          <w:color w:val="auto"/>
        </w:rPr>
      </w:pPr>
      <w:r w:rsidRPr="002302FB">
        <w:rPr>
          <w:rFonts w:ascii="Times New Roman" w:eastAsia="Times New Roman" w:hAnsi="Times New Roman"/>
          <w:color w:val="auto"/>
        </w:rPr>
        <w:t>6.1. Prácticas de seguridad de la información (ISO/IEC 27001 e ISO/IEC 27002)</w:t>
      </w:r>
    </w:p>
    <w:p w14:paraId="789ED1AF" w14:textId="77777777" w:rsidR="003B11B0" w:rsidRDefault="003B11B0" w:rsidP="009D27BA">
      <w:pPr>
        <w:ind w:firstLine="720"/>
        <w:rPr>
          <w:rFonts w:cs="Times New Roman"/>
          <w:szCs w:val="24"/>
        </w:rPr>
      </w:pPr>
      <w:r>
        <w:rPr>
          <w:rFonts w:eastAsia="Times New Roman"/>
        </w:rPr>
        <w:t xml:space="preserve">Los procesos regulados en la presente propuesta se complementan con los requisitos de ISO/IEC 27001:2022 y los controles de ISO/IEC 27002:2022 como referencia de buenas prácticas de seguridad de la información. La correspondencia se utiliza para integrar seguridad, privacidad, trazabilidad y control operacional a lo largo del ciclo de vida del software (International </w:t>
      </w:r>
      <w:proofErr w:type="spellStart"/>
      <w:r>
        <w:rPr>
          <w:rFonts w:eastAsia="Times New Roman"/>
        </w:rPr>
        <w:t>Organization</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Standardization</w:t>
      </w:r>
      <w:proofErr w:type="spellEnd"/>
      <w:r>
        <w:rPr>
          <w:rFonts w:eastAsia="Times New Roman"/>
        </w:rPr>
        <w:t xml:space="preserve"> &amp; International </w:t>
      </w:r>
      <w:proofErr w:type="spellStart"/>
      <w:r>
        <w:rPr>
          <w:rFonts w:eastAsia="Times New Roman"/>
        </w:rPr>
        <w:t>Electrotechnical</w:t>
      </w:r>
      <w:proofErr w:type="spellEnd"/>
      <w:r>
        <w:rPr>
          <w:rFonts w:eastAsia="Times New Roman"/>
        </w:rPr>
        <w:t xml:space="preserve"> </w:t>
      </w:r>
      <w:proofErr w:type="spellStart"/>
      <w:r>
        <w:rPr>
          <w:rFonts w:eastAsia="Times New Roman"/>
        </w:rPr>
        <w:t>Commission</w:t>
      </w:r>
      <w:proofErr w:type="spellEnd"/>
      <w:r>
        <w:rPr>
          <w:rFonts w:eastAsia="Times New Roman"/>
        </w:rPr>
        <w:t>, 2022a, 2022b).</w:t>
      </w:r>
    </w:p>
    <w:p w14:paraId="46B8FE92" w14:textId="77777777" w:rsidR="009D27BA" w:rsidRDefault="009D27BA" w:rsidP="009D27BA">
      <w:pPr>
        <w:rPr>
          <w:rFonts w:cs="Times New Roman"/>
          <w:szCs w:val="24"/>
        </w:rPr>
      </w:pPr>
    </w:p>
    <w:p w14:paraId="2B199D7F" w14:textId="72872C3C" w:rsidR="003B11B0" w:rsidRDefault="003B11B0" w:rsidP="009D27BA">
      <w:pPr>
        <w:ind w:firstLine="720"/>
        <w:rPr>
          <w:rFonts w:cs="Times New Roman"/>
          <w:szCs w:val="24"/>
        </w:rPr>
      </w:pPr>
      <w:r>
        <w:rPr>
          <w:rFonts w:eastAsia="Times New Roman" w:cs="Times New Roman"/>
          <w:szCs w:val="24"/>
        </w:rPr>
        <w:t xml:space="preserve">La correspondencia de cada proceso con los requisitos y controles aplicables se establece en la siguiente tabla. Para los procesos de Acuerdo y Habilitadores, el sustento detallado se encuentra en la hoja de proceso respectiva (Anexo </w:t>
      </w:r>
      <w:proofErr w:type="spellStart"/>
      <w:r>
        <w:rPr>
          <w:rFonts w:eastAsia="Times New Roman" w:cs="Times New Roman"/>
          <w:szCs w:val="24"/>
        </w:rPr>
        <w:t>N.°</w:t>
      </w:r>
      <w:proofErr w:type="spellEnd"/>
      <w:r>
        <w:rPr>
          <w:rFonts w:eastAsia="Times New Roman" w:cs="Times New Roman"/>
          <w:szCs w:val="24"/>
        </w:rPr>
        <w:t xml:space="preserve"> 2). </w:t>
      </w:r>
    </w:p>
    <w:p w14:paraId="0FF97B1F" w14:textId="77777777" w:rsidR="003B11B0" w:rsidRDefault="003B11B0" w:rsidP="009D27BA">
      <w:pPr>
        <w:ind w:firstLine="720"/>
        <w:rPr>
          <w:rFonts w:cs="Times New Roman"/>
          <w:szCs w:val="24"/>
        </w:rPr>
      </w:pPr>
      <w:r>
        <w:rPr>
          <w:rFonts w:eastAsia="Times New Roman" w:cs="Times New Roman"/>
          <w:szCs w:val="24"/>
        </w:rPr>
        <w:lastRenderedPageBreak/>
        <w:t xml:space="preserve">La OGTI revisa esta correspondencia cuando se actualice la normativa nacional sobre seguridad de la información o la edición de las normas citadas. </w:t>
      </w:r>
    </w:p>
    <w:p w14:paraId="70F51645" w14:textId="77777777" w:rsidR="003B11B0" w:rsidRDefault="003B11B0" w:rsidP="003B11B0">
      <w:pPr>
        <w:ind w:left="720"/>
        <w:jc w:val="both"/>
        <w:rPr>
          <w:rFonts w:cs="Times New Roman"/>
          <w:szCs w:val="24"/>
        </w:rPr>
      </w:pPr>
    </w:p>
    <w:p w14:paraId="0564563F" w14:textId="77777777" w:rsidR="003B11B0" w:rsidRDefault="003B11B0" w:rsidP="003B11B0">
      <w:pPr>
        <w:keepNext/>
        <w:spacing w:after="60" w:line="240" w:lineRule="auto"/>
        <w:rPr>
          <w:rFonts w:cs="Times New Roman"/>
          <w:b/>
          <w:bCs/>
          <w:sz w:val="20"/>
          <w:szCs w:val="20"/>
        </w:rPr>
      </w:pPr>
      <w:r>
        <w:rPr>
          <w:rFonts w:eastAsia="Times New Roman"/>
          <w:b/>
        </w:rPr>
        <w:t>Tabla 2</w:t>
      </w:r>
      <w:r>
        <w:rPr>
          <w:rFonts w:eastAsia="Times New Roman"/>
        </w:rPr>
        <w:br/>
      </w:r>
      <w:r>
        <w:rPr>
          <w:rFonts w:eastAsia="Times New Roman"/>
          <w:i/>
        </w:rPr>
        <w:t>Correspondencia de los procesos con ISO/IEC 27001:2022 e ISO/IEC 27002:2022</w:t>
      </w:r>
    </w:p>
    <w:tbl>
      <w:tblPr>
        <w:tblW w:w="90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95"/>
        <w:gridCol w:w="2745"/>
        <w:gridCol w:w="3975"/>
      </w:tblGrid>
      <w:tr w:rsidR="003B11B0" w14:paraId="7EDD5E91" w14:textId="77777777" w:rsidTr="00AE78D8">
        <w:trPr>
          <w:trHeight w:val="645"/>
        </w:trPr>
        <w:tc>
          <w:tcPr>
            <w:tcW w:w="2295" w:type="dxa"/>
            <w:tcBorders>
              <w:top w:val="single" w:sz="8" w:space="0" w:color="8A9BB0"/>
              <w:left w:val="single" w:sz="8" w:space="0" w:color="8A9BB0"/>
              <w:bottom w:val="single" w:sz="8" w:space="0" w:color="8A9BB0"/>
              <w:right w:val="single" w:sz="8" w:space="0" w:color="8A9BB0"/>
            </w:tcBorders>
            <w:shd w:val="clear" w:color="auto" w:fill="1F3B5C"/>
            <w:tcMar>
              <w:top w:w="60" w:type="dxa"/>
              <w:left w:w="100" w:type="dxa"/>
              <w:bottom w:w="60" w:type="dxa"/>
              <w:right w:w="100" w:type="dxa"/>
            </w:tcMar>
          </w:tcPr>
          <w:p w14:paraId="754D680E" w14:textId="77777777" w:rsidR="003B11B0" w:rsidRDefault="003B11B0" w:rsidP="00AE78D8">
            <w:pPr>
              <w:spacing w:line="240" w:lineRule="auto"/>
              <w:jc w:val="both"/>
              <w:rPr>
                <w:rFonts w:cs="Times New Roman"/>
                <w:b/>
                <w:bCs/>
                <w:color w:val="FFFFFF"/>
                <w:sz w:val="20"/>
                <w:szCs w:val="20"/>
              </w:rPr>
            </w:pPr>
            <w:r>
              <w:rPr>
                <w:rFonts w:eastAsia="Times New Roman" w:cs="Times New Roman"/>
                <w:b/>
                <w:bCs/>
                <w:color w:val="FFFFFF"/>
                <w:sz w:val="20"/>
                <w:szCs w:val="20"/>
              </w:rPr>
              <w:t>Proceso</w:t>
            </w:r>
          </w:p>
        </w:tc>
        <w:tc>
          <w:tcPr>
            <w:tcW w:w="2745" w:type="dxa"/>
            <w:tcBorders>
              <w:top w:val="single" w:sz="8" w:space="0" w:color="8A9BB0"/>
              <w:bottom w:val="single" w:sz="8" w:space="0" w:color="8A9BB0"/>
              <w:right w:val="single" w:sz="8" w:space="0" w:color="8A9BB0"/>
            </w:tcBorders>
            <w:shd w:val="clear" w:color="auto" w:fill="1F3B5C"/>
            <w:tcMar>
              <w:top w:w="60" w:type="dxa"/>
              <w:left w:w="100" w:type="dxa"/>
              <w:bottom w:w="60" w:type="dxa"/>
              <w:right w:w="100" w:type="dxa"/>
            </w:tcMar>
          </w:tcPr>
          <w:p w14:paraId="359DD1A1" w14:textId="77777777" w:rsidR="003B11B0" w:rsidRDefault="003B11B0" w:rsidP="00AE78D8">
            <w:pPr>
              <w:spacing w:line="240" w:lineRule="auto"/>
              <w:jc w:val="both"/>
              <w:rPr>
                <w:rFonts w:cs="Times New Roman"/>
                <w:b/>
                <w:bCs/>
                <w:color w:val="FFFFFF"/>
                <w:sz w:val="20"/>
                <w:szCs w:val="20"/>
              </w:rPr>
            </w:pPr>
            <w:r>
              <w:rPr>
                <w:rFonts w:eastAsia="Times New Roman" w:cs="Times New Roman"/>
                <w:b/>
                <w:bCs/>
                <w:color w:val="FFFFFF"/>
                <w:sz w:val="20"/>
                <w:szCs w:val="20"/>
              </w:rPr>
              <w:t>ISO/IEC 27001:2022 (requisitos)</w:t>
            </w:r>
          </w:p>
        </w:tc>
        <w:tc>
          <w:tcPr>
            <w:tcW w:w="3975" w:type="dxa"/>
            <w:tcBorders>
              <w:top w:val="single" w:sz="8" w:space="0" w:color="8A9BB0"/>
              <w:bottom w:val="single" w:sz="8" w:space="0" w:color="8A9BB0"/>
              <w:right w:val="single" w:sz="8" w:space="0" w:color="8A9BB0"/>
            </w:tcBorders>
            <w:shd w:val="clear" w:color="auto" w:fill="1F3B5C"/>
            <w:tcMar>
              <w:top w:w="60" w:type="dxa"/>
              <w:left w:w="100" w:type="dxa"/>
              <w:bottom w:w="60" w:type="dxa"/>
              <w:right w:w="100" w:type="dxa"/>
            </w:tcMar>
          </w:tcPr>
          <w:p w14:paraId="027FE0BD" w14:textId="77777777" w:rsidR="003B11B0" w:rsidRDefault="003B11B0" w:rsidP="00AE78D8">
            <w:pPr>
              <w:spacing w:line="240" w:lineRule="auto"/>
              <w:jc w:val="both"/>
              <w:rPr>
                <w:rFonts w:cs="Times New Roman"/>
                <w:b/>
                <w:bCs/>
                <w:color w:val="FFFFFF"/>
                <w:sz w:val="20"/>
                <w:szCs w:val="20"/>
              </w:rPr>
            </w:pPr>
            <w:r>
              <w:rPr>
                <w:rFonts w:eastAsia="Times New Roman" w:cs="Times New Roman"/>
                <w:b/>
                <w:bCs/>
                <w:color w:val="FFFFFF"/>
                <w:sz w:val="20"/>
                <w:szCs w:val="20"/>
              </w:rPr>
              <w:t>ISO/IEC 27002:2022 (controles)</w:t>
            </w:r>
          </w:p>
        </w:tc>
      </w:tr>
      <w:tr w:rsidR="003B11B0" w14:paraId="4766E566" w14:textId="77777777" w:rsidTr="00AE78D8">
        <w:trPr>
          <w:trHeight w:val="405"/>
        </w:trPr>
        <w:tc>
          <w:tcPr>
            <w:tcW w:w="9015" w:type="dxa"/>
            <w:gridSpan w:val="3"/>
            <w:tcBorders>
              <w:left w:val="single" w:sz="8" w:space="0" w:color="8A9BB0"/>
              <w:bottom w:val="single" w:sz="8" w:space="0" w:color="8A9BB0"/>
              <w:right w:val="single" w:sz="8" w:space="0" w:color="8A9BB0"/>
            </w:tcBorders>
            <w:shd w:val="clear" w:color="auto" w:fill="DCE6F2"/>
            <w:tcMar>
              <w:top w:w="60" w:type="dxa"/>
              <w:left w:w="100" w:type="dxa"/>
              <w:bottom w:w="60" w:type="dxa"/>
              <w:right w:w="100" w:type="dxa"/>
            </w:tcMar>
          </w:tcPr>
          <w:p w14:paraId="0D81CB74"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Procesos de Acuerdo</w:t>
            </w:r>
          </w:p>
        </w:tc>
      </w:tr>
      <w:tr w:rsidR="003B11B0" w14:paraId="2F754A35" w14:textId="77777777" w:rsidTr="00AE78D8">
        <w:trPr>
          <w:trHeight w:val="271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517B661A" w14:textId="77777777" w:rsidR="003B11B0" w:rsidRDefault="003B11B0" w:rsidP="00AE78D8">
            <w:pPr>
              <w:spacing w:line="240" w:lineRule="auto"/>
              <w:jc w:val="both"/>
              <w:rPr>
                <w:rFonts w:cs="Times New Roman"/>
                <w:sz w:val="20"/>
                <w:szCs w:val="20"/>
              </w:rPr>
            </w:pPr>
            <w:r>
              <w:rPr>
                <w:rFonts w:eastAsia="Times New Roman" w:cs="Times New Roman"/>
                <w:sz w:val="20"/>
                <w:szCs w:val="20"/>
              </w:rPr>
              <w:t>Adquisición</w:t>
            </w:r>
          </w:p>
        </w:tc>
        <w:tc>
          <w:tcPr>
            <w:tcW w:w="2745" w:type="dxa"/>
            <w:tcBorders>
              <w:bottom w:val="single" w:sz="8" w:space="0" w:color="8A9BB0"/>
              <w:right w:val="single" w:sz="8" w:space="0" w:color="8A9BB0"/>
            </w:tcBorders>
            <w:tcMar>
              <w:top w:w="60" w:type="dxa"/>
              <w:left w:w="100" w:type="dxa"/>
              <w:bottom w:w="60" w:type="dxa"/>
              <w:right w:w="100" w:type="dxa"/>
            </w:tcMar>
          </w:tcPr>
          <w:p w14:paraId="0608CA71"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1A4B001C"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Seguridad de la información en las relaciones con proveedores</w:t>
            </w:r>
          </w:p>
          <w:p w14:paraId="4A4FE858" w14:textId="77777777" w:rsidR="003B11B0" w:rsidRDefault="003B11B0" w:rsidP="00AE78D8">
            <w:pPr>
              <w:spacing w:line="240" w:lineRule="auto"/>
              <w:jc w:val="both"/>
              <w:rPr>
                <w:rFonts w:cs="Times New Roman"/>
                <w:sz w:val="20"/>
                <w:szCs w:val="20"/>
              </w:rPr>
            </w:pPr>
            <w:r>
              <w:rPr>
                <w:rFonts w:eastAsia="Times New Roman" w:cs="Times New Roman"/>
                <w:sz w:val="20"/>
                <w:szCs w:val="20"/>
              </w:rPr>
              <w:t>Tratamiento de la seguridad en los acuerdos con proveedores</w:t>
            </w:r>
          </w:p>
          <w:p w14:paraId="76915E51"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Seguimiento, revisión y gestión de cambios de los servicios de proveedores</w:t>
            </w:r>
          </w:p>
          <w:p w14:paraId="41DC4E46" w14:textId="77777777" w:rsidR="003B11B0" w:rsidRDefault="003B11B0" w:rsidP="00AE78D8">
            <w:pPr>
              <w:spacing w:line="240" w:lineRule="auto"/>
              <w:jc w:val="both"/>
              <w:rPr>
                <w:rFonts w:cs="Times New Roman"/>
                <w:sz w:val="20"/>
                <w:szCs w:val="20"/>
              </w:rPr>
            </w:pPr>
            <w:r>
              <w:rPr>
                <w:rFonts w:eastAsia="Times New Roman" w:cs="Times New Roman"/>
                <w:sz w:val="20"/>
                <w:szCs w:val="20"/>
              </w:rPr>
              <w:t>Acuerdos de confidencialidad</w:t>
            </w:r>
          </w:p>
          <w:p w14:paraId="3BB3AF38" w14:textId="77777777" w:rsidR="003B11B0" w:rsidRDefault="003B11B0" w:rsidP="00AE78D8">
            <w:pPr>
              <w:spacing w:line="240" w:lineRule="auto"/>
              <w:jc w:val="both"/>
              <w:rPr>
                <w:rFonts w:cs="Times New Roman"/>
                <w:sz w:val="20"/>
                <w:szCs w:val="20"/>
              </w:rPr>
            </w:pPr>
            <w:r>
              <w:rPr>
                <w:rFonts w:eastAsia="Times New Roman" w:cs="Times New Roman"/>
                <w:sz w:val="20"/>
                <w:szCs w:val="20"/>
              </w:rPr>
              <w:t>Desarrollo externalizado</w:t>
            </w:r>
          </w:p>
          <w:p w14:paraId="7755BE5F"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Pruebas de seguridad en el desarrollo y la aceptación</w:t>
            </w:r>
          </w:p>
        </w:tc>
      </w:tr>
      <w:tr w:rsidR="003B11B0" w14:paraId="634DA3F2" w14:textId="77777777" w:rsidTr="00AE78D8">
        <w:trPr>
          <w:trHeight w:val="196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41ACAB4B" w14:textId="77777777" w:rsidR="003B11B0" w:rsidRDefault="003B11B0" w:rsidP="00AE78D8">
            <w:pPr>
              <w:spacing w:line="240" w:lineRule="auto"/>
              <w:jc w:val="both"/>
              <w:rPr>
                <w:rFonts w:cs="Times New Roman"/>
                <w:sz w:val="20"/>
                <w:szCs w:val="20"/>
              </w:rPr>
            </w:pPr>
            <w:r>
              <w:rPr>
                <w:rFonts w:eastAsia="Times New Roman" w:cs="Times New Roman"/>
                <w:sz w:val="20"/>
                <w:szCs w:val="20"/>
              </w:rPr>
              <w:t>Suministro</w:t>
            </w:r>
          </w:p>
        </w:tc>
        <w:tc>
          <w:tcPr>
            <w:tcW w:w="2745" w:type="dxa"/>
            <w:tcBorders>
              <w:bottom w:val="single" w:sz="8" w:space="0" w:color="8A9BB0"/>
              <w:right w:val="single" w:sz="8" w:space="0" w:color="8A9BB0"/>
            </w:tcBorders>
            <w:tcMar>
              <w:top w:w="60" w:type="dxa"/>
              <w:left w:w="100" w:type="dxa"/>
              <w:bottom w:w="60" w:type="dxa"/>
              <w:right w:w="100" w:type="dxa"/>
            </w:tcMar>
          </w:tcPr>
          <w:p w14:paraId="1834467F" w14:textId="77777777" w:rsidR="003B11B0" w:rsidRDefault="003B11B0" w:rsidP="00AE78D8">
            <w:pPr>
              <w:spacing w:line="240" w:lineRule="auto"/>
              <w:jc w:val="both"/>
              <w:rPr>
                <w:rFonts w:cs="Times New Roman"/>
                <w:sz w:val="20"/>
                <w:szCs w:val="20"/>
              </w:rPr>
            </w:pPr>
            <w:r>
              <w:rPr>
                <w:rFonts w:eastAsia="Times New Roman" w:cs="Times New Roman"/>
                <w:sz w:val="20"/>
                <w:szCs w:val="20"/>
              </w:rPr>
              <w:t>Roles, responsabilidades y autoridades</w:t>
            </w:r>
          </w:p>
          <w:p w14:paraId="28813F58" w14:textId="77777777" w:rsidR="003B11B0" w:rsidRDefault="003B11B0" w:rsidP="00AE78D8">
            <w:pPr>
              <w:spacing w:line="240" w:lineRule="auto"/>
              <w:jc w:val="both"/>
              <w:rPr>
                <w:rFonts w:cs="Times New Roman"/>
                <w:sz w:val="20"/>
                <w:szCs w:val="20"/>
              </w:rPr>
            </w:pPr>
            <w:r>
              <w:rPr>
                <w:rFonts w:eastAsia="Times New Roman" w:cs="Times New Roman"/>
                <w:sz w:val="20"/>
                <w:szCs w:val="20"/>
              </w:rPr>
              <w:t>Acciones para abordar riesgos y oportunidades</w:t>
            </w:r>
          </w:p>
          <w:p w14:paraId="0167D835"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07DE1670"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Seguridad de la información en la gestión de proyectos</w:t>
            </w:r>
          </w:p>
          <w:p w14:paraId="6E0F8E78" w14:textId="77777777" w:rsidR="003B11B0" w:rsidRDefault="003B11B0" w:rsidP="00AE78D8">
            <w:pPr>
              <w:spacing w:line="240" w:lineRule="auto"/>
              <w:jc w:val="both"/>
              <w:rPr>
                <w:rFonts w:cs="Times New Roman"/>
                <w:sz w:val="20"/>
                <w:szCs w:val="20"/>
              </w:rPr>
            </w:pPr>
            <w:r>
              <w:rPr>
                <w:rFonts w:eastAsia="Times New Roman" w:cs="Times New Roman"/>
                <w:sz w:val="20"/>
                <w:szCs w:val="20"/>
              </w:rPr>
              <w:t>Ciclo de vida de desarrollo seguro</w:t>
            </w:r>
          </w:p>
          <w:p w14:paraId="65D97762"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Pruebas de seguridad en el desarrollo y la aceptación</w:t>
            </w:r>
          </w:p>
          <w:p w14:paraId="62C5CE7B"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cambios</w:t>
            </w:r>
          </w:p>
          <w:p w14:paraId="598F2364"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la configuración</w:t>
            </w:r>
          </w:p>
        </w:tc>
      </w:tr>
      <w:tr w:rsidR="003B11B0" w14:paraId="2CA3E166" w14:textId="77777777" w:rsidTr="00AE78D8">
        <w:trPr>
          <w:trHeight w:val="405"/>
        </w:trPr>
        <w:tc>
          <w:tcPr>
            <w:tcW w:w="9015" w:type="dxa"/>
            <w:gridSpan w:val="3"/>
            <w:tcBorders>
              <w:left w:val="single" w:sz="8" w:space="0" w:color="8A9BB0"/>
              <w:bottom w:val="single" w:sz="8" w:space="0" w:color="8A9BB0"/>
              <w:right w:val="single" w:sz="8" w:space="0" w:color="8A9BB0"/>
            </w:tcBorders>
            <w:shd w:val="clear" w:color="auto" w:fill="DCE6F2"/>
            <w:tcMar>
              <w:top w:w="60" w:type="dxa"/>
              <w:left w:w="100" w:type="dxa"/>
              <w:bottom w:w="60" w:type="dxa"/>
              <w:right w:w="100" w:type="dxa"/>
            </w:tcMar>
          </w:tcPr>
          <w:p w14:paraId="349754FB"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Procesos Organizacionales Habilitadores de Proyectos</w:t>
            </w:r>
          </w:p>
        </w:tc>
      </w:tr>
      <w:tr w:rsidR="003B11B0" w14:paraId="4A230A32" w14:textId="77777777" w:rsidTr="00AE78D8">
        <w:trPr>
          <w:trHeight w:val="150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260AD315"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del Modelo de Ciclo de Vida</w:t>
            </w:r>
          </w:p>
        </w:tc>
        <w:tc>
          <w:tcPr>
            <w:tcW w:w="2745" w:type="dxa"/>
            <w:tcBorders>
              <w:bottom w:val="single" w:sz="8" w:space="0" w:color="8A9BB0"/>
              <w:right w:val="single" w:sz="8" w:space="0" w:color="8A9BB0"/>
            </w:tcBorders>
            <w:tcMar>
              <w:top w:w="60" w:type="dxa"/>
              <w:left w:w="100" w:type="dxa"/>
              <w:bottom w:w="60" w:type="dxa"/>
              <w:right w:w="100" w:type="dxa"/>
            </w:tcMar>
          </w:tcPr>
          <w:p w14:paraId="08509BFB"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Información documentada</w:t>
            </w:r>
          </w:p>
          <w:p w14:paraId="177CAD60" w14:textId="77777777" w:rsidR="003B11B0" w:rsidRDefault="003B11B0" w:rsidP="00AE78D8">
            <w:pPr>
              <w:spacing w:line="240" w:lineRule="auto"/>
              <w:jc w:val="both"/>
              <w:rPr>
                <w:rFonts w:cs="Times New Roman"/>
                <w:sz w:val="20"/>
                <w:szCs w:val="20"/>
              </w:rPr>
            </w:pPr>
            <w:r>
              <w:rPr>
                <w:rFonts w:eastAsia="Times New Roman" w:cs="Times New Roman"/>
                <w:sz w:val="20"/>
                <w:szCs w:val="20"/>
              </w:rPr>
              <w:t>Auditoría interna</w:t>
            </w:r>
          </w:p>
          <w:p w14:paraId="2513F067" w14:textId="77777777" w:rsidR="003B11B0" w:rsidRDefault="003B11B0" w:rsidP="00AE78D8">
            <w:pPr>
              <w:spacing w:line="240" w:lineRule="auto"/>
              <w:jc w:val="both"/>
              <w:rPr>
                <w:rFonts w:cs="Times New Roman"/>
                <w:sz w:val="20"/>
                <w:szCs w:val="20"/>
              </w:rPr>
            </w:pPr>
            <w:r>
              <w:rPr>
                <w:rFonts w:eastAsia="Times New Roman" w:cs="Times New Roman"/>
                <w:sz w:val="20"/>
                <w:szCs w:val="20"/>
              </w:rPr>
              <w:t>Mejora continua</w:t>
            </w:r>
          </w:p>
        </w:tc>
        <w:tc>
          <w:tcPr>
            <w:tcW w:w="3975" w:type="dxa"/>
            <w:tcBorders>
              <w:bottom w:val="single" w:sz="8" w:space="0" w:color="8A9BB0"/>
              <w:right w:val="single" w:sz="8" w:space="0" w:color="8A9BB0"/>
            </w:tcBorders>
            <w:tcMar>
              <w:top w:w="60" w:type="dxa"/>
              <w:left w:w="100" w:type="dxa"/>
              <w:bottom w:w="60" w:type="dxa"/>
              <w:right w:w="100" w:type="dxa"/>
            </w:tcMar>
          </w:tcPr>
          <w:p w14:paraId="08FA5F8F" w14:textId="77777777" w:rsidR="003B11B0" w:rsidRDefault="003B11B0" w:rsidP="00AE78D8">
            <w:pPr>
              <w:spacing w:line="240" w:lineRule="auto"/>
              <w:jc w:val="both"/>
              <w:rPr>
                <w:rFonts w:cs="Times New Roman"/>
                <w:sz w:val="20"/>
                <w:szCs w:val="20"/>
              </w:rPr>
            </w:pPr>
            <w:r>
              <w:rPr>
                <w:rFonts w:eastAsia="Times New Roman" w:cs="Times New Roman"/>
                <w:sz w:val="20"/>
                <w:szCs w:val="20"/>
              </w:rPr>
              <w:t>Políticas de seguridad de la información</w:t>
            </w:r>
          </w:p>
          <w:p w14:paraId="0830B703"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Procedimientos operativos documentados</w:t>
            </w:r>
          </w:p>
          <w:p w14:paraId="4FE99B32" w14:textId="77777777" w:rsidR="003B11B0" w:rsidRDefault="003B11B0" w:rsidP="00AE78D8">
            <w:pPr>
              <w:spacing w:line="240" w:lineRule="auto"/>
              <w:jc w:val="both"/>
              <w:rPr>
                <w:rFonts w:cs="Times New Roman"/>
                <w:sz w:val="20"/>
                <w:szCs w:val="20"/>
              </w:rPr>
            </w:pPr>
            <w:r>
              <w:rPr>
                <w:rFonts w:eastAsia="Times New Roman" w:cs="Times New Roman"/>
                <w:sz w:val="20"/>
                <w:szCs w:val="20"/>
              </w:rPr>
              <w:t>Ciclo de vida de desarrollo seguro</w:t>
            </w:r>
          </w:p>
          <w:p w14:paraId="4FF3B457" w14:textId="77777777" w:rsidR="003B11B0" w:rsidRDefault="003B11B0" w:rsidP="00AE78D8">
            <w:pPr>
              <w:spacing w:line="240" w:lineRule="auto"/>
              <w:jc w:val="both"/>
              <w:rPr>
                <w:rFonts w:cs="Times New Roman"/>
                <w:sz w:val="20"/>
                <w:szCs w:val="20"/>
              </w:rPr>
            </w:pPr>
            <w:r>
              <w:rPr>
                <w:rFonts w:eastAsia="Times New Roman" w:cs="Times New Roman"/>
                <w:sz w:val="20"/>
                <w:szCs w:val="20"/>
              </w:rPr>
              <w:t>Cumplimiento de políticas, reglas y normas</w:t>
            </w:r>
          </w:p>
          <w:p w14:paraId="535A4C04"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Concienciación, educación y formación</w:t>
            </w:r>
          </w:p>
        </w:tc>
      </w:tr>
      <w:tr w:rsidR="003B11B0" w14:paraId="6662A4E0" w14:textId="77777777" w:rsidTr="00AE78D8">
        <w:trPr>
          <w:trHeight w:val="252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3D4B0AB6" w14:textId="77777777" w:rsidR="003B11B0" w:rsidRDefault="003B11B0" w:rsidP="00AE78D8">
            <w:pPr>
              <w:spacing w:line="240" w:lineRule="auto"/>
              <w:jc w:val="both"/>
              <w:rPr>
                <w:rFonts w:cs="Times New Roman"/>
                <w:sz w:val="20"/>
                <w:szCs w:val="20"/>
              </w:rPr>
            </w:pPr>
            <w:r>
              <w:rPr>
                <w:rFonts w:eastAsia="Times New Roman" w:cs="Times New Roman"/>
                <w:sz w:val="20"/>
                <w:szCs w:val="20"/>
              </w:rPr>
              <w:lastRenderedPageBreak/>
              <w:t>Gestión de Infraestructura</w:t>
            </w:r>
          </w:p>
        </w:tc>
        <w:tc>
          <w:tcPr>
            <w:tcW w:w="2745" w:type="dxa"/>
            <w:tcBorders>
              <w:bottom w:val="single" w:sz="8" w:space="0" w:color="8A9BB0"/>
              <w:right w:val="single" w:sz="8" w:space="0" w:color="8A9BB0"/>
            </w:tcBorders>
            <w:tcMar>
              <w:top w:w="60" w:type="dxa"/>
              <w:left w:w="100" w:type="dxa"/>
              <w:bottom w:w="60" w:type="dxa"/>
              <w:right w:w="100" w:type="dxa"/>
            </w:tcMar>
          </w:tcPr>
          <w:p w14:paraId="02E6CD33" w14:textId="77777777" w:rsidR="003B11B0" w:rsidRDefault="003B11B0" w:rsidP="00AE78D8">
            <w:pPr>
              <w:spacing w:line="240" w:lineRule="auto"/>
              <w:jc w:val="both"/>
              <w:rPr>
                <w:rFonts w:cs="Times New Roman"/>
                <w:sz w:val="20"/>
                <w:szCs w:val="20"/>
              </w:rPr>
            </w:pPr>
            <w:r>
              <w:rPr>
                <w:rFonts w:eastAsia="Times New Roman" w:cs="Times New Roman"/>
                <w:sz w:val="20"/>
                <w:szCs w:val="20"/>
              </w:rPr>
              <w:t>Evaluación de riesgos de seguridad de la información</w:t>
            </w:r>
          </w:p>
          <w:p w14:paraId="6B5AD246" w14:textId="77777777" w:rsidR="003B11B0" w:rsidRDefault="003B11B0" w:rsidP="00AE78D8">
            <w:pPr>
              <w:spacing w:line="240" w:lineRule="auto"/>
              <w:jc w:val="both"/>
              <w:rPr>
                <w:rFonts w:cs="Times New Roman"/>
                <w:sz w:val="20"/>
                <w:szCs w:val="20"/>
              </w:rPr>
            </w:pPr>
            <w:r>
              <w:rPr>
                <w:rFonts w:eastAsia="Times New Roman" w:cs="Times New Roman"/>
                <w:sz w:val="20"/>
                <w:szCs w:val="20"/>
              </w:rPr>
              <w:t>Tratamiento de riesgos de seguridad de la información</w:t>
            </w:r>
          </w:p>
          <w:p w14:paraId="1641C2D7"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73DC82CD"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Separación de los entornos de desarrollo, pruebas y producción</w:t>
            </w:r>
          </w:p>
          <w:p w14:paraId="6D92E45C"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vulnerabilidades técnicas</w:t>
            </w:r>
          </w:p>
          <w:p w14:paraId="374FA139" w14:textId="77777777" w:rsidR="003B11B0" w:rsidRDefault="003B11B0" w:rsidP="00AE78D8">
            <w:pPr>
              <w:spacing w:line="240" w:lineRule="auto"/>
              <w:jc w:val="both"/>
              <w:rPr>
                <w:rFonts w:cs="Times New Roman"/>
                <w:sz w:val="20"/>
                <w:szCs w:val="20"/>
              </w:rPr>
            </w:pPr>
            <w:r>
              <w:rPr>
                <w:rFonts w:eastAsia="Times New Roman" w:cs="Times New Roman"/>
                <w:sz w:val="20"/>
                <w:szCs w:val="20"/>
              </w:rPr>
              <w:t>Autenticación segura</w:t>
            </w:r>
          </w:p>
          <w:p w14:paraId="04E8CEAB"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identidades</w:t>
            </w:r>
          </w:p>
          <w:p w14:paraId="724D2A1E"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la capacidad</w:t>
            </w:r>
          </w:p>
          <w:p w14:paraId="1555C35A"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la configuración</w:t>
            </w:r>
          </w:p>
          <w:p w14:paraId="16341051"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Inventario de información y otros activos asociados</w:t>
            </w:r>
          </w:p>
        </w:tc>
      </w:tr>
      <w:tr w:rsidR="003B11B0" w14:paraId="3836536A" w14:textId="77777777" w:rsidTr="00AE78D8">
        <w:trPr>
          <w:trHeight w:val="142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715C2114"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del Portafolio</w:t>
            </w:r>
          </w:p>
        </w:tc>
        <w:tc>
          <w:tcPr>
            <w:tcW w:w="2745" w:type="dxa"/>
            <w:tcBorders>
              <w:bottom w:val="single" w:sz="8" w:space="0" w:color="8A9BB0"/>
              <w:right w:val="single" w:sz="8" w:space="0" w:color="8A9BB0"/>
            </w:tcBorders>
            <w:tcMar>
              <w:top w:w="60" w:type="dxa"/>
              <w:left w:w="100" w:type="dxa"/>
              <w:bottom w:w="60" w:type="dxa"/>
              <w:right w:w="100" w:type="dxa"/>
            </w:tcMar>
          </w:tcPr>
          <w:p w14:paraId="766DF832" w14:textId="77777777" w:rsidR="003B11B0" w:rsidRDefault="003B11B0" w:rsidP="00AE78D8">
            <w:pPr>
              <w:spacing w:line="240" w:lineRule="auto"/>
              <w:jc w:val="both"/>
              <w:rPr>
                <w:rFonts w:cs="Times New Roman"/>
                <w:sz w:val="20"/>
                <w:szCs w:val="20"/>
              </w:rPr>
            </w:pPr>
            <w:r>
              <w:rPr>
                <w:rFonts w:eastAsia="Times New Roman" w:cs="Times New Roman"/>
                <w:sz w:val="20"/>
                <w:szCs w:val="20"/>
              </w:rPr>
              <w:t>Liderazgo y compromiso</w:t>
            </w:r>
          </w:p>
          <w:p w14:paraId="73D780C9" w14:textId="77777777" w:rsidR="003B11B0" w:rsidRDefault="003B11B0" w:rsidP="00AE78D8">
            <w:pPr>
              <w:spacing w:line="240" w:lineRule="auto"/>
              <w:jc w:val="both"/>
              <w:rPr>
                <w:rFonts w:cs="Times New Roman"/>
                <w:sz w:val="20"/>
                <w:szCs w:val="20"/>
              </w:rPr>
            </w:pPr>
            <w:r>
              <w:rPr>
                <w:rFonts w:eastAsia="Times New Roman" w:cs="Times New Roman"/>
                <w:sz w:val="20"/>
                <w:szCs w:val="20"/>
              </w:rPr>
              <w:t>Objetivos de seguridad de la información y planificación para lograrlos</w:t>
            </w:r>
          </w:p>
        </w:tc>
        <w:tc>
          <w:tcPr>
            <w:tcW w:w="3975" w:type="dxa"/>
            <w:tcBorders>
              <w:bottom w:val="single" w:sz="8" w:space="0" w:color="8A9BB0"/>
              <w:right w:val="single" w:sz="8" w:space="0" w:color="8A9BB0"/>
            </w:tcBorders>
            <w:tcMar>
              <w:top w:w="60" w:type="dxa"/>
              <w:left w:w="100" w:type="dxa"/>
              <w:bottom w:w="60" w:type="dxa"/>
              <w:right w:w="100" w:type="dxa"/>
            </w:tcMar>
          </w:tcPr>
          <w:p w14:paraId="2D748B24"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Seguridad de la información en la gestión de proyectos</w:t>
            </w:r>
          </w:p>
          <w:p w14:paraId="6B0AC21C"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Responsabilidades de la dirección</w:t>
            </w:r>
          </w:p>
          <w:p w14:paraId="16C5AACE" w14:textId="77777777" w:rsidR="003B11B0" w:rsidRDefault="003B11B0" w:rsidP="00AE78D8">
            <w:pPr>
              <w:spacing w:line="240" w:lineRule="auto"/>
              <w:jc w:val="both"/>
              <w:rPr>
                <w:rFonts w:cs="Times New Roman"/>
                <w:sz w:val="20"/>
                <w:szCs w:val="20"/>
              </w:rPr>
            </w:pPr>
            <w:r>
              <w:rPr>
                <w:rFonts w:eastAsia="Times New Roman" w:cs="Times New Roman"/>
                <w:sz w:val="20"/>
                <w:szCs w:val="20"/>
              </w:rPr>
              <w:t>Roles y responsabilidades de seguridad de la información</w:t>
            </w:r>
          </w:p>
        </w:tc>
      </w:tr>
      <w:tr w:rsidR="003B11B0" w14:paraId="2E71E68F" w14:textId="77777777" w:rsidTr="00AE78D8">
        <w:trPr>
          <w:trHeight w:val="201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172AD44A"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Recursos Humanos</w:t>
            </w:r>
          </w:p>
        </w:tc>
        <w:tc>
          <w:tcPr>
            <w:tcW w:w="2745" w:type="dxa"/>
            <w:tcBorders>
              <w:bottom w:val="single" w:sz="8" w:space="0" w:color="8A9BB0"/>
              <w:right w:val="single" w:sz="8" w:space="0" w:color="8A9BB0"/>
            </w:tcBorders>
            <w:tcMar>
              <w:top w:w="60" w:type="dxa"/>
              <w:left w:w="100" w:type="dxa"/>
              <w:bottom w:w="60" w:type="dxa"/>
              <w:right w:w="100" w:type="dxa"/>
            </w:tcMar>
          </w:tcPr>
          <w:p w14:paraId="611ED8FF"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Competencia</w:t>
            </w:r>
          </w:p>
          <w:p w14:paraId="77779EBA" w14:textId="77777777" w:rsidR="003B11B0" w:rsidRDefault="003B11B0" w:rsidP="00AE78D8">
            <w:pPr>
              <w:spacing w:line="240" w:lineRule="auto"/>
              <w:jc w:val="both"/>
              <w:rPr>
                <w:rFonts w:cs="Times New Roman"/>
                <w:sz w:val="20"/>
                <w:szCs w:val="20"/>
              </w:rPr>
            </w:pPr>
            <w:r>
              <w:rPr>
                <w:rFonts w:eastAsia="Times New Roman" w:cs="Times New Roman"/>
                <w:sz w:val="20"/>
                <w:szCs w:val="20"/>
              </w:rPr>
              <w:t>Toma de conciencia</w:t>
            </w:r>
          </w:p>
        </w:tc>
        <w:tc>
          <w:tcPr>
            <w:tcW w:w="3975" w:type="dxa"/>
            <w:tcBorders>
              <w:bottom w:val="single" w:sz="8" w:space="0" w:color="8A9BB0"/>
              <w:right w:val="single" w:sz="8" w:space="0" w:color="8A9BB0"/>
            </w:tcBorders>
            <w:tcMar>
              <w:top w:w="60" w:type="dxa"/>
              <w:left w:w="100" w:type="dxa"/>
              <w:bottom w:w="60" w:type="dxa"/>
              <w:right w:w="100" w:type="dxa"/>
            </w:tcMar>
          </w:tcPr>
          <w:p w14:paraId="43113B95"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Selección de personal</w:t>
            </w:r>
          </w:p>
          <w:p w14:paraId="0727A045" w14:textId="77777777" w:rsidR="003B11B0" w:rsidRDefault="003B11B0" w:rsidP="00AE78D8">
            <w:pPr>
              <w:spacing w:line="240" w:lineRule="auto"/>
              <w:jc w:val="both"/>
              <w:rPr>
                <w:rFonts w:cs="Times New Roman"/>
                <w:sz w:val="20"/>
                <w:szCs w:val="20"/>
              </w:rPr>
            </w:pPr>
            <w:r>
              <w:rPr>
                <w:rFonts w:eastAsia="Times New Roman" w:cs="Times New Roman"/>
                <w:sz w:val="20"/>
                <w:szCs w:val="20"/>
              </w:rPr>
              <w:t>Términos y condiciones de contratación</w:t>
            </w:r>
          </w:p>
          <w:p w14:paraId="163C2214"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Concienciación, educación y formación</w:t>
            </w:r>
          </w:p>
          <w:p w14:paraId="1BF416C9"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Responsabilidades tras la terminación o cambio de empleo</w:t>
            </w:r>
          </w:p>
          <w:p w14:paraId="7E1AD55D" w14:textId="77777777" w:rsidR="003B11B0" w:rsidRDefault="003B11B0" w:rsidP="00AE78D8">
            <w:pPr>
              <w:spacing w:line="240" w:lineRule="auto"/>
              <w:jc w:val="both"/>
              <w:rPr>
                <w:rFonts w:cs="Times New Roman"/>
                <w:sz w:val="20"/>
                <w:szCs w:val="20"/>
              </w:rPr>
            </w:pPr>
            <w:r>
              <w:rPr>
                <w:rFonts w:eastAsia="Times New Roman" w:cs="Times New Roman"/>
                <w:sz w:val="20"/>
                <w:szCs w:val="20"/>
              </w:rPr>
              <w:t>Derechos de acceso</w:t>
            </w:r>
          </w:p>
          <w:p w14:paraId="66784166" w14:textId="77777777" w:rsidR="003B11B0" w:rsidRDefault="003B11B0" w:rsidP="00AE78D8">
            <w:pPr>
              <w:spacing w:line="240" w:lineRule="auto"/>
              <w:jc w:val="both"/>
              <w:rPr>
                <w:rFonts w:cs="Times New Roman"/>
                <w:sz w:val="20"/>
                <w:szCs w:val="20"/>
              </w:rPr>
            </w:pPr>
            <w:r>
              <w:rPr>
                <w:rFonts w:eastAsia="Times New Roman" w:cs="Times New Roman"/>
                <w:sz w:val="20"/>
                <w:szCs w:val="20"/>
              </w:rPr>
              <w:t>Devolución de activos</w:t>
            </w:r>
          </w:p>
        </w:tc>
      </w:tr>
      <w:tr w:rsidR="003B11B0" w14:paraId="543824CE" w14:textId="77777777" w:rsidTr="00AE78D8">
        <w:trPr>
          <w:trHeight w:val="169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62A6C321"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la Calidad</w:t>
            </w:r>
          </w:p>
        </w:tc>
        <w:tc>
          <w:tcPr>
            <w:tcW w:w="2745" w:type="dxa"/>
            <w:tcBorders>
              <w:bottom w:val="single" w:sz="8" w:space="0" w:color="8A9BB0"/>
              <w:right w:val="single" w:sz="8" w:space="0" w:color="8A9BB0"/>
            </w:tcBorders>
            <w:tcMar>
              <w:top w:w="60" w:type="dxa"/>
              <w:left w:w="100" w:type="dxa"/>
              <w:bottom w:w="60" w:type="dxa"/>
              <w:right w:w="100" w:type="dxa"/>
            </w:tcMar>
          </w:tcPr>
          <w:p w14:paraId="3298B842"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Seguimiento, medición, análisis y evaluación</w:t>
            </w:r>
          </w:p>
          <w:p w14:paraId="27E18BB4"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Revisión por la dirección</w:t>
            </w:r>
          </w:p>
          <w:p w14:paraId="12B9360F" w14:textId="77777777" w:rsidR="003B11B0" w:rsidRDefault="003B11B0" w:rsidP="00AE78D8">
            <w:pPr>
              <w:spacing w:line="240" w:lineRule="auto"/>
              <w:jc w:val="both"/>
              <w:rPr>
                <w:rFonts w:cs="Times New Roman"/>
                <w:sz w:val="20"/>
                <w:szCs w:val="20"/>
              </w:rPr>
            </w:pPr>
            <w:r>
              <w:rPr>
                <w:rFonts w:eastAsia="Times New Roman" w:cs="Times New Roman"/>
                <w:sz w:val="20"/>
                <w:szCs w:val="20"/>
              </w:rPr>
              <w:t>No conformidad y acción correctiva</w:t>
            </w:r>
          </w:p>
        </w:tc>
        <w:tc>
          <w:tcPr>
            <w:tcW w:w="3975" w:type="dxa"/>
            <w:tcBorders>
              <w:bottom w:val="single" w:sz="8" w:space="0" w:color="8A9BB0"/>
              <w:right w:val="single" w:sz="8" w:space="0" w:color="8A9BB0"/>
            </w:tcBorders>
            <w:tcMar>
              <w:top w:w="60" w:type="dxa"/>
              <w:left w:w="100" w:type="dxa"/>
              <w:bottom w:w="60" w:type="dxa"/>
              <w:right w:w="100" w:type="dxa"/>
            </w:tcMar>
          </w:tcPr>
          <w:p w14:paraId="665BA3BB"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Revisión independiente de la seguridad de la información</w:t>
            </w:r>
          </w:p>
          <w:p w14:paraId="64A5254F" w14:textId="77777777" w:rsidR="003B11B0" w:rsidRDefault="003B11B0" w:rsidP="00AE78D8">
            <w:pPr>
              <w:spacing w:line="240" w:lineRule="auto"/>
              <w:jc w:val="both"/>
              <w:rPr>
                <w:rFonts w:cs="Times New Roman"/>
                <w:sz w:val="20"/>
                <w:szCs w:val="20"/>
              </w:rPr>
            </w:pPr>
            <w:r>
              <w:rPr>
                <w:rFonts w:eastAsia="Times New Roman" w:cs="Times New Roman"/>
                <w:sz w:val="20"/>
                <w:szCs w:val="20"/>
              </w:rPr>
              <w:t>Cumplimiento de políticas, reglas y normas</w:t>
            </w:r>
          </w:p>
          <w:p w14:paraId="2E952284"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Pruebas de seguridad en el desarrollo y la aceptación</w:t>
            </w:r>
          </w:p>
          <w:p w14:paraId="2A59DB20" w14:textId="77777777" w:rsidR="003B11B0" w:rsidRDefault="003B11B0" w:rsidP="00AE78D8">
            <w:pPr>
              <w:spacing w:line="240" w:lineRule="auto"/>
              <w:jc w:val="both"/>
              <w:rPr>
                <w:rFonts w:cs="Times New Roman"/>
                <w:sz w:val="20"/>
                <w:szCs w:val="20"/>
              </w:rPr>
            </w:pPr>
            <w:r>
              <w:rPr>
                <w:rFonts w:eastAsia="Times New Roman" w:cs="Times New Roman"/>
                <w:sz w:val="20"/>
                <w:szCs w:val="20"/>
              </w:rPr>
              <w:t>Aprendizaje de los incidentes de seguridad</w:t>
            </w:r>
          </w:p>
        </w:tc>
      </w:tr>
      <w:tr w:rsidR="003B11B0" w14:paraId="142F8F85" w14:textId="77777777" w:rsidTr="00AE78D8">
        <w:trPr>
          <w:trHeight w:val="174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08E8C5EF"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del Conocimiento</w:t>
            </w:r>
          </w:p>
        </w:tc>
        <w:tc>
          <w:tcPr>
            <w:tcW w:w="2745" w:type="dxa"/>
            <w:tcBorders>
              <w:bottom w:val="single" w:sz="8" w:space="0" w:color="8A9BB0"/>
              <w:right w:val="single" w:sz="8" w:space="0" w:color="8A9BB0"/>
            </w:tcBorders>
            <w:tcMar>
              <w:top w:w="60" w:type="dxa"/>
              <w:left w:w="100" w:type="dxa"/>
              <w:bottom w:w="60" w:type="dxa"/>
              <w:right w:w="100" w:type="dxa"/>
            </w:tcMar>
          </w:tcPr>
          <w:p w14:paraId="64FE2628"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Información documentada</w:t>
            </w:r>
          </w:p>
        </w:tc>
        <w:tc>
          <w:tcPr>
            <w:tcW w:w="3975" w:type="dxa"/>
            <w:tcBorders>
              <w:bottom w:val="single" w:sz="8" w:space="0" w:color="8A9BB0"/>
              <w:right w:val="single" w:sz="8" w:space="0" w:color="8A9BB0"/>
            </w:tcBorders>
            <w:tcMar>
              <w:top w:w="60" w:type="dxa"/>
              <w:left w:w="100" w:type="dxa"/>
              <w:bottom w:w="60" w:type="dxa"/>
              <w:right w:w="100" w:type="dxa"/>
            </w:tcMar>
          </w:tcPr>
          <w:p w14:paraId="050ABF8D" w14:textId="77777777" w:rsidR="003B11B0" w:rsidRDefault="003B11B0" w:rsidP="00AE78D8">
            <w:pPr>
              <w:spacing w:line="240" w:lineRule="auto"/>
              <w:jc w:val="both"/>
              <w:rPr>
                <w:rFonts w:cs="Times New Roman"/>
                <w:sz w:val="20"/>
                <w:szCs w:val="20"/>
              </w:rPr>
            </w:pPr>
            <w:r>
              <w:rPr>
                <w:rFonts w:eastAsia="Times New Roman" w:cs="Times New Roman"/>
                <w:sz w:val="20"/>
                <w:szCs w:val="20"/>
              </w:rPr>
              <w:t>Clasificación de la información</w:t>
            </w:r>
          </w:p>
          <w:p w14:paraId="086330BC"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Protección de registros</w:t>
            </w:r>
          </w:p>
          <w:p w14:paraId="60514BBA"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Copias de seguridad de la información</w:t>
            </w:r>
          </w:p>
          <w:p w14:paraId="29D2F796"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Inventario de información y otros activos asociados</w:t>
            </w:r>
          </w:p>
          <w:p w14:paraId="1D71073E"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Control de acceso</w:t>
            </w:r>
          </w:p>
        </w:tc>
      </w:tr>
      <w:tr w:rsidR="003B11B0" w14:paraId="783A1A5C" w14:textId="77777777" w:rsidTr="00AE78D8">
        <w:trPr>
          <w:trHeight w:val="405"/>
        </w:trPr>
        <w:tc>
          <w:tcPr>
            <w:tcW w:w="9015" w:type="dxa"/>
            <w:gridSpan w:val="3"/>
            <w:tcBorders>
              <w:left w:val="single" w:sz="8" w:space="0" w:color="8A9BB0"/>
              <w:bottom w:val="single" w:sz="8" w:space="0" w:color="8A9BB0"/>
              <w:right w:val="single" w:sz="8" w:space="0" w:color="8A9BB0"/>
            </w:tcBorders>
            <w:shd w:val="clear" w:color="auto" w:fill="DCE6F2"/>
            <w:tcMar>
              <w:top w:w="60" w:type="dxa"/>
              <w:left w:w="100" w:type="dxa"/>
              <w:bottom w:w="60" w:type="dxa"/>
              <w:right w:w="100" w:type="dxa"/>
            </w:tcMar>
          </w:tcPr>
          <w:p w14:paraId="7FA1AB6B"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Procesos de Gestión Técnica</w:t>
            </w:r>
          </w:p>
        </w:tc>
      </w:tr>
      <w:tr w:rsidR="003B11B0" w14:paraId="5DC4F9F1" w14:textId="77777777" w:rsidTr="00AE78D8">
        <w:trPr>
          <w:trHeight w:val="189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68122A3D"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de proyectos</w:t>
            </w:r>
          </w:p>
        </w:tc>
        <w:tc>
          <w:tcPr>
            <w:tcW w:w="2745" w:type="dxa"/>
            <w:tcBorders>
              <w:bottom w:val="single" w:sz="8" w:space="0" w:color="8A9BB0"/>
              <w:right w:val="single" w:sz="8" w:space="0" w:color="8A9BB0"/>
            </w:tcBorders>
            <w:tcMar>
              <w:top w:w="60" w:type="dxa"/>
              <w:left w:w="100" w:type="dxa"/>
              <w:bottom w:w="60" w:type="dxa"/>
              <w:right w:w="100" w:type="dxa"/>
            </w:tcMar>
          </w:tcPr>
          <w:p w14:paraId="1BEB58E1" w14:textId="77777777" w:rsidR="003B11B0" w:rsidRDefault="003B11B0" w:rsidP="00AE78D8">
            <w:pPr>
              <w:spacing w:line="240" w:lineRule="auto"/>
              <w:jc w:val="both"/>
              <w:rPr>
                <w:rFonts w:cs="Times New Roman"/>
                <w:sz w:val="20"/>
                <w:szCs w:val="20"/>
              </w:rPr>
            </w:pPr>
            <w:r>
              <w:rPr>
                <w:rFonts w:eastAsia="Times New Roman" w:cs="Times New Roman"/>
                <w:sz w:val="20"/>
                <w:szCs w:val="20"/>
              </w:rPr>
              <w:t>Acciones para abordar riesgos y oportunidades</w:t>
            </w:r>
          </w:p>
          <w:p w14:paraId="2EBD66BD" w14:textId="77777777" w:rsidR="003B11B0" w:rsidRDefault="003B11B0" w:rsidP="00AE78D8">
            <w:pPr>
              <w:spacing w:line="240" w:lineRule="auto"/>
              <w:jc w:val="both"/>
              <w:rPr>
                <w:rFonts w:cs="Times New Roman"/>
                <w:sz w:val="20"/>
                <w:szCs w:val="20"/>
              </w:rPr>
            </w:pPr>
            <w:r>
              <w:rPr>
                <w:rFonts w:eastAsia="Times New Roman" w:cs="Times New Roman"/>
                <w:sz w:val="20"/>
                <w:szCs w:val="20"/>
              </w:rPr>
              <w:t>Objetivos de seguridad de la información y planificación para lograrlos</w:t>
            </w:r>
          </w:p>
          <w:p w14:paraId="331B2093"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32BD7EEB"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Seguridad de la información en la gestión de proyectos</w:t>
            </w:r>
          </w:p>
          <w:p w14:paraId="2ABADD35" w14:textId="77777777" w:rsidR="003B11B0" w:rsidRDefault="003B11B0" w:rsidP="00AE78D8">
            <w:pPr>
              <w:spacing w:line="240" w:lineRule="auto"/>
              <w:jc w:val="both"/>
              <w:rPr>
                <w:rFonts w:cs="Times New Roman"/>
                <w:sz w:val="20"/>
                <w:szCs w:val="20"/>
              </w:rPr>
            </w:pPr>
            <w:r>
              <w:rPr>
                <w:rFonts w:eastAsia="Times New Roman" w:cs="Times New Roman"/>
                <w:sz w:val="20"/>
                <w:szCs w:val="20"/>
              </w:rPr>
              <w:t>Roles y responsabilidades de seguridad de la información</w:t>
            </w:r>
          </w:p>
        </w:tc>
      </w:tr>
      <w:tr w:rsidR="003B11B0" w14:paraId="399388AF" w14:textId="77777777" w:rsidTr="00AE78D8">
        <w:trPr>
          <w:trHeight w:val="91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68B57B86" w14:textId="77777777" w:rsidR="003B11B0" w:rsidRDefault="003B11B0" w:rsidP="00AE78D8">
            <w:pPr>
              <w:spacing w:line="240" w:lineRule="auto"/>
              <w:jc w:val="both"/>
              <w:rPr>
                <w:rFonts w:cs="Times New Roman"/>
                <w:sz w:val="20"/>
                <w:szCs w:val="20"/>
              </w:rPr>
            </w:pPr>
            <w:r>
              <w:rPr>
                <w:rFonts w:eastAsia="Times New Roman" w:cs="Times New Roman"/>
                <w:sz w:val="20"/>
                <w:szCs w:val="20"/>
              </w:rPr>
              <w:lastRenderedPageBreak/>
              <w:t>Evaluación y control de proyectos</w:t>
            </w:r>
          </w:p>
        </w:tc>
        <w:tc>
          <w:tcPr>
            <w:tcW w:w="2745" w:type="dxa"/>
            <w:tcBorders>
              <w:bottom w:val="single" w:sz="8" w:space="0" w:color="8A9BB0"/>
              <w:right w:val="single" w:sz="8" w:space="0" w:color="8A9BB0"/>
            </w:tcBorders>
            <w:tcMar>
              <w:top w:w="60" w:type="dxa"/>
              <w:left w:w="100" w:type="dxa"/>
              <w:bottom w:w="60" w:type="dxa"/>
              <w:right w:w="100" w:type="dxa"/>
            </w:tcMar>
          </w:tcPr>
          <w:p w14:paraId="1550AFE1"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Seguimiento, medición, análisis y evaluación</w:t>
            </w:r>
          </w:p>
          <w:p w14:paraId="5378094D"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Revisión por la dirección</w:t>
            </w:r>
          </w:p>
        </w:tc>
        <w:tc>
          <w:tcPr>
            <w:tcW w:w="3975" w:type="dxa"/>
            <w:tcBorders>
              <w:bottom w:val="single" w:sz="8" w:space="0" w:color="8A9BB0"/>
              <w:right w:val="single" w:sz="8" w:space="0" w:color="8A9BB0"/>
            </w:tcBorders>
            <w:tcMar>
              <w:top w:w="60" w:type="dxa"/>
              <w:left w:w="100" w:type="dxa"/>
              <w:bottom w:w="60" w:type="dxa"/>
              <w:right w:w="100" w:type="dxa"/>
            </w:tcMar>
          </w:tcPr>
          <w:p w14:paraId="3F09C283"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Seguridad de la información en la gestión de proyectos</w:t>
            </w:r>
          </w:p>
          <w:p w14:paraId="7477F8DF" w14:textId="77777777" w:rsidR="003B11B0" w:rsidRDefault="003B11B0" w:rsidP="00AE78D8">
            <w:pPr>
              <w:spacing w:line="240" w:lineRule="auto"/>
              <w:jc w:val="both"/>
              <w:rPr>
                <w:rFonts w:cs="Times New Roman"/>
                <w:sz w:val="20"/>
                <w:szCs w:val="20"/>
              </w:rPr>
            </w:pPr>
            <w:r>
              <w:rPr>
                <w:rFonts w:eastAsia="Times New Roman" w:cs="Times New Roman"/>
                <w:sz w:val="20"/>
                <w:szCs w:val="20"/>
              </w:rPr>
              <w:t>Cumplimiento de políticas, reglas y normas</w:t>
            </w:r>
          </w:p>
        </w:tc>
      </w:tr>
      <w:tr w:rsidR="003B11B0" w14:paraId="77C1E80A" w14:textId="77777777" w:rsidTr="00AE78D8">
        <w:trPr>
          <w:trHeight w:val="118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6BEF7D36"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decisiones</w:t>
            </w:r>
          </w:p>
        </w:tc>
        <w:tc>
          <w:tcPr>
            <w:tcW w:w="2745" w:type="dxa"/>
            <w:tcBorders>
              <w:bottom w:val="single" w:sz="8" w:space="0" w:color="8A9BB0"/>
              <w:right w:val="single" w:sz="8" w:space="0" w:color="8A9BB0"/>
            </w:tcBorders>
            <w:tcMar>
              <w:top w:w="60" w:type="dxa"/>
              <w:left w:w="100" w:type="dxa"/>
              <w:bottom w:w="60" w:type="dxa"/>
              <w:right w:w="100" w:type="dxa"/>
            </w:tcMar>
          </w:tcPr>
          <w:p w14:paraId="5DA36013" w14:textId="77777777" w:rsidR="003B11B0" w:rsidRDefault="003B11B0" w:rsidP="00AE78D8">
            <w:pPr>
              <w:spacing w:line="240" w:lineRule="auto"/>
              <w:jc w:val="both"/>
              <w:rPr>
                <w:rFonts w:cs="Times New Roman"/>
                <w:sz w:val="20"/>
                <w:szCs w:val="20"/>
              </w:rPr>
            </w:pPr>
            <w:r>
              <w:rPr>
                <w:rFonts w:eastAsia="Times New Roman" w:cs="Times New Roman"/>
                <w:sz w:val="20"/>
                <w:szCs w:val="20"/>
              </w:rPr>
              <w:t>Liderazgo y compromiso</w:t>
            </w:r>
          </w:p>
          <w:p w14:paraId="5FA9A2A0" w14:textId="77777777" w:rsidR="003B11B0" w:rsidRDefault="003B11B0" w:rsidP="00AE78D8">
            <w:pPr>
              <w:spacing w:line="240" w:lineRule="auto"/>
              <w:jc w:val="both"/>
              <w:rPr>
                <w:rFonts w:cs="Times New Roman"/>
                <w:sz w:val="20"/>
                <w:szCs w:val="20"/>
              </w:rPr>
            </w:pPr>
            <w:r>
              <w:rPr>
                <w:rFonts w:eastAsia="Times New Roman" w:cs="Times New Roman"/>
                <w:sz w:val="20"/>
                <w:szCs w:val="20"/>
              </w:rPr>
              <w:t>Evaluación de riesgos de seguridad de la información</w:t>
            </w:r>
          </w:p>
        </w:tc>
        <w:tc>
          <w:tcPr>
            <w:tcW w:w="3975" w:type="dxa"/>
            <w:tcBorders>
              <w:bottom w:val="single" w:sz="8" w:space="0" w:color="8A9BB0"/>
              <w:right w:val="single" w:sz="8" w:space="0" w:color="8A9BB0"/>
            </w:tcBorders>
            <w:tcMar>
              <w:top w:w="60" w:type="dxa"/>
              <w:left w:w="100" w:type="dxa"/>
              <w:bottom w:w="60" w:type="dxa"/>
              <w:right w:w="100" w:type="dxa"/>
            </w:tcMar>
          </w:tcPr>
          <w:p w14:paraId="09D0B948"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Responsabilidades de la dirección</w:t>
            </w:r>
          </w:p>
          <w:p w14:paraId="2760BAE0" w14:textId="77777777" w:rsidR="003B11B0" w:rsidRDefault="003B11B0" w:rsidP="00AE78D8">
            <w:pPr>
              <w:spacing w:line="240" w:lineRule="auto"/>
              <w:jc w:val="both"/>
              <w:rPr>
                <w:rFonts w:cs="Times New Roman"/>
                <w:sz w:val="20"/>
                <w:szCs w:val="20"/>
              </w:rPr>
            </w:pPr>
            <w:r>
              <w:rPr>
                <w:rFonts w:eastAsia="Times New Roman" w:cs="Times New Roman"/>
                <w:sz w:val="20"/>
                <w:szCs w:val="20"/>
              </w:rPr>
              <w:t>Roles y responsabilidades de seguridad de la información</w:t>
            </w:r>
          </w:p>
          <w:p w14:paraId="44EDF44C"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Segregación de funciones</w:t>
            </w:r>
          </w:p>
        </w:tc>
      </w:tr>
      <w:tr w:rsidR="003B11B0" w14:paraId="17252D08" w14:textId="77777777" w:rsidTr="00AE78D8">
        <w:trPr>
          <w:trHeight w:val="262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64EFBF11"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riesgos</w:t>
            </w:r>
          </w:p>
        </w:tc>
        <w:tc>
          <w:tcPr>
            <w:tcW w:w="2745" w:type="dxa"/>
            <w:tcBorders>
              <w:bottom w:val="single" w:sz="8" w:space="0" w:color="8A9BB0"/>
              <w:right w:val="single" w:sz="8" w:space="0" w:color="8A9BB0"/>
            </w:tcBorders>
            <w:tcMar>
              <w:top w:w="60" w:type="dxa"/>
              <w:left w:w="100" w:type="dxa"/>
              <w:bottom w:w="60" w:type="dxa"/>
              <w:right w:w="100" w:type="dxa"/>
            </w:tcMar>
          </w:tcPr>
          <w:p w14:paraId="5C81DDB2" w14:textId="77777777" w:rsidR="003B11B0" w:rsidRDefault="003B11B0" w:rsidP="00AE78D8">
            <w:pPr>
              <w:spacing w:line="240" w:lineRule="auto"/>
              <w:jc w:val="both"/>
              <w:rPr>
                <w:rFonts w:cs="Times New Roman"/>
                <w:sz w:val="20"/>
                <w:szCs w:val="20"/>
              </w:rPr>
            </w:pPr>
            <w:r>
              <w:rPr>
                <w:rFonts w:eastAsia="Times New Roman" w:cs="Times New Roman"/>
                <w:sz w:val="20"/>
                <w:szCs w:val="20"/>
              </w:rPr>
              <w:t>Evaluación de riesgos de seguridad de la información</w:t>
            </w:r>
          </w:p>
          <w:p w14:paraId="7D22CC6D" w14:textId="77777777" w:rsidR="003B11B0" w:rsidRDefault="003B11B0" w:rsidP="00AE78D8">
            <w:pPr>
              <w:spacing w:line="240" w:lineRule="auto"/>
              <w:jc w:val="both"/>
              <w:rPr>
                <w:rFonts w:cs="Times New Roman"/>
                <w:sz w:val="20"/>
                <w:szCs w:val="20"/>
              </w:rPr>
            </w:pPr>
            <w:r>
              <w:rPr>
                <w:rFonts w:eastAsia="Times New Roman" w:cs="Times New Roman"/>
                <w:sz w:val="20"/>
                <w:szCs w:val="20"/>
              </w:rPr>
              <w:t>Tratamiento de riesgos de seguridad de la información</w:t>
            </w:r>
          </w:p>
          <w:p w14:paraId="3B097ED7" w14:textId="77777777" w:rsidR="003B11B0" w:rsidRDefault="003B11B0" w:rsidP="00AE78D8">
            <w:pPr>
              <w:spacing w:line="240" w:lineRule="auto"/>
              <w:jc w:val="both"/>
              <w:rPr>
                <w:rFonts w:cs="Times New Roman"/>
                <w:sz w:val="20"/>
                <w:szCs w:val="20"/>
              </w:rPr>
            </w:pPr>
            <w:r>
              <w:rPr>
                <w:rFonts w:eastAsia="Times New Roman" w:cs="Times New Roman"/>
                <w:sz w:val="20"/>
                <w:szCs w:val="20"/>
              </w:rPr>
              <w:t>Evaluación de riesgos de seguridad de la información (operación)</w:t>
            </w:r>
          </w:p>
          <w:p w14:paraId="7653C0B7" w14:textId="77777777" w:rsidR="003B11B0" w:rsidRDefault="003B11B0" w:rsidP="00AE78D8">
            <w:pPr>
              <w:spacing w:line="240" w:lineRule="auto"/>
              <w:jc w:val="both"/>
              <w:rPr>
                <w:rFonts w:cs="Times New Roman"/>
                <w:sz w:val="20"/>
                <w:szCs w:val="20"/>
              </w:rPr>
            </w:pPr>
            <w:r>
              <w:rPr>
                <w:rFonts w:eastAsia="Times New Roman" w:cs="Times New Roman"/>
                <w:sz w:val="20"/>
                <w:szCs w:val="20"/>
              </w:rPr>
              <w:t>Tratamiento de riesgos de seguridad de la información (operación)</w:t>
            </w:r>
          </w:p>
        </w:tc>
        <w:tc>
          <w:tcPr>
            <w:tcW w:w="3975" w:type="dxa"/>
            <w:tcBorders>
              <w:bottom w:val="single" w:sz="8" w:space="0" w:color="8A9BB0"/>
              <w:right w:val="single" w:sz="8" w:space="0" w:color="8A9BB0"/>
            </w:tcBorders>
            <w:tcMar>
              <w:top w:w="60" w:type="dxa"/>
              <w:left w:w="100" w:type="dxa"/>
              <w:bottom w:w="60" w:type="dxa"/>
              <w:right w:w="100" w:type="dxa"/>
            </w:tcMar>
          </w:tcPr>
          <w:p w14:paraId="061518AE"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Inteligencia de amenazas</w:t>
            </w:r>
          </w:p>
          <w:p w14:paraId="726089C6"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vulnerabilidades técnicas</w:t>
            </w:r>
          </w:p>
          <w:p w14:paraId="7C926477"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Seguridad de la información en la gestión de proyectos</w:t>
            </w:r>
          </w:p>
        </w:tc>
      </w:tr>
      <w:tr w:rsidR="003B11B0" w14:paraId="444B00FA" w14:textId="77777777" w:rsidTr="00AE78D8">
        <w:trPr>
          <w:trHeight w:val="118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083D52DE"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la configuración</w:t>
            </w:r>
          </w:p>
        </w:tc>
        <w:tc>
          <w:tcPr>
            <w:tcW w:w="2745" w:type="dxa"/>
            <w:tcBorders>
              <w:bottom w:val="single" w:sz="8" w:space="0" w:color="8A9BB0"/>
              <w:right w:val="single" w:sz="8" w:space="0" w:color="8A9BB0"/>
            </w:tcBorders>
            <w:tcMar>
              <w:top w:w="60" w:type="dxa"/>
              <w:left w:w="100" w:type="dxa"/>
              <w:bottom w:w="60" w:type="dxa"/>
              <w:right w:w="100" w:type="dxa"/>
            </w:tcMar>
          </w:tcPr>
          <w:p w14:paraId="33A0C2A6"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Información documentada</w:t>
            </w:r>
          </w:p>
          <w:p w14:paraId="39583664"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082B7D3D"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la configuración</w:t>
            </w:r>
          </w:p>
          <w:p w14:paraId="077037A6"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cambios</w:t>
            </w:r>
          </w:p>
          <w:p w14:paraId="77138E67"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Inventario de información y otros activos asociados</w:t>
            </w:r>
          </w:p>
        </w:tc>
      </w:tr>
      <w:tr w:rsidR="003B11B0" w14:paraId="52FBC7DD" w14:textId="77777777" w:rsidTr="00AE78D8">
        <w:trPr>
          <w:trHeight w:val="96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0C713E88"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la información</w:t>
            </w:r>
          </w:p>
        </w:tc>
        <w:tc>
          <w:tcPr>
            <w:tcW w:w="2745" w:type="dxa"/>
            <w:tcBorders>
              <w:bottom w:val="single" w:sz="8" w:space="0" w:color="8A9BB0"/>
              <w:right w:val="single" w:sz="8" w:space="0" w:color="8A9BB0"/>
            </w:tcBorders>
            <w:tcMar>
              <w:top w:w="60" w:type="dxa"/>
              <w:left w:w="100" w:type="dxa"/>
              <w:bottom w:w="60" w:type="dxa"/>
              <w:right w:w="100" w:type="dxa"/>
            </w:tcMar>
          </w:tcPr>
          <w:p w14:paraId="6F78945C"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Información documentada</w:t>
            </w:r>
          </w:p>
        </w:tc>
        <w:tc>
          <w:tcPr>
            <w:tcW w:w="3975" w:type="dxa"/>
            <w:tcBorders>
              <w:bottom w:val="single" w:sz="8" w:space="0" w:color="8A9BB0"/>
              <w:right w:val="single" w:sz="8" w:space="0" w:color="8A9BB0"/>
            </w:tcBorders>
            <w:tcMar>
              <w:top w:w="60" w:type="dxa"/>
              <w:left w:w="100" w:type="dxa"/>
              <w:bottom w:w="60" w:type="dxa"/>
              <w:right w:w="100" w:type="dxa"/>
            </w:tcMar>
          </w:tcPr>
          <w:p w14:paraId="7FE08D05" w14:textId="77777777" w:rsidR="003B11B0" w:rsidRDefault="003B11B0" w:rsidP="00AE78D8">
            <w:pPr>
              <w:spacing w:line="240" w:lineRule="auto"/>
              <w:jc w:val="both"/>
              <w:rPr>
                <w:rFonts w:cs="Times New Roman"/>
                <w:sz w:val="20"/>
                <w:szCs w:val="20"/>
              </w:rPr>
            </w:pPr>
            <w:r>
              <w:rPr>
                <w:rFonts w:eastAsia="Times New Roman" w:cs="Times New Roman"/>
                <w:sz w:val="20"/>
                <w:szCs w:val="20"/>
              </w:rPr>
              <w:t>Clasificación de la información</w:t>
            </w:r>
          </w:p>
          <w:p w14:paraId="648F05E8"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Protección de registros</w:t>
            </w:r>
          </w:p>
          <w:p w14:paraId="5DE27051" w14:textId="77777777" w:rsidR="003B11B0" w:rsidRDefault="003B11B0" w:rsidP="00AE78D8">
            <w:pPr>
              <w:spacing w:line="240" w:lineRule="auto"/>
              <w:jc w:val="both"/>
              <w:rPr>
                <w:rFonts w:cs="Times New Roman"/>
                <w:sz w:val="20"/>
                <w:szCs w:val="20"/>
              </w:rPr>
            </w:pPr>
            <w:r>
              <w:rPr>
                <w:rFonts w:eastAsia="Times New Roman" w:cs="Times New Roman"/>
                <w:sz w:val="20"/>
                <w:szCs w:val="20"/>
              </w:rPr>
              <w:t>Eliminación de la información</w:t>
            </w:r>
          </w:p>
        </w:tc>
      </w:tr>
      <w:tr w:rsidR="003B11B0" w14:paraId="71A014BE" w14:textId="77777777" w:rsidTr="00AE78D8">
        <w:trPr>
          <w:trHeight w:val="67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202F4D77" w14:textId="77777777" w:rsidR="003B11B0" w:rsidRDefault="003B11B0" w:rsidP="00AE78D8">
            <w:pPr>
              <w:spacing w:line="240" w:lineRule="auto"/>
              <w:jc w:val="both"/>
              <w:rPr>
                <w:rFonts w:cs="Times New Roman"/>
                <w:sz w:val="20"/>
                <w:szCs w:val="20"/>
              </w:rPr>
            </w:pPr>
            <w:r>
              <w:rPr>
                <w:rFonts w:eastAsia="Times New Roman" w:cs="Times New Roman"/>
                <w:sz w:val="20"/>
                <w:szCs w:val="20"/>
              </w:rPr>
              <w:t>Medición</w:t>
            </w:r>
          </w:p>
        </w:tc>
        <w:tc>
          <w:tcPr>
            <w:tcW w:w="2745" w:type="dxa"/>
            <w:tcBorders>
              <w:bottom w:val="single" w:sz="8" w:space="0" w:color="8A9BB0"/>
              <w:right w:val="single" w:sz="8" w:space="0" w:color="8A9BB0"/>
            </w:tcBorders>
            <w:tcMar>
              <w:top w:w="60" w:type="dxa"/>
              <w:left w:w="100" w:type="dxa"/>
              <w:bottom w:w="60" w:type="dxa"/>
              <w:right w:w="100" w:type="dxa"/>
            </w:tcMar>
          </w:tcPr>
          <w:p w14:paraId="51BBA273"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Seguimiento, medición, análisis y evaluación</w:t>
            </w:r>
          </w:p>
        </w:tc>
        <w:tc>
          <w:tcPr>
            <w:tcW w:w="3975" w:type="dxa"/>
            <w:tcBorders>
              <w:bottom w:val="single" w:sz="8" w:space="0" w:color="8A9BB0"/>
              <w:right w:val="single" w:sz="8" w:space="0" w:color="8A9BB0"/>
            </w:tcBorders>
            <w:tcMar>
              <w:top w:w="60" w:type="dxa"/>
              <w:left w:w="100" w:type="dxa"/>
              <w:bottom w:w="60" w:type="dxa"/>
              <w:right w:w="100" w:type="dxa"/>
            </w:tcMar>
          </w:tcPr>
          <w:p w14:paraId="2653F5EA" w14:textId="77777777" w:rsidR="003B11B0" w:rsidRDefault="003B11B0" w:rsidP="00AE78D8">
            <w:pPr>
              <w:spacing w:line="240" w:lineRule="auto"/>
              <w:jc w:val="both"/>
              <w:rPr>
                <w:rFonts w:cs="Times New Roman"/>
                <w:sz w:val="20"/>
                <w:szCs w:val="20"/>
              </w:rPr>
            </w:pPr>
            <w:r>
              <w:rPr>
                <w:rFonts w:eastAsia="Times New Roman" w:cs="Times New Roman"/>
                <w:sz w:val="20"/>
                <w:szCs w:val="20"/>
              </w:rPr>
              <w:t>Actividades de seguimiento</w:t>
            </w:r>
          </w:p>
          <w:p w14:paraId="7E0DC734" w14:textId="77777777" w:rsidR="003B11B0" w:rsidRDefault="003B11B0" w:rsidP="00AE78D8">
            <w:pPr>
              <w:spacing w:line="240" w:lineRule="auto"/>
              <w:jc w:val="both"/>
              <w:rPr>
                <w:rFonts w:cs="Times New Roman"/>
                <w:sz w:val="20"/>
                <w:szCs w:val="20"/>
              </w:rPr>
            </w:pPr>
            <w:r>
              <w:rPr>
                <w:rFonts w:eastAsia="Times New Roman" w:cs="Times New Roman"/>
                <w:sz w:val="20"/>
                <w:szCs w:val="20"/>
              </w:rPr>
              <w:t>Cumplimiento de políticas, reglas y normas</w:t>
            </w:r>
          </w:p>
        </w:tc>
      </w:tr>
      <w:tr w:rsidR="003B11B0" w14:paraId="73443FD1" w14:textId="77777777" w:rsidTr="00AE78D8">
        <w:trPr>
          <w:trHeight w:val="142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2548AACC" w14:textId="77777777" w:rsidR="003B11B0" w:rsidRDefault="003B11B0" w:rsidP="00AE78D8">
            <w:pPr>
              <w:spacing w:line="240" w:lineRule="auto"/>
              <w:jc w:val="both"/>
              <w:rPr>
                <w:rFonts w:cs="Times New Roman"/>
                <w:sz w:val="20"/>
                <w:szCs w:val="20"/>
              </w:rPr>
            </w:pPr>
            <w:r>
              <w:rPr>
                <w:rFonts w:eastAsia="Times New Roman" w:cs="Times New Roman"/>
                <w:sz w:val="20"/>
                <w:szCs w:val="20"/>
              </w:rPr>
              <w:t>Aseguramiento de la calidad</w:t>
            </w:r>
          </w:p>
        </w:tc>
        <w:tc>
          <w:tcPr>
            <w:tcW w:w="2745" w:type="dxa"/>
            <w:tcBorders>
              <w:bottom w:val="single" w:sz="8" w:space="0" w:color="8A9BB0"/>
              <w:right w:val="single" w:sz="8" w:space="0" w:color="8A9BB0"/>
            </w:tcBorders>
            <w:tcMar>
              <w:top w:w="60" w:type="dxa"/>
              <w:left w:w="100" w:type="dxa"/>
              <w:bottom w:w="60" w:type="dxa"/>
              <w:right w:w="100" w:type="dxa"/>
            </w:tcMar>
          </w:tcPr>
          <w:p w14:paraId="6FCD0BA1" w14:textId="77777777" w:rsidR="003B11B0" w:rsidRDefault="003B11B0" w:rsidP="00AE78D8">
            <w:pPr>
              <w:spacing w:line="240" w:lineRule="auto"/>
              <w:jc w:val="both"/>
              <w:rPr>
                <w:rFonts w:cs="Times New Roman"/>
                <w:sz w:val="20"/>
                <w:szCs w:val="20"/>
              </w:rPr>
            </w:pPr>
            <w:r>
              <w:rPr>
                <w:rFonts w:eastAsia="Times New Roman" w:cs="Times New Roman"/>
                <w:sz w:val="20"/>
                <w:szCs w:val="20"/>
              </w:rPr>
              <w:t>Auditoría interna</w:t>
            </w:r>
          </w:p>
          <w:p w14:paraId="2844102F" w14:textId="77777777" w:rsidR="003B11B0" w:rsidRDefault="003B11B0" w:rsidP="00AE78D8">
            <w:pPr>
              <w:spacing w:line="240" w:lineRule="auto"/>
              <w:jc w:val="both"/>
              <w:rPr>
                <w:rFonts w:cs="Times New Roman"/>
                <w:sz w:val="20"/>
                <w:szCs w:val="20"/>
              </w:rPr>
            </w:pPr>
            <w:r>
              <w:rPr>
                <w:rFonts w:eastAsia="Times New Roman" w:cs="Times New Roman"/>
                <w:sz w:val="20"/>
                <w:szCs w:val="20"/>
              </w:rPr>
              <w:t>No conformidad y acción correctiva</w:t>
            </w:r>
          </w:p>
        </w:tc>
        <w:tc>
          <w:tcPr>
            <w:tcW w:w="3975" w:type="dxa"/>
            <w:tcBorders>
              <w:bottom w:val="single" w:sz="8" w:space="0" w:color="8A9BB0"/>
              <w:right w:val="single" w:sz="8" w:space="0" w:color="8A9BB0"/>
            </w:tcBorders>
            <w:tcMar>
              <w:top w:w="60" w:type="dxa"/>
              <w:left w:w="100" w:type="dxa"/>
              <w:bottom w:w="60" w:type="dxa"/>
              <w:right w:w="100" w:type="dxa"/>
            </w:tcMar>
          </w:tcPr>
          <w:p w14:paraId="562D95BE"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Revisión independiente de la seguridad de la información</w:t>
            </w:r>
          </w:p>
          <w:p w14:paraId="2DD67C7B" w14:textId="77777777" w:rsidR="003B11B0" w:rsidRDefault="003B11B0" w:rsidP="00AE78D8">
            <w:pPr>
              <w:spacing w:line="240" w:lineRule="auto"/>
              <w:jc w:val="both"/>
              <w:rPr>
                <w:rFonts w:cs="Times New Roman"/>
                <w:sz w:val="20"/>
                <w:szCs w:val="20"/>
              </w:rPr>
            </w:pPr>
            <w:r>
              <w:rPr>
                <w:rFonts w:eastAsia="Times New Roman" w:cs="Times New Roman"/>
                <w:sz w:val="20"/>
                <w:szCs w:val="20"/>
              </w:rPr>
              <w:t>Cumplimiento de políticas, reglas y normas</w:t>
            </w:r>
          </w:p>
          <w:p w14:paraId="18724816"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Pruebas de seguridad en el desarrollo y la aceptación</w:t>
            </w:r>
          </w:p>
        </w:tc>
      </w:tr>
      <w:tr w:rsidR="003B11B0" w14:paraId="716790A1" w14:textId="77777777" w:rsidTr="00AE78D8">
        <w:trPr>
          <w:trHeight w:val="405"/>
        </w:trPr>
        <w:tc>
          <w:tcPr>
            <w:tcW w:w="9015" w:type="dxa"/>
            <w:gridSpan w:val="3"/>
            <w:tcBorders>
              <w:left w:val="single" w:sz="8" w:space="0" w:color="8A9BB0"/>
              <w:bottom w:val="single" w:sz="8" w:space="0" w:color="8A9BB0"/>
              <w:right w:val="single" w:sz="8" w:space="0" w:color="8A9BB0"/>
            </w:tcBorders>
            <w:shd w:val="clear" w:color="auto" w:fill="DCE6F2"/>
            <w:tcMar>
              <w:top w:w="60" w:type="dxa"/>
              <w:left w:w="100" w:type="dxa"/>
              <w:bottom w:w="60" w:type="dxa"/>
              <w:right w:w="100" w:type="dxa"/>
            </w:tcMar>
          </w:tcPr>
          <w:p w14:paraId="1C512E3D"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Procesos Técnicos</w:t>
            </w:r>
          </w:p>
        </w:tc>
      </w:tr>
      <w:tr w:rsidR="003B11B0" w14:paraId="24330215" w14:textId="77777777" w:rsidTr="00AE78D8">
        <w:trPr>
          <w:trHeight w:val="138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2D2472B7" w14:textId="77777777" w:rsidR="003B11B0" w:rsidRDefault="003B11B0" w:rsidP="00AE78D8">
            <w:pPr>
              <w:spacing w:line="240" w:lineRule="auto"/>
              <w:jc w:val="both"/>
              <w:rPr>
                <w:rFonts w:cs="Times New Roman"/>
                <w:sz w:val="20"/>
                <w:szCs w:val="20"/>
              </w:rPr>
            </w:pPr>
            <w:r>
              <w:rPr>
                <w:rFonts w:eastAsia="Times New Roman" w:cs="Times New Roman"/>
                <w:sz w:val="20"/>
                <w:szCs w:val="20"/>
              </w:rPr>
              <w:t>Análisis de negocio o misión</w:t>
            </w:r>
          </w:p>
        </w:tc>
        <w:tc>
          <w:tcPr>
            <w:tcW w:w="2745" w:type="dxa"/>
            <w:tcBorders>
              <w:bottom w:val="single" w:sz="8" w:space="0" w:color="8A9BB0"/>
              <w:right w:val="single" w:sz="8" w:space="0" w:color="8A9BB0"/>
            </w:tcBorders>
            <w:tcMar>
              <w:top w:w="60" w:type="dxa"/>
              <w:left w:w="100" w:type="dxa"/>
              <w:bottom w:w="60" w:type="dxa"/>
              <w:right w:w="100" w:type="dxa"/>
            </w:tcMar>
          </w:tcPr>
          <w:p w14:paraId="6A51A4A1"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Comprensión de la organización y de su contexto</w:t>
            </w:r>
          </w:p>
          <w:p w14:paraId="59259FA2"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Comprensión de las necesidades y expectativas de las partes interesadas</w:t>
            </w:r>
          </w:p>
        </w:tc>
        <w:tc>
          <w:tcPr>
            <w:tcW w:w="3975" w:type="dxa"/>
            <w:tcBorders>
              <w:bottom w:val="single" w:sz="8" w:space="0" w:color="8A9BB0"/>
              <w:right w:val="single" w:sz="8" w:space="0" w:color="8A9BB0"/>
            </w:tcBorders>
            <w:tcMar>
              <w:top w:w="60" w:type="dxa"/>
              <w:left w:w="100" w:type="dxa"/>
              <w:bottom w:w="60" w:type="dxa"/>
              <w:right w:w="100" w:type="dxa"/>
            </w:tcMar>
          </w:tcPr>
          <w:p w14:paraId="136A0051"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Seguridad de la información en la gestión de proyectos</w:t>
            </w:r>
          </w:p>
          <w:p w14:paraId="649ADD91"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Requisitos legales, estatutarios, reglamentarios y contractuales</w:t>
            </w:r>
          </w:p>
        </w:tc>
      </w:tr>
      <w:tr w:rsidR="003B11B0" w14:paraId="0059B7B6" w14:textId="77777777" w:rsidTr="00AE78D8">
        <w:trPr>
          <w:trHeight w:val="138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53E3A383" w14:textId="77777777" w:rsidR="003B11B0" w:rsidRDefault="003B11B0" w:rsidP="00AE78D8">
            <w:pPr>
              <w:spacing w:line="240" w:lineRule="auto"/>
              <w:jc w:val="both"/>
              <w:rPr>
                <w:rFonts w:cs="Times New Roman"/>
                <w:sz w:val="20"/>
                <w:szCs w:val="20"/>
              </w:rPr>
            </w:pPr>
            <w:r>
              <w:rPr>
                <w:rFonts w:eastAsia="Times New Roman" w:cs="Times New Roman"/>
                <w:sz w:val="20"/>
                <w:szCs w:val="20"/>
              </w:rPr>
              <w:lastRenderedPageBreak/>
              <w:t>Definición de necesidades y requisitos de los interesados</w:t>
            </w:r>
          </w:p>
        </w:tc>
        <w:tc>
          <w:tcPr>
            <w:tcW w:w="2745" w:type="dxa"/>
            <w:tcBorders>
              <w:bottom w:val="single" w:sz="8" w:space="0" w:color="8A9BB0"/>
              <w:right w:val="single" w:sz="8" w:space="0" w:color="8A9BB0"/>
            </w:tcBorders>
            <w:tcMar>
              <w:top w:w="60" w:type="dxa"/>
              <w:left w:w="100" w:type="dxa"/>
              <w:bottom w:w="60" w:type="dxa"/>
              <w:right w:w="100" w:type="dxa"/>
            </w:tcMar>
          </w:tcPr>
          <w:p w14:paraId="5F04C828"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Comprensión de las necesidades y expectativas de las partes interesadas</w:t>
            </w:r>
          </w:p>
          <w:p w14:paraId="557F9221" w14:textId="77777777" w:rsidR="003B11B0" w:rsidRDefault="003B11B0" w:rsidP="00AE78D8">
            <w:pPr>
              <w:spacing w:line="240" w:lineRule="auto"/>
              <w:jc w:val="both"/>
              <w:rPr>
                <w:rFonts w:cs="Times New Roman"/>
                <w:sz w:val="20"/>
                <w:szCs w:val="20"/>
              </w:rPr>
            </w:pPr>
            <w:r>
              <w:rPr>
                <w:rFonts w:eastAsia="Times New Roman" w:cs="Times New Roman"/>
                <w:sz w:val="20"/>
                <w:szCs w:val="20"/>
              </w:rPr>
              <w:t>Acciones para abordar riesgos y oportunidades</w:t>
            </w:r>
          </w:p>
        </w:tc>
        <w:tc>
          <w:tcPr>
            <w:tcW w:w="3975" w:type="dxa"/>
            <w:tcBorders>
              <w:bottom w:val="single" w:sz="8" w:space="0" w:color="8A9BB0"/>
              <w:right w:val="single" w:sz="8" w:space="0" w:color="8A9BB0"/>
            </w:tcBorders>
            <w:tcMar>
              <w:top w:w="60" w:type="dxa"/>
              <w:left w:w="100" w:type="dxa"/>
              <w:bottom w:w="60" w:type="dxa"/>
              <w:right w:w="100" w:type="dxa"/>
            </w:tcMar>
          </w:tcPr>
          <w:p w14:paraId="1A15CF89"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Requisitos legales, estatutarios, reglamentarios y contractuales</w:t>
            </w:r>
          </w:p>
          <w:p w14:paraId="51C7828D"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Privacidad y protección de datos personales</w:t>
            </w:r>
          </w:p>
          <w:p w14:paraId="6DE83582"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Requisitos de seguridad de las aplicaciones</w:t>
            </w:r>
          </w:p>
        </w:tc>
      </w:tr>
      <w:tr w:rsidR="003B11B0" w14:paraId="4E792458" w14:textId="77777777" w:rsidTr="00AE78D8">
        <w:trPr>
          <w:trHeight w:val="115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0CE981C9" w14:textId="77777777" w:rsidR="003B11B0" w:rsidRDefault="003B11B0" w:rsidP="00AE78D8">
            <w:pPr>
              <w:spacing w:line="240" w:lineRule="auto"/>
              <w:jc w:val="both"/>
              <w:rPr>
                <w:rFonts w:cs="Times New Roman"/>
                <w:sz w:val="20"/>
                <w:szCs w:val="20"/>
              </w:rPr>
            </w:pPr>
            <w:r>
              <w:rPr>
                <w:rFonts w:eastAsia="Times New Roman" w:cs="Times New Roman"/>
                <w:sz w:val="20"/>
                <w:szCs w:val="20"/>
              </w:rPr>
              <w:t>Definición de requisitos del sistema/software</w:t>
            </w:r>
          </w:p>
        </w:tc>
        <w:tc>
          <w:tcPr>
            <w:tcW w:w="2745" w:type="dxa"/>
            <w:tcBorders>
              <w:bottom w:val="single" w:sz="8" w:space="0" w:color="8A9BB0"/>
              <w:right w:val="single" w:sz="8" w:space="0" w:color="8A9BB0"/>
            </w:tcBorders>
            <w:tcMar>
              <w:top w:w="60" w:type="dxa"/>
              <w:left w:w="100" w:type="dxa"/>
              <w:bottom w:w="60" w:type="dxa"/>
              <w:right w:w="100" w:type="dxa"/>
            </w:tcMar>
          </w:tcPr>
          <w:p w14:paraId="7524A621" w14:textId="77777777" w:rsidR="003B11B0" w:rsidRDefault="003B11B0" w:rsidP="00AE78D8">
            <w:pPr>
              <w:spacing w:line="240" w:lineRule="auto"/>
              <w:jc w:val="both"/>
              <w:rPr>
                <w:rFonts w:cs="Times New Roman"/>
                <w:sz w:val="20"/>
                <w:szCs w:val="20"/>
              </w:rPr>
            </w:pPr>
            <w:r>
              <w:rPr>
                <w:rFonts w:eastAsia="Times New Roman" w:cs="Times New Roman"/>
                <w:sz w:val="20"/>
                <w:szCs w:val="20"/>
              </w:rPr>
              <w:t>Acciones para abordar riesgos y oportunidades</w:t>
            </w:r>
          </w:p>
          <w:p w14:paraId="1A062B5B"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79B9F17C"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Requisitos de seguridad de las aplicaciones</w:t>
            </w:r>
          </w:p>
          <w:p w14:paraId="6D72216C"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Privacidad y protección de datos personales</w:t>
            </w:r>
          </w:p>
        </w:tc>
      </w:tr>
      <w:tr w:rsidR="003B11B0" w14:paraId="1FC8F62B" w14:textId="77777777" w:rsidTr="00AE78D8">
        <w:trPr>
          <w:trHeight w:val="91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18742467" w14:textId="77777777" w:rsidR="003B11B0" w:rsidRDefault="003B11B0" w:rsidP="00AE78D8">
            <w:pPr>
              <w:spacing w:line="240" w:lineRule="auto"/>
              <w:jc w:val="both"/>
              <w:rPr>
                <w:rFonts w:cs="Times New Roman"/>
                <w:sz w:val="20"/>
                <w:szCs w:val="20"/>
              </w:rPr>
            </w:pPr>
            <w:r>
              <w:rPr>
                <w:rFonts w:eastAsia="Times New Roman" w:cs="Times New Roman"/>
                <w:sz w:val="20"/>
                <w:szCs w:val="20"/>
              </w:rPr>
              <w:t>Definición de la arquitectura</w:t>
            </w:r>
          </w:p>
        </w:tc>
        <w:tc>
          <w:tcPr>
            <w:tcW w:w="2745" w:type="dxa"/>
            <w:tcBorders>
              <w:bottom w:val="single" w:sz="8" w:space="0" w:color="8A9BB0"/>
              <w:right w:val="single" w:sz="8" w:space="0" w:color="8A9BB0"/>
            </w:tcBorders>
            <w:tcMar>
              <w:top w:w="60" w:type="dxa"/>
              <w:left w:w="100" w:type="dxa"/>
              <w:bottom w:w="60" w:type="dxa"/>
              <w:right w:w="100" w:type="dxa"/>
            </w:tcMar>
          </w:tcPr>
          <w:p w14:paraId="3AA5547E"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73A72DC7" w14:textId="77777777" w:rsidR="003B11B0" w:rsidRDefault="003B11B0" w:rsidP="00AE78D8">
            <w:pPr>
              <w:spacing w:line="240" w:lineRule="auto"/>
              <w:jc w:val="both"/>
              <w:rPr>
                <w:rFonts w:cs="Times New Roman"/>
                <w:sz w:val="20"/>
                <w:szCs w:val="20"/>
              </w:rPr>
            </w:pPr>
            <w:r>
              <w:rPr>
                <w:rFonts w:eastAsia="Times New Roman" w:cs="Times New Roman"/>
                <w:sz w:val="20"/>
                <w:szCs w:val="20"/>
              </w:rPr>
              <w:t>Arquitectura de sistemas seguros y principios de ingeniería</w:t>
            </w:r>
          </w:p>
          <w:p w14:paraId="6F941A7C"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Requisitos de seguridad de las aplicaciones</w:t>
            </w:r>
          </w:p>
        </w:tc>
      </w:tr>
      <w:tr w:rsidR="003B11B0" w14:paraId="0164BFE4" w14:textId="77777777" w:rsidTr="00AE78D8">
        <w:trPr>
          <w:trHeight w:val="91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7B98917B" w14:textId="77777777" w:rsidR="003B11B0" w:rsidRDefault="003B11B0" w:rsidP="00AE78D8">
            <w:pPr>
              <w:spacing w:line="240" w:lineRule="auto"/>
              <w:jc w:val="both"/>
              <w:rPr>
                <w:rFonts w:cs="Times New Roman"/>
                <w:sz w:val="20"/>
                <w:szCs w:val="20"/>
              </w:rPr>
            </w:pPr>
            <w:r>
              <w:rPr>
                <w:rFonts w:eastAsia="Times New Roman" w:cs="Times New Roman"/>
                <w:sz w:val="20"/>
                <w:szCs w:val="20"/>
              </w:rPr>
              <w:t>Definición del diseño</w:t>
            </w:r>
          </w:p>
        </w:tc>
        <w:tc>
          <w:tcPr>
            <w:tcW w:w="2745" w:type="dxa"/>
            <w:tcBorders>
              <w:bottom w:val="single" w:sz="8" w:space="0" w:color="8A9BB0"/>
              <w:right w:val="single" w:sz="8" w:space="0" w:color="8A9BB0"/>
            </w:tcBorders>
            <w:tcMar>
              <w:top w:w="60" w:type="dxa"/>
              <w:left w:w="100" w:type="dxa"/>
              <w:bottom w:w="60" w:type="dxa"/>
              <w:right w:w="100" w:type="dxa"/>
            </w:tcMar>
          </w:tcPr>
          <w:p w14:paraId="27120EED"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7AD35BA8" w14:textId="77777777" w:rsidR="003B11B0" w:rsidRDefault="003B11B0" w:rsidP="00AE78D8">
            <w:pPr>
              <w:spacing w:line="240" w:lineRule="auto"/>
              <w:jc w:val="both"/>
              <w:rPr>
                <w:rFonts w:cs="Times New Roman"/>
                <w:sz w:val="20"/>
                <w:szCs w:val="20"/>
              </w:rPr>
            </w:pPr>
            <w:r>
              <w:rPr>
                <w:rFonts w:eastAsia="Times New Roman" w:cs="Times New Roman"/>
                <w:sz w:val="20"/>
                <w:szCs w:val="20"/>
              </w:rPr>
              <w:t>Ciclo de vida de desarrollo seguro</w:t>
            </w:r>
          </w:p>
          <w:p w14:paraId="197039C3" w14:textId="77777777" w:rsidR="003B11B0" w:rsidRDefault="003B11B0" w:rsidP="00AE78D8">
            <w:pPr>
              <w:spacing w:line="240" w:lineRule="auto"/>
              <w:jc w:val="both"/>
              <w:rPr>
                <w:rFonts w:cs="Times New Roman"/>
                <w:sz w:val="20"/>
                <w:szCs w:val="20"/>
              </w:rPr>
            </w:pPr>
            <w:r>
              <w:rPr>
                <w:rFonts w:eastAsia="Times New Roman" w:cs="Times New Roman"/>
                <w:sz w:val="20"/>
                <w:szCs w:val="20"/>
              </w:rPr>
              <w:t>Arquitectura de sistemas seguros y principios de ingeniería</w:t>
            </w:r>
          </w:p>
        </w:tc>
      </w:tr>
      <w:tr w:rsidR="003B11B0" w14:paraId="19047A19" w14:textId="77777777" w:rsidTr="00AE78D8">
        <w:trPr>
          <w:trHeight w:val="115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11223D56" w14:textId="77777777" w:rsidR="003B11B0" w:rsidRDefault="003B11B0" w:rsidP="00AE78D8">
            <w:pPr>
              <w:spacing w:line="240" w:lineRule="auto"/>
              <w:jc w:val="both"/>
              <w:rPr>
                <w:rFonts w:cs="Times New Roman"/>
                <w:sz w:val="20"/>
                <w:szCs w:val="20"/>
              </w:rPr>
            </w:pPr>
            <w:r>
              <w:rPr>
                <w:rFonts w:eastAsia="Times New Roman" w:cs="Times New Roman"/>
                <w:sz w:val="20"/>
                <w:szCs w:val="20"/>
              </w:rPr>
              <w:t>Análisis del sistema</w:t>
            </w:r>
          </w:p>
        </w:tc>
        <w:tc>
          <w:tcPr>
            <w:tcW w:w="2745" w:type="dxa"/>
            <w:tcBorders>
              <w:bottom w:val="single" w:sz="8" w:space="0" w:color="8A9BB0"/>
              <w:right w:val="single" w:sz="8" w:space="0" w:color="8A9BB0"/>
            </w:tcBorders>
            <w:tcMar>
              <w:top w:w="60" w:type="dxa"/>
              <w:left w:w="100" w:type="dxa"/>
              <w:bottom w:w="60" w:type="dxa"/>
              <w:right w:w="100" w:type="dxa"/>
            </w:tcMar>
          </w:tcPr>
          <w:p w14:paraId="6997C5DC" w14:textId="77777777" w:rsidR="003B11B0" w:rsidRDefault="003B11B0" w:rsidP="00AE78D8">
            <w:pPr>
              <w:spacing w:line="240" w:lineRule="auto"/>
              <w:jc w:val="both"/>
              <w:rPr>
                <w:rFonts w:cs="Times New Roman"/>
                <w:sz w:val="20"/>
                <w:szCs w:val="20"/>
              </w:rPr>
            </w:pPr>
            <w:r>
              <w:rPr>
                <w:rFonts w:eastAsia="Times New Roman" w:cs="Times New Roman"/>
                <w:sz w:val="20"/>
                <w:szCs w:val="20"/>
              </w:rPr>
              <w:t>Evaluación de riesgos de seguridad de la información</w:t>
            </w:r>
          </w:p>
          <w:p w14:paraId="7E8E8869"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3D14137D" w14:textId="77777777" w:rsidR="003B11B0" w:rsidRDefault="003B11B0" w:rsidP="00AE78D8">
            <w:pPr>
              <w:spacing w:line="240" w:lineRule="auto"/>
              <w:jc w:val="both"/>
              <w:rPr>
                <w:rFonts w:cs="Times New Roman"/>
                <w:sz w:val="20"/>
                <w:szCs w:val="20"/>
              </w:rPr>
            </w:pPr>
            <w:r>
              <w:rPr>
                <w:rFonts w:eastAsia="Times New Roman" w:cs="Times New Roman"/>
                <w:sz w:val="20"/>
                <w:szCs w:val="20"/>
              </w:rPr>
              <w:t>Ciclo de vida de desarrollo seguro</w:t>
            </w:r>
          </w:p>
          <w:p w14:paraId="463C7941"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Requisitos de seguridad de las aplicaciones</w:t>
            </w:r>
          </w:p>
        </w:tc>
      </w:tr>
      <w:tr w:rsidR="003B11B0" w14:paraId="2333D4B2" w14:textId="77777777" w:rsidTr="00AE78D8">
        <w:trPr>
          <w:trHeight w:val="147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5BCCCF7F" w14:textId="77777777" w:rsidR="003B11B0" w:rsidRDefault="003B11B0" w:rsidP="00AE78D8">
            <w:pPr>
              <w:spacing w:line="240" w:lineRule="auto"/>
              <w:jc w:val="both"/>
              <w:rPr>
                <w:rFonts w:cs="Times New Roman"/>
                <w:sz w:val="20"/>
                <w:szCs w:val="20"/>
              </w:rPr>
            </w:pPr>
            <w:r>
              <w:rPr>
                <w:rFonts w:eastAsia="Times New Roman" w:cs="Times New Roman"/>
                <w:sz w:val="20"/>
                <w:szCs w:val="20"/>
              </w:rPr>
              <w:t>Implementación</w:t>
            </w:r>
          </w:p>
        </w:tc>
        <w:tc>
          <w:tcPr>
            <w:tcW w:w="2745" w:type="dxa"/>
            <w:tcBorders>
              <w:bottom w:val="single" w:sz="8" w:space="0" w:color="8A9BB0"/>
              <w:right w:val="single" w:sz="8" w:space="0" w:color="8A9BB0"/>
            </w:tcBorders>
            <w:tcMar>
              <w:top w:w="60" w:type="dxa"/>
              <w:left w:w="100" w:type="dxa"/>
              <w:bottom w:w="60" w:type="dxa"/>
              <w:right w:w="100" w:type="dxa"/>
            </w:tcMar>
          </w:tcPr>
          <w:p w14:paraId="5B4120BD"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6C91D830"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Codificación segura</w:t>
            </w:r>
          </w:p>
          <w:p w14:paraId="321F8800" w14:textId="77777777" w:rsidR="003B11B0" w:rsidRDefault="003B11B0" w:rsidP="00AE78D8">
            <w:pPr>
              <w:spacing w:line="240" w:lineRule="auto"/>
              <w:jc w:val="both"/>
              <w:rPr>
                <w:rFonts w:cs="Times New Roman"/>
                <w:sz w:val="20"/>
                <w:szCs w:val="20"/>
              </w:rPr>
            </w:pPr>
            <w:r>
              <w:rPr>
                <w:rFonts w:eastAsia="Times New Roman" w:cs="Times New Roman"/>
                <w:sz w:val="20"/>
                <w:szCs w:val="20"/>
              </w:rPr>
              <w:t>Acceso al código fuente</w:t>
            </w:r>
          </w:p>
          <w:p w14:paraId="7EB12477"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Pruebas de seguridad en el desarrollo y la aceptación</w:t>
            </w:r>
          </w:p>
          <w:p w14:paraId="6CD0D978"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cambios</w:t>
            </w:r>
          </w:p>
        </w:tc>
      </w:tr>
      <w:tr w:rsidR="003B11B0" w14:paraId="06E32273" w14:textId="77777777" w:rsidTr="00AE78D8">
        <w:trPr>
          <w:trHeight w:val="169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16736D22"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Integración</w:t>
            </w:r>
          </w:p>
        </w:tc>
        <w:tc>
          <w:tcPr>
            <w:tcW w:w="2745" w:type="dxa"/>
            <w:tcBorders>
              <w:bottom w:val="single" w:sz="8" w:space="0" w:color="8A9BB0"/>
              <w:right w:val="single" w:sz="8" w:space="0" w:color="8A9BB0"/>
            </w:tcBorders>
            <w:tcMar>
              <w:top w:w="60" w:type="dxa"/>
              <w:left w:w="100" w:type="dxa"/>
              <w:bottom w:w="60" w:type="dxa"/>
              <w:right w:w="100" w:type="dxa"/>
            </w:tcMar>
          </w:tcPr>
          <w:p w14:paraId="652E7B3B"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433A6405"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Pruebas de seguridad en el desarrollo y la aceptación</w:t>
            </w:r>
          </w:p>
          <w:p w14:paraId="321BE8A3"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Separación de los entornos de desarrollo, pruebas y producción</w:t>
            </w:r>
          </w:p>
          <w:p w14:paraId="73B8805D"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cambios</w:t>
            </w:r>
          </w:p>
          <w:p w14:paraId="0821771C"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la configuración</w:t>
            </w:r>
          </w:p>
        </w:tc>
      </w:tr>
      <w:tr w:rsidR="003B11B0" w14:paraId="741D4B2D" w14:textId="77777777" w:rsidTr="00AE78D8">
        <w:trPr>
          <w:trHeight w:val="118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52AD4EDF" w14:textId="77777777" w:rsidR="003B11B0" w:rsidRDefault="003B11B0" w:rsidP="00AE78D8">
            <w:pPr>
              <w:spacing w:line="240" w:lineRule="auto"/>
              <w:jc w:val="both"/>
              <w:rPr>
                <w:rFonts w:cs="Times New Roman"/>
                <w:sz w:val="20"/>
                <w:szCs w:val="20"/>
              </w:rPr>
            </w:pPr>
            <w:r>
              <w:rPr>
                <w:rFonts w:eastAsia="Times New Roman" w:cs="Times New Roman"/>
                <w:sz w:val="20"/>
                <w:szCs w:val="20"/>
              </w:rPr>
              <w:t>Verificación</w:t>
            </w:r>
          </w:p>
        </w:tc>
        <w:tc>
          <w:tcPr>
            <w:tcW w:w="2745" w:type="dxa"/>
            <w:tcBorders>
              <w:bottom w:val="single" w:sz="8" w:space="0" w:color="8A9BB0"/>
              <w:right w:val="single" w:sz="8" w:space="0" w:color="8A9BB0"/>
            </w:tcBorders>
            <w:tcMar>
              <w:top w:w="60" w:type="dxa"/>
              <w:left w:w="100" w:type="dxa"/>
              <w:bottom w:w="60" w:type="dxa"/>
              <w:right w:w="100" w:type="dxa"/>
            </w:tcMar>
          </w:tcPr>
          <w:p w14:paraId="5DB7AA96"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p w14:paraId="6A1813B5"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Seguimiento, medición, análisis y evaluación</w:t>
            </w:r>
          </w:p>
        </w:tc>
        <w:tc>
          <w:tcPr>
            <w:tcW w:w="3975" w:type="dxa"/>
            <w:tcBorders>
              <w:bottom w:val="single" w:sz="8" w:space="0" w:color="8A9BB0"/>
              <w:right w:val="single" w:sz="8" w:space="0" w:color="8A9BB0"/>
            </w:tcBorders>
            <w:tcMar>
              <w:top w:w="60" w:type="dxa"/>
              <w:left w:w="100" w:type="dxa"/>
              <w:bottom w:w="60" w:type="dxa"/>
              <w:right w:w="100" w:type="dxa"/>
            </w:tcMar>
          </w:tcPr>
          <w:p w14:paraId="38B8F114"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Pruebas de seguridad en el desarrollo y la aceptación</w:t>
            </w:r>
          </w:p>
          <w:p w14:paraId="2A055C71"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vulnerabilidades técnicas</w:t>
            </w:r>
          </w:p>
          <w:p w14:paraId="2AB81C2A"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Información de prueba</w:t>
            </w:r>
          </w:p>
        </w:tc>
      </w:tr>
      <w:tr w:rsidR="003B11B0" w14:paraId="6DCADA5A" w14:textId="77777777" w:rsidTr="00AE78D8">
        <w:trPr>
          <w:trHeight w:val="96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22D9E7F9" w14:textId="77777777" w:rsidR="003B11B0" w:rsidRDefault="003B11B0" w:rsidP="00AE78D8">
            <w:pPr>
              <w:spacing w:line="240" w:lineRule="auto"/>
              <w:jc w:val="both"/>
              <w:rPr>
                <w:rFonts w:cs="Times New Roman"/>
                <w:sz w:val="20"/>
                <w:szCs w:val="20"/>
              </w:rPr>
            </w:pPr>
            <w:r>
              <w:rPr>
                <w:rFonts w:eastAsia="Times New Roman" w:cs="Times New Roman"/>
                <w:sz w:val="20"/>
                <w:szCs w:val="20"/>
              </w:rPr>
              <w:t>Transición</w:t>
            </w:r>
          </w:p>
        </w:tc>
        <w:tc>
          <w:tcPr>
            <w:tcW w:w="2745" w:type="dxa"/>
            <w:tcBorders>
              <w:bottom w:val="single" w:sz="8" w:space="0" w:color="8A9BB0"/>
              <w:right w:val="single" w:sz="8" w:space="0" w:color="8A9BB0"/>
            </w:tcBorders>
            <w:tcMar>
              <w:top w:w="60" w:type="dxa"/>
              <w:left w:w="100" w:type="dxa"/>
              <w:bottom w:w="60" w:type="dxa"/>
              <w:right w:w="100" w:type="dxa"/>
            </w:tcMar>
          </w:tcPr>
          <w:p w14:paraId="1CA50138"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012C78F2"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Instalación de software en sistemas operativos</w:t>
            </w:r>
          </w:p>
          <w:p w14:paraId="222886DA"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cambios</w:t>
            </w:r>
          </w:p>
          <w:p w14:paraId="07CA0FBF"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Copias de seguridad de la información</w:t>
            </w:r>
          </w:p>
        </w:tc>
      </w:tr>
      <w:tr w:rsidR="003B11B0" w14:paraId="5E2C9BDC" w14:textId="77777777" w:rsidTr="00AE78D8">
        <w:trPr>
          <w:trHeight w:val="118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1A27AD97" w14:textId="77777777" w:rsidR="003B11B0" w:rsidRDefault="003B11B0" w:rsidP="00AE78D8">
            <w:pPr>
              <w:spacing w:line="240" w:lineRule="auto"/>
              <w:jc w:val="both"/>
              <w:rPr>
                <w:rFonts w:cs="Times New Roman"/>
                <w:sz w:val="20"/>
                <w:szCs w:val="20"/>
              </w:rPr>
            </w:pPr>
            <w:r>
              <w:rPr>
                <w:rFonts w:eastAsia="Times New Roman" w:cs="Times New Roman"/>
                <w:sz w:val="20"/>
                <w:szCs w:val="20"/>
              </w:rPr>
              <w:lastRenderedPageBreak/>
              <w:t>Validación</w:t>
            </w:r>
          </w:p>
        </w:tc>
        <w:tc>
          <w:tcPr>
            <w:tcW w:w="2745" w:type="dxa"/>
            <w:tcBorders>
              <w:bottom w:val="single" w:sz="8" w:space="0" w:color="8A9BB0"/>
              <w:right w:val="single" w:sz="8" w:space="0" w:color="8A9BB0"/>
            </w:tcBorders>
            <w:tcMar>
              <w:top w:w="60" w:type="dxa"/>
              <w:left w:w="100" w:type="dxa"/>
              <w:bottom w:w="60" w:type="dxa"/>
              <w:right w:w="100" w:type="dxa"/>
            </w:tcMar>
          </w:tcPr>
          <w:p w14:paraId="7F3B3186"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p w14:paraId="1CE7E050"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Seguimiento, medición, análisis y evaluación</w:t>
            </w:r>
          </w:p>
        </w:tc>
        <w:tc>
          <w:tcPr>
            <w:tcW w:w="3975" w:type="dxa"/>
            <w:tcBorders>
              <w:bottom w:val="single" w:sz="8" w:space="0" w:color="8A9BB0"/>
              <w:right w:val="single" w:sz="8" w:space="0" w:color="8A9BB0"/>
            </w:tcBorders>
            <w:tcMar>
              <w:top w:w="60" w:type="dxa"/>
              <w:left w:w="100" w:type="dxa"/>
              <w:bottom w:w="60" w:type="dxa"/>
              <w:right w:w="100" w:type="dxa"/>
            </w:tcMar>
          </w:tcPr>
          <w:p w14:paraId="06950FA5"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Pruebas de seguridad en el desarrollo y la aceptación</w:t>
            </w:r>
          </w:p>
          <w:p w14:paraId="1F85D15C" w14:textId="77777777" w:rsidR="003B11B0" w:rsidRDefault="003B11B0" w:rsidP="00AE78D8">
            <w:pPr>
              <w:spacing w:line="240" w:lineRule="auto"/>
              <w:jc w:val="both"/>
              <w:rPr>
                <w:rFonts w:cs="Times New Roman"/>
                <w:sz w:val="20"/>
                <w:szCs w:val="20"/>
              </w:rPr>
            </w:pPr>
            <w:r>
              <w:rPr>
                <w:rFonts w:eastAsia="Times New Roman" w:cs="Times New Roman"/>
                <w:sz w:val="20"/>
                <w:szCs w:val="20"/>
              </w:rPr>
              <w:t>Información de prueba</w:t>
            </w:r>
          </w:p>
          <w:p w14:paraId="6BBD7489" w14:textId="77777777" w:rsidR="003B11B0" w:rsidRDefault="003B11B0" w:rsidP="00AE78D8">
            <w:pPr>
              <w:spacing w:line="240" w:lineRule="auto"/>
              <w:jc w:val="both"/>
              <w:rPr>
                <w:rFonts w:cs="Times New Roman"/>
                <w:sz w:val="20"/>
                <w:szCs w:val="20"/>
              </w:rPr>
            </w:pPr>
            <w:r>
              <w:rPr>
                <w:rFonts w:eastAsia="Times New Roman" w:cs="Times New Roman"/>
                <w:sz w:val="20"/>
                <w:szCs w:val="20"/>
              </w:rPr>
              <w:t>Cumplimiento de políticas, reglas y normas</w:t>
            </w:r>
          </w:p>
        </w:tc>
      </w:tr>
      <w:tr w:rsidR="003B11B0" w14:paraId="64958B4D" w14:textId="77777777" w:rsidTr="00AE78D8">
        <w:trPr>
          <w:trHeight w:val="147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70643CEE" w14:textId="77777777" w:rsidR="003B11B0" w:rsidRDefault="003B11B0" w:rsidP="00AE78D8">
            <w:pPr>
              <w:spacing w:line="240" w:lineRule="auto"/>
              <w:jc w:val="both"/>
              <w:rPr>
                <w:rFonts w:cs="Times New Roman"/>
                <w:sz w:val="20"/>
                <w:szCs w:val="20"/>
              </w:rPr>
            </w:pPr>
            <w:r>
              <w:rPr>
                <w:rFonts w:eastAsia="Times New Roman" w:cs="Times New Roman"/>
                <w:sz w:val="20"/>
                <w:szCs w:val="20"/>
              </w:rPr>
              <w:t>Operación</w:t>
            </w:r>
          </w:p>
        </w:tc>
        <w:tc>
          <w:tcPr>
            <w:tcW w:w="2745" w:type="dxa"/>
            <w:tcBorders>
              <w:bottom w:val="single" w:sz="8" w:space="0" w:color="8A9BB0"/>
              <w:right w:val="single" w:sz="8" w:space="0" w:color="8A9BB0"/>
            </w:tcBorders>
            <w:tcMar>
              <w:top w:w="60" w:type="dxa"/>
              <w:left w:w="100" w:type="dxa"/>
              <w:bottom w:w="60" w:type="dxa"/>
              <w:right w:w="100" w:type="dxa"/>
            </w:tcMar>
          </w:tcPr>
          <w:p w14:paraId="508279E2"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p w14:paraId="388AC405"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Seguimiento, medición, análisis y evaluación</w:t>
            </w:r>
          </w:p>
        </w:tc>
        <w:tc>
          <w:tcPr>
            <w:tcW w:w="3975" w:type="dxa"/>
            <w:tcBorders>
              <w:bottom w:val="single" w:sz="8" w:space="0" w:color="8A9BB0"/>
              <w:right w:val="single" w:sz="8" w:space="0" w:color="8A9BB0"/>
            </w:tcBorders>
            <w:tcMar>
              <w:top w:w="60" w:type="dxa"/>
              <w:left w:w="100" w:type="dxa"/>
              <w:bottom w:w="60" w:type="dxa"/>
              <w:right w:w="100" w:type="dxa"/>
            </w:tcMar>
          </w:tcPr>
          <w:p w14:paraId="3E8EC364"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Registro de eventos</w:t>
            </w:r>
          </w:p>
          <w:p w14:paraId="05EAA96D" w14:textId="77777777" w:rsidR="003B11B0" w:rsidRDefault="003B11B0" w:rsidP="00AE78D8">
            <w:pPr>
              <w:spacing w:line="240" w:lineRule="auto"/>
              <w:jc w:val="both"/>
              <w:rPr>
                <w:rFonts w:cs="Times New Roman"/>
                <w:sz w:val="20"/>
                <w:szCs w:val="20"/>
              </w:rPr>
            </w:pPr>
            <w:r>
              <w:rPr>
                <w:rFonts w:eastAsia="Times New Roman" w:cs="Times New Roman"/>
                <w:sz w:val="20"/>
                <w:szCs w:val="20"/>
              </w:rPr>
              <w:t>Actividades de seguimiento</w:t>
            </w:r>
          </w:p>
          <w:p w14:paraId="167262C3"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Copias de seguridad de la información</w:t>
            </w:r>
          </w:p>
          <w:p w14:paraId="3D43941A"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preparación de la gestión de incidentes</w:t>
            </w:r>
          </w:p>
        </w:tc>
      </w:tr>
      <w:tr w:rsidR="003B11B0" w14:paraId="72C4C02A" w14:textId="77777777" w:rsidTr="00AE78D8">
        <w:trPr>
          <w:trHeight w:val="1155"/>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580DEB5A" w14:textId="77777777" w:rsidR="003B11B0" w:rsidRDefault="003B11B0" w:rsidP="00AE78D8">
            <w:pPr>
              <w:spacing w:line="240" w:lineRule="auto"/>
              <w:jc w:val="both"/>
              <w:rPr>
                <w:rFonts w:cs="Times New Roman"/>
                <w:sz w:val="20"/>
                <w:szCs w:val="20"/>
              </w:rPr>
            </w:pPr>
            <w:r>
              <w:rPr>
                <w:rFonts w:eastAsia="Times New Roman" w:cs="Times New Roman"/>
                <w:sz w:val="20"/>
                <w:szCs w:val="20"/>
              </w:rPr>
              <w:t>Mantenimiento</w:t>
            </w:r>
          </w:p>
        </w:tc>
        <w:tc>
          <w:tcPr>
            <w:tcW w:w="2745" w:type="dxa"/>
            <w:tcBorders>
              <w:bottom w:val="single" w:sz="8" w:space="0" w:color="8A9BB0"/>
              <w:right w:val="single" w:sz="8" w:space="0" w:color="8A9BB0"/>
            </w:tcBorders>
            <w:tcMar>
              <w:top w:w="60" w:type="dxa"/>
              <w:left w:w="100" w:type="dxa"/>
              <w:bottom w:w="60" w:type="dxa"/>
              <w:right w:w="100" w:type="dxa"/>
            </w:tcMar>
          </w:tcPr>
          <w:p w14:paraId="290AC87E"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p w14:paraId="1DBA59B9" w14:textId="77777777" w:rsidR="003B11B0" w:rsidRDefault="003B11B0" w:rsidP="00AE78D8">
            <w:pPr>
              <w:spacing w:line="240" w:lineRule="auto"/>
              <w:jc w:val="both"/>
              <w:rPr>
                <w:rFonts w:cs="Times New Roman"/>
                <w:sz w:val="20"/>
                <w:szCs w:val="20"/>
              </w:rPr>
            </w:pPr>
            <w:r>
              <w:rPr>
                <w:rFonts w:eastAsia="Times New Roman" w:cs="Times New Roman"/>
                <w:sz w:val="20"/>
                <w:szCs w:val="20"/>
              </w:rPr>
              <w:t>No conformidad y acción correctiva</w:t>
            </w:r>
          </w:p>
        </w:tc>
        <w:tc>
          <w:tcPr>
            <w:tcW w:w="3975" w:type="dxa"/>
            <w:tcBorders>
              <w:bottom w:val="single" w:sz="8" w:space="0" w:color="8A9BB0"/>
              <w:right w:val="single" w:sz="8" w:space="0" w:color="8A9BB0"/>
            </w:tcBorders>
            <w:tcMar>
              <w:top w:w="60" w:type="dxa"/>
              <w:left w:w="100" w:type="dxa"/>
              <w:bottom w:w="60" w:type="dxa"/>
              <w:right w:w="100" w:type="dxa"/>
            </w:tcMar>
          </w:tcPr>
          <w:p w14:paraId="1110E0C8"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cambios</w:t>
            </w:r>
          </w:p>
          <w:p w14:paraId="4F8C1293"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vulnerabilidades técnicas</w:t>
            </w:r>
          </w:p>
          <w:p w14:paraId="4BB17AE7" w14:textId="77777777" w:rsidR="003B11B0" w:rsidRDefault="003B11B0" w:rsidP="00AE78D8">
            <w:pPr>
              <w:spacing w:line="240" w:lineRule="auto"/>
              <w:jc w:val="both"/>
              <w:rPr>
                <w:rFonts w:cs="Times New Roman"/>
                <w:sz w:val="20"/>
                <w:szCs w:val="20"/>
              </w:rPr>
            </w:pPr>
            <w:r>
              <w:rPr>
                <w:rFonts w:eastAsia="Times New Roman" w:cs="Times New Roman"/>
                <w:sz w:val="20"/>
                <w:szCs w:val="20"/>
              </w:rPr>
              <w:t>Gestión de la configuración</w:t>
            </w:r>
          </w:p>
        </w:tc>
      </w:tr>
      <w:tr w:rsidR="003B11B0" w14:paraId="72E996FF" w14:textId="77777777" w:rsidTr="00AE78D8">
        <w:trPr>
          <w:trHeight w:val="1230"/>
        </w:trPr>
        <w:tc>
          <w:tcPr>
            <w:tcW w:w="2295" w:type="dxa"/>
            <w:tcBorders>
              <w:left w:val="single" w:sz="8" w:space="0" w:color="8A9BB0"/>
              <w:bottom w:val="single" w:sz="8" w:space="0" w:color="8A9BB0"/>
              <w:right w:val="single" w:sz="8" w:space="0" w:color="8A9BB0"/>
            </w:tcBorders>
            <w:tcMar>
              <w:top w:w="60" w:type="dxa"/>
              <w:left w:w="100" w:type="dxa"/>
              <w:bottom w:w="60" w:type="dxa"/>
              <w:right w:w="100" w:type="dxa"/>
            </w:tcMar>
          </w:tcPr>
          <w:p w14:paraId="010CF9B5"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Retiro / disposición</w:t>
            </w:r>
          </w:p>
        </w:tc>
        <w:tc>
          <w:tcPr>
            <w:tcW w:w="2745" w:type="dxa"/>
            <w:tcBorders>
              <w:bottom w:val="single" w:sz="8" w:space="0" w:color="8A9BB0"/>
              <w:right w:val="single" w:sz="8" w:space="0" w:color="8A9BB0"/>
            </w:tcBorders>
            <w:tcMar>
              <w:top w:w="60" w:type="dxa"/>
              <w:left w:w="100" w:type="dxa"/>
              <w:bottom w:w="60" w:type="dxa"/>
              <w:right w:w="100" w:type="dxa"/>
            </w:tcMar>
          </w:tcPr>
          <w:p w14:paraId="69D43E56"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Planificación y control operacional</w:t>
            </w:r>
          </w:p>
        </w:tc>
        <w:tc>
          <w:tcPr>
            <w:tcW w:w="3975" w:type="dxa"/>
            <w:tcBorders>
              <w:bottom w:val="single" w:sz="8" w:space="0" w:color="8A9BB0"/>
              <w:right w:val="single" w:sz="8" w:space="0" w:color="8A9BB0"/>
            </w:tcBorders>
            <w:tcMar>
              <w:top w:w="60" w:type="dxa"/>
              <w:left w:w="100" w:type="dxa"/>
              <w:bottom w:w="60" w:type="dxa"/>
              <w:right w:w="100" w:type="dxa"/>
            </w:tcMar>
          </w:tcPr>
          <w:p w14:paraId="0E68622E" w14:textId="77777777" w:rsidR="003B11B0" w:rsidRDefault="003B11B0" w:rsidP="00AE78D8">
            <w:pPr>
              <w:spacing w:line="240" w:lineRule="auto"/>
              <w:jc w:val="both"/>
              <w:rPr>
                <w:rFonts w:cs="Times New Roman"/>
                <w:sz w:val="20"/>
                <w:szCs w:val="20"/>
              </w:rPr>
            </w:pPr>
            <w:r>
              <w:rPr>
                <w:rFonts w:eastAsia="Times New Roman" w:cs="Times New Roman"/>
                <w:sz w:val="20"/>
                <w:szCs w:val="20"/>
              </w:rPr>
              <w:t>Eliminación de la información</w:t>
            </w:r>
          </w:p>
          <w:p w14:paraId="558B4418"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Copias de seguridad de la información</w:t>
            </w:r>
          </w:p>
          <w:p w14:paraId="5AC02E33" w14:textId="77777777" w:rsidR="003B11B0" w:rsidRDefault="003B11B0" w:rsidP="00AE78D8">
            <w:pPr>
              <w:spacing w:line="240" w:lineRule="auto"/>
              <w:jc w:val="both"/>
              <w:rPr>
                <w:rFonts w:cs="Times New Roman"/>
                <w:sz w:val="20"/>
                <w:szCs w:val="20"/>
              </w:rPr>
            </w:pPr>
            <w:r>
              <w:rPr>
                <w:rFonts w:eastAsia="Times New Roman" w:cs="Times New Roman"/>
                <w:sz w:val="20"/>
                <w:szCs w:val="20"/>
              </w:rPr>
              <w:t>Eliminación segura o reutilización de equipos</w:t>
            </w:r>
          </w:p>
          <w:p w14:paraId="19B9406F" w14:textId="77777777" w:rsidR="003B11B0" w:rsidRDefault="003B11B0" w:rsidP="00AE78D8">
            <w:pPr>
              <w:spacing w:line="240" w:lineRule="auto"/>
              <w:jc w:val="both"/>
              <w:rPr>
                <w:rFonts w:cs="Times New Roman"/>
                <w:sz w:val="20"/>
                <w:szCs w:val="20"/>
              </w:rPr>
            </w:pPr>
            <w:r>
              <w:rPr>
                <w:rFonts w:eastAsia="Times New Roman" w:cs="Times New Roman"/>
                <w:sz w:val="20"/>
                <w:szCs w:val="20"/>
              </w:rPr>
              <w:t>Devolución de activos</w:t>
            </w:r>
          </w:p>
        </w:tc>
      </w:tr>
    </w:tbl>
    <w:p w14:paraId="0652A914" w14:textId="77777777" w:rsidR="003B11B0" w:rsidRDefault="003B11B0" w:rsidP="003B11B0">
      <w:pPr>
        <w:pStyle w:val="APANote"/>
        <w:spacing w:before="100" w:line="288" w:lineRule="auto"/>
        <w:jc w:val="both"/>
        <w:rPr>
          <w:rFonts w:eastAsia="Times New Roman" w:cs="Times New Roman"/>
          <w:i/>
          <w:iCs/>
          <w:sz w:val="18"/>
          <w:szCs w:val="18"/>
        </w:rPr>
      </w:pPr>
      <w:r>
        <w:rPr>
          <w:rFonts w:eastAsia="Times New Roman"/>
          <w:i/>
          <w:sz w:val="24"/>
        </w:rPr>
        <w:t>Nota. elaboración propia a partir de ISO/IEC 27001:2022 e ISO/IEC 27002:2022.</w:t>
      </w:r>
    </w:p>
    <w:p w14:paraId="2C2D223C" w14:textId="77777777" w:rsidR="003B11B0" w:rsidRDefault="003B11B0" w:rsidP="003B11B0">
      <w:pPr>
        <w:spacing w:before="100" w:after="120" w:line="288" w:lineRule="auto"/>
        <w:jc w:val="both"/>
        <w:rPr>
          <w:rFonts w:cs="Times New Roman"/>
          <w:sz w:val="18"/>
          <w:szCs w:val="18"/>
        </w:rPr>
      </w:pPr>
    </w:p>
    <w:p w14:paraId="5A871397" w14:textId="77777777" w:rsidR="003B11B0" w:rsidRDefault="003B11B0" w:rsidP="003B11B0">
      <w:pPr>
        <w:ind w:left="720"/>
        <w:jc w:val="both"/>
        <w:rPr>
          <w:rFonts w:cs="Times New Roman"/>
          <w:szCs w:val="24"/>
        </w:rPr>
      </w:pPr>
    </w:p>
    <w:p w14:paraId="0B075FC0" w14:textId="77777777" w:rsidR="003B11B0" w:rsidRDefault="003B11B0" w:rsidP="003B11B0">
      <w:pPr>
        <w:jc w:val="both"/>
        <w:rPr>
          <w:rFonts w:cs="Times New Roman"/>
          <w:szCs w:val="24"/>
        </w:rPr>
      </w:pPr>
    </w:p>
    <w:p w14:paraId="34F0FEB3" w14:textId="77777777" w:rsidR="003B11B0" w:rsidRPr="002302FB" w:rsidRDefault="003B11B0" w:rsidP="009D27BA">
      <w:pPr>
        <w:pStyle w:val="Ttulo1"/>
        <w:pageBreakBefore/>
        <w:jc w:val="both"/>
        <w:rPr>
          <w:rFonts w:cs="Times New Roman"/>
          <w:bCs w:val="0"/>
          <w:color w:val="auto"/>
          <w:szCs w:val="24"/>
        </w:rPr>
      </w:pPr>
      <w:r w:rsidRPr="002302FB">
        <w:rPr>
          <w:rFonts w:ascii="Times New Roman" w:eastAsia="Times New Roman" w:hAnsi="Times New Roman"/>
          <w:color w:val="auto"/>
        </w:rPr>
        <w:lastRenderedPageBreak/>
        <w:t>7. Conclusiones</w:t>
      </w:r>
    </w:p>
    <w:p w14:paraId="1C67EA7A" w14:textId="77777777" w:rsidR="003B11B0" w:rsidRDefault="003B11B0" w:rsidP="009D27BA">
      <w:pPr>
        <w:ind w:firstLine="720"/>
      </w:pPr>
      <w:r>
        <w:rPr>
          <w:rFonts w:eastAsia="Times New Roman"/>
        </w:rPr>
        <w:t>La reorganización de los procesos de Adquisición y Suministro fortalece la relación entre el área usuaria, la OGTI y la OGA, al incorporar requisitos verificables, criterios de aceptación, seguimiento contractual y evidencias de conformidad antes del pase a producción.</w:t>
      </w:r>
    </w:p>
    <w:p w14:paraId="599B0ECE" w14:textId="77777777" w:rsidR="003B11B0" w:rsidRDefault="003B11B0" w:rsidP="003B11B0">
      <w:pPr>
        <w:ind w:firstLine="720"/>
      </w:pPr>
      <w:r>
        <w:rPr>
          <w:rFonts w:eastAsia="Times New Roman"/>
        </w:rPr>
        <w:t>Los procesos organizacionales habilitadores proporcionan la base institucional para sostener el ciclo de vida del software mediante metodología común, infraestructura segregada, priorización del portafolio, desarrollo de competencias, gestión de la calidad y conservación del conocimiento.</w:t>
      </w:r>
    </w:p>
    <w:p w14:paraId="2C93CF6D" w14:textId="77777777" w:rsidR="003B11B0" w:rsidRDefault="003B11B0" w:rsidP="003B11B0">
      <w:pPr>
        <w:ind w:firstLine="720"/>
      </w:pPr>
      <w:r>
        <w:rPr>
          <w:rFonts w:eastAsia="Times New Roman"/>
        </w:rPr>
        <w:t>La estructuración de los Procesos Técnicos permite representar la ingeniería de software de extremo a extremo, desde el Análisis de negocio o misión hasta el Retiro/Disposición, delimitando las responsabilidades del Área Usuaria, la OGTI, la OGA y la OGPP.</w:t>
      </w:r>
    </w:p>
    <w:p w14:paraId="3D89533A" w14:textId="77777777" w:rsidR="003B11B0" w:rsidRDefault="003B11B0" w:rsidP="003B11B0">
      <w:pPr>
        <w:ind w:firstLine="720"/>
      </w:pPr>
      <w:r>
        <w:rPr>
          <w:rFonts w:eastAsia="Times New Roman"/>
        </w:rPr>
        <w:t>El modelado de los 30 procesos en BPMN 2.0 convierte disposiciones normativas en flujos operativos trazables y auditables, en los que cada decisión cuenta con responsables, evidencias y puntos de control claramente identificados.</w:t>
      </w:r>
    </w:p>
    <w:p w14:paraId="584AAE9D" w14:textId="77777777" w:rsidR="003B11B0" w:rsidRPr="002302FB" w:rsidRDefault="003B11B0" w:rsidP="002302FB">
      <w:pPr>
        <w:pStyle w:val="Ttulo1"/>
        <w:pageBreakBefore/>
        <w:jc w:val="both"/>
        <w:rPr>
          <w:rFonts w:cs="Times New Roman"/>
          <w:bCs w:val="0"/>
          <w:color w:val="auto"/>
          <w:szCs w:val="24"/>
        </w:rPr>
      </w:pPr>
      <w:r w:rsidRPr="002302FB">
        <w:rPr>
          <w:rFonts w:ascii="Times New Roman" w:eastAsia="Times New Roman" w:hAnsi="Times New Roman"/>
          <w:color w:val="auto"/>
        </w:rPr>
        <w:lastRenderedPageBreak/>
        <w:t>8. Recomendaciones</w:t>
      </w:r>
    </w:p>
    <w:p w14:paraId="44198F02" w14:textId="77777777" w:rsidR="003B11B0" w:rsidRDefault="003B11B0" w:rsidP="009D27BA">
      <w:pPr>
        <w:numPr>
          <w:ilvl w:val="0"/>
          <w:numId w:val="18"/>
        </w:numPr>
        <w:ind w:left="1134" w:hanging="54"/>
      </w:pPr>
      <w:r>
        <w:rPr>
          <w:rFonts w:eastAsia="Times New Roman"/>
        </w:rPr>
        <w:t xml:space="preserve">Aprobar y publicar la actualización propuesta de la Directiva </w:t>
      </w:r>
      <w:proofErr w:type="spellStart"/>
      <w:r>
        <w:rPr>
          <w:rFonts w:eastAsia="Times New Roman"/>
        </w:rPr>
        <w:t>N.°</w:t>
      </w:r>
      <w:proofErr w:type="spellEnd"/>
      <w:r>
        <w:rPr>
          <w:rFonts w:eastAsia="Times New Roman"/>
        </w:rPr>
        <w:t xml:space="preserve"> 001-2023-PCM/SA/OGTI mediante el acto resolutivo correspondiente, definiendo su vigencia y el régimen de transición aplicable.</w:t>
      </w:r>
    </w:p>
    <w:p w14:paraId="23900EA1" w14:textId="77777777" w:rsidR="003B11B0" w:rsidRDefault="003B11B0" w:rsidP="009D27BA">
      <w:pPr>
        <w:numPr>
          <w:ilvl w:val="0"/>
          <w:numId w:val="18"/>
        </w:numPr>
        <w:ind w:left="1134" w:hanging="54"/>
      </w:pPr>
      <w:r>
        <w:rPr>
          <w:rFonts w:eastAsia="Times New Roman"/>
        </w:rPr>
        <w:t>Implementar el Formulario Único de Requerimiento e Iniciativa TI (FUR-TI) en el Sistema de Gestión Documental en el plazo previsto de noventa días, y capacitar a las unidades de organización en su uso.</w:t>
      </w:r>
    </w:p>
    <w:p w14:paraId="688DF43A" w14:textId="77777777" w:rsidR="003B11B0" w:rsidRDefault="003B11B0" w:rsidP="009D27BA">
      <w:pPr>
        <w:numPr>
          <w:ilvl w:val="0"/>
          <w:numId w:val="18"/>
        </w:numPr>
        <w:ind w:left="1134" w:hanging="54"/>
      </w:pPr>
      <w:r>
        <w:rPr>
          <w:rFonts w:eastAsia="Times New Roman"/>
        </w:rPr>
        <w:t>Incorporar la cláusula de confidencialidad y los acuerdos de nivel de servicio en todos los términos de referencia nuevos y, mediante adendas, en los contratos de software en ejecución.</w:t>
      </w:r>
    </w:p>
    <w:p w14:paraId="28DF48B0" w14:textId="77777777" w:rsidR="003B11B0" w:rsidRDefault="003B11B0" w:rsidP="009D27BA">
      <w:pPr>
        <w:numPr>
          <w:ilvl w:val="0"/>
          <w:numId w:val="18"/>
        </w:numPr>
        <w:ind w:left="1134" w:hanging="54"/>
      </w:pPr>
      <w:r>
        <w:rPr>
          <w:rFonts w:eastAsia="Times New Roman"/>
        </w:rPr>
        <w:t>Capacitar a la PMO, al Comité de Demanda TI y a los equipos de la OGTI en los procesos actualizados y en la lectura de los flujos BPMN, de modo que cada servidor conozca qué documento respalda cada decisión.</w:t>
      </w:r>
    </w:p>
    <w:p w14:paraId="18F445D5" w14:textId="77777777" w:rsidR="003B11B0" w:rsidRDefault="003B11B0" w:rsidP="009D27BA">
      <w:pPr>
        <w:numPr>
          <w:ilvl w:val="0"/>
          <w:numId w:val="18"/>
        </w:numPr>
        <w:ind w:left="1134" w:hanging="54"/>
      </w:pPr>
      <w:r>
        <w:rPr>
          <w:rFonts w:eastAsia="Times New Roman"/>
        </w:rPr>
        <w:t>Medir los indicadores definidos en las hojas de proceso y revisar el modelo de ciclo de vida al menos una vez al año, con una auditoría de cumplimiento a cargo de Calidad y Auditoría.</w:t>
      </w:r>
    </w:p>
    <w:p w14:paraId="6E27B133" w14:textId="77777777" w:rsidR="003B11B0" w:rsidRDefault="003B11B0" w:rsidP="009D27BA">
      <w:pPr>
        <w:numPr>
          <w:ilvl w:val="0"/>
          <w:numId w:val="18"/>
        </w:numPr>
        <w:ind w:left="1134" w:hanging="54"/>
      </w:pPr>
      <w:r>
        <w:rPr>
          <w:rFonts w:eastAsia="Times New Roman"/>
        </w:rPr>
        <w:t>Coordinar con el Órgano de Control Institucional una revisión periódica de los puntos de control y de sus documentos de respaldo, para anticipar observaciones de control posterior.</w:t>
      </w:r>
    </w:p>
    <w:p w14:paraId="03C5F3E8" w14:textId="77777777" w:rsidR="003B11B0" w:rsidRDefault="003B11B0" w:rsidP="009D27BA">
      <w:pPr>
        <w:numPr>
          <w:ilvl w:val="0"/>
          <w:numId w:val="18"/>
        </w:numPr>
        <w:ind w:left="1134" w:hanging="54"/>
      </w:pPr>
      <w:r>
        <w:rPr>
          <w:rFonts w:eastAsia="Times New Roman"/>
        </w:rPr>
        <w:t>Revisar la correspondencia con ISO/IEC 27001 e ISO/IEC 27002 cuando se actualice la normativa nacional, y evaluar una herramienta de gestión de procesos que permita ejecutar y medir los flujos modelados.</w:t>
      </w:r>
    </w:p>
    <w:p w14:paraId="36494B24" w14:textId="77777777" w:rsidR="003B11B0" w:rsidRDefault="003B11B0" w:rsidP="009D27BA"/>
    <w:p w14:paraId="34D4875C" w14:textId="77777777" w:rsidR="003B11B0" w:rsidRPr="002302FB" w:rsidRDefault="003B11B0" w:rsidP="005334AD">
      <w:pPr>
        <w:pStyle w:val="Ttulo1"/>
        <w:pageBreakBefore/>
        <w:jc w:val="both"/>
        <w:rPr>
          <w:rFonts w:cs="Times New Roman"/>
          <w:bCs w:val="0"/>
          <w:color w:val="auto"/>
          <w:szCs w:val="24"/>
        </w:rPr>
      </w:pPr>
      <w:r w:rsidRPr="002302FB">
        <w:rPr>
          <w:rFonts w:ascii="Times New Roman" w:eastAsia="Times New Roman" w:hAnsi="Times New Roman"/>
          <w:color w:val="auto"/>
        </w:rPr>
        <w:lastRenderedPageBreak/>
        <w:t>9. Glosario</w:t>
      </w:r>
    </w:p>
    <w:p w14:paraId="5859A1BF" w14:textId="77777777" w:rsidR="003B11B0" w:rsidRDefault="003B11B0" w:rsidP="003B11B0">
      <w:pPr>
        <w:keepNext/>
        <w:spacing w:before="80" w:after="60" w:line="240" w:lineRule="auto"/>
        <w:rPr>
          <w:rFonts w:cs="Times New Roman"/>
          <w:szCs w:val="24"/>
        </w:rPr>
      </w:pPr>
      <w:r>
        <w:rPr>
          <w:rFonts w:eastAsia="Times New Roman"/>
          <w:b/>
        </w:rPr>
        <w:t>Tabla 3</w:t>
      </w:r>
      <w:r>
        <w:rPr>
          <w:rFonts w:eastAsia="Times New Roman"/>
        </w:rPr>
        <w:br/>
      </w:r>
      <w:r>
        <w:rPr>
          <w:rFonts w:eastAsia="Times New Roman"/>
          <w:i/>
        </w:rPr>
        <w:t>Siglas, abreviaturas y términos técnicos</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0"/>
        <w:gridCol w:w="6300"/>
      </w:tblGrid>
      <w:tr w:rsidR="003B11B0" w14:paraId="3E82A90C" w14:textId="77777777" w:rsidTr="00AE78D8">
        <w:trPr>
          <w:trHeight w:val="405"/>
        </w:trPr>
        <w:tc>
          <w:tcPr>
            <w:tcW w:w="2700" w:type="dxa"/>
            <w:tcBorders>
              <w:top w:val="single" w:sz="8" w:space="0" w:color="8A9BB0"/>
              <w:left w:val="single" w:sz="8" w:space="0" w:color="8A9BB0"/>
              <w:bottom w:val="single" w:sz="8" w:space="0" w:color="8A9BB0"/>
              <w:right w:val="single" w:sz="8" w:space="0" w:color="8A9BB0"/>
            </w:tcBorders>
            <w:shd w:val="clear" w:color="auto" w:fill="1F3B5C"/>
            <w:tcMar>
              <w:top w:w="60" w:type="dxa"/>
              <w:left w:w="100" w:type="dxa"/>
              <w:bottom w:w="60" w:type="dxa"/>
              <w:right w:w="100" w:type="dxa"/>
            </w:tcMar>
          </w:tcPr>
          <w:p w14:paraId="019F079D" w14:textId="77777777" w:rsidR="003B11B0" w:rsidRDefault="003B11B0" w:rsidP="00AE78D8">
            <w:pPr>
              <w:spacing w:line="240" w:lineRule="auto"/>
              <w:jc w:val="both"/>
              <w:rPr>
                <w:rFonts w:cs="Times New Roman"/>
                <w:b/>
                <w:bCs/>
                <w:color w:val="FFFFFF"/>
                <w:sz w:val="20"/>
                <w:szCs w:val="20"/>
              </w:rPr>
            </w:pPr>
            <w:r>
              <w:rPr>
                <w:rFonts w:eastAsia="Times New Roman" w:cs="Times New Roman"/>
                <w:b/>
                <w:bCs/>
                <w:color w:val="FFFFFF"/>
                <w:sz w:val="20"/>
                <w:szCs w:val="20"/>
              </w:rPr>
              <w:t>Término</w:t>
            </w:r>
          </w:p>
        </w:tc>
        <w:tc>
          <w:tcPr>
            <w:tcW w:w="6300" w:type="dxa"/>
            <w:tcBorders>
              <w:top w:val="single" w:sz="8" w:space="0" w:color="8A9BB0"/>
              <w:bottom w:val="single" w:sz="8" w:space="0" w:color="8A9BB0"/>
              <w:right w:val="single" w:sz="8" w:space="0" w:color="8A9BB0"/>
            </w:tcBorders>
            <w:shd w:val="clear" w:color="auto" w:fill="1F3B5C"/>
            <w:tcMar>
              <w:top w:w="60" w:type="dxa"/>
              <w:left w:w="100" w:type="dxa"/>
              <w:bottom w:w="60" w:type="dxa"/>
              <w:right w:w="100" w:type="dxa"/>
            </w:tcMar>
          </w:tcPr>
          <w:p w14:paraId="4CF3C2BD" w14:textId="77777777" w:rsidR="003B11B0" w:rsidRDefault="003B11B0" w:rsidP="00AE78D8">
            <w:pPr>
              <w:spacing w:line="240" w:lineRule="auto"/>
              <w:jc w:val="both"/>
              <w:rPr>
                <w:rFonts w:cs="Times New Roman"/>
                <w:b/>
                <w:bCs/>
                <w:color w:val="FFFFFF"/>
                <w:sz w:val="20"/>
                <w:szCs w:val="20"/>
              </w:rPr>
            </w:pPr>
            <w:r>
              <w:rPr>
                <w:rFonts w:eastAsia="Times New Roman" w:cs="Times New Roman"/>
                <w:b/>
                <w:bCs/>
                <w:color w:val="FFFFFF"/>
                <w:sz w:val="20"/>
                <w:szCs w:val="20"/>
              </w:rPr>
              <w:t>Significado</w:t>
            </w:r>
          </w:p>
        </w:tc>
      </w:tr>
      <w:tr w:rsidR="003B11B0" w14:paraId="34866C44"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359C153D"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ANS</w:t>
            </w:r>
          </w:p>
        </w:tc>
        <w:tc>
          <w:tcPr>
            <w:tcW w:w="6300" w:type="dxa"/>
            <w:tcBorders>
              <w:bottom w:val="single" w:sz="8" w:space="0" w:color="8A9BB0"/>
              <w:right w:val="single" w:sz="8" w:space="0" w:color="8A9BB0"/>
            </w:tcBorders>
            <w:tcMar>
              <w:top w:w="60" w:type="dxa"/>
              <w:left w:w="100" w:type="dxa"/>
              <w:bottom w:w="60" w:type="dxa"/>
              <w:right w:w="100" w:type="dxa"/>
            </w:tcMar>
          </w:tcPr>
          <w:p w14:paraId="3FE7A3DF" w14:textId="77777777" w:rsidR="003B11B0" w:rsidRDefault="003B11B0" w:rsidP="00AE78D8">
            <w:pPr>
              <w:spacing w:line="240" w:lineRule="auto"/>
              <w:jc w:val="both"/>
              <w:rPr>
                <w:rFonts w:cs="Times New Roman"/>
                <w:sz w:val="20"/>
                <w:szCs w:val="20"/>
              </w:rPr>
            </w:pPr>
            <w:r>
              <w:rPr>
                <w:rFonts w:eastAsia="Times New Roman" w:cs="Times New Roman"/>
                <w:sz w:val="20"/>
                <w:szCs w:val="20"/>
              </w:rPr>
              <w:t>Acuerdo de Nivel de Servicio: plazos y calidad medibles que debe cumplir el proveedor.</w:t>
            </w:r>
          </w:p>
        </w:tc>
      </w:tr>
      <w:tr w:rsidR="003B11B0" w14:paraId="0C3CCCB0"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23F446C5"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BPMN</w:t>
            </w:r>
          </w:p>
        </w:tc>
        <w:tc>
          <w:tcPr>
            <w:tcW w:w="6300" w:type="dxa"/>
            <w:tcBorders>
              <w:bottom w:val="single" w:sz="8" w:space="0" w:color="8A9BB0"/>
              <w:right w:val="single" w:sz="8" w:space="0" w:color="8A9BB0"/>
            </w:tcBorders>
            <w:tcMar>
              <w:top w:w="60" w:type="dxa"/>
              <w:left w:w="100" w:type="dxa"/>
              <w:bottom w:w="60" w:type="dxa"/>
              <w:right w:w="100" w:type="dxa"/>
            </w:tcMar>
          </w:tcPr>
          <w:p w14:paraId="6D4BB3C7" w14:textId="77777777" w:rsidR="003B11B0" w:rsidRDefault="003B11B0" w:rsidP="00AE78D8">
            <w:pPr>
              <w:spacing w:line="240" w:lineRule="auto"/>
              <w:jc w:val="both"/>
              <w:rPr>
                <w:rFonts w:cs="Times New Roman"/>
                <w:sz w:val="20"/>
                <w:szCs w:val="20"/>
              </w:rPr>
            </w:pPr>
            <w:r>
              <w:rPr>
                <w:rFonts w:eastAsia="Times New Roman" w:cs="Times New Roman"/>
                <w:sz w:val="20"/>
                <w:szCs w:val="20"/>
              </w:rPr>
              <w:t xml:space="preserve">Business Process Model and </w:t>
            </w:r>
            <w:proofErr w:type="spellStart"/>
            <w:r>
              <w:rPr>
                <w:rFonts w:eastAsia="Times New Roman" w:cs="Times New Roman"/>
                <w:sz w:val="20"/>
                <w:szCs w:val="20"/>
              </w:rPr>
              <w:t>Notation</w:t>
            </w:r>
            <w:proofErr w:type="spellEnd"/>
            <w:r>
              <w:rPr>
                <w:rFonts w:eastAsia="Times New Roman" w:cs="Times New Roman"/>
                <w:sz w:val="20"/>
                <w:szCs w:val="20"/>
              </w:rPr>
              <w:t>: notación estándar (OMG) para modelar procesos.</w:t>
            </w:r>
          </w:p>
        </w:tc>
      </w:tr>
      <w:tr w:rsidR="003B11B0" w14:paraId="20FC2069"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138524ED"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Buena pro</w:t>
            </w:r>
          </w:p>
        </w:tc>
        <w:tc>
          <w:tcPr>
            <w:tcW w:w="6300" w:type="dxa"/>
            <w:tcBorders>
              <w:bottom w:val="single" w:sz="8" w:space="0" w:color="8A9BB0"/>
              <w:right w:val="single" w:sz="8" w:space="0" w:color="8A9BB0"/>
            </w:tcBorders>
            <w:tcMar>
              <w:top w:w="60" w:type="dxa"/>
              <w:left w:w="100" w:type="dxa"/>
              <w:bottom w:w="60" w:type="dxa"/>
              <w:right w:w="100" w:type="dxa"/>
            </w:tcMar>
          </w:tcPr>
          <w:p w14:paraId="75E65948"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Resultado de un procedimiento de selección en el que se adjudica el contrato a un postor.</w:t>
            </w:r>
          </w:p>
        </w:tc>
      </w:tr>
      <w:tr w:rsidR="003B11B0" w14:paraId="38E08521"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03741C5D"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CAS</w:t>
            </w:r>
          </w:p>
        </w:tc>
        <w:tc>
          <w:tcPr>
            <w:tcW w:w="6300" w:type="dxa"/>
            <w:tcBorders>
              <w:bottom w:val="single" w:sz="8" w:space="0" w:color="8A9BB0"/>
              <w:right w:val="single" w:sz="8" w:space="0" w:color="8A9BB0"/>
            </w:tcBorders>
            <w:tcMar>
              <w:top w:w="60" w:type="dxa"/>
              <w:left w:w="100" w:type="dxa"/>
              <w:bottom w:w="60" w:type="dxa"/>
              <w:right w:w="100" w:type="dxa"/>
            </w:tcMar>
          </w:tcPr>
          <w:p w14:paraId="1870C273" w14:textId="77777777" w:rsidR="003B11B0" w:rsidRDefault="003B11B0" w:rsidP="00AE78D8">
            <w:pPr>
              <w:spacing w:line="240" w:lineRule="auto"/>
              <w:jc w:val="both"/>
              <w:rPr>
                <w:rFonts w:cs="Times New Roman"/>
                <w:sz w:val="20"/>
                <w:szCs w:val="20"/>
              </w:rPr>
            </w:pPr>
            <w:r>
              <w:rPr>
                <w:rFonts w:eastAsia="Times New Roman" w:cs="Times New Roman"/>
                <w:sz w:val="20"/>
                <w:szCs w:val="20"/>
              </w:rPr>
              <w:t>Contratación Administrativa de Servicios, régimen de contratación de personal del Estado.</w:t>
            </w:r>
          </w:p>
        </w:tc>
      </w:tr>
      <w:tr w:rsidR="003B11B0" w14:paraId="5C419D4C"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1860042E"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CMDB</w:t>
            </w:r>
          </w:p>
        </w:tc>
        <w:tc>
          <w:tcPr>
            <w:tcW w:w="6300" w:type="dxa"/>
            <w:tcBorders>
              <w:bottom w:val="single" w:sz="8" w:space="0" w:color="8A9BB0"/>
              <w:right w:val="single" w:sz="8" w:space="0" w:color="8A9BB0"/>
            </w:tcBorders>
            <w:tcMar>
              <w:top w:w="60" w:type="dxa"/>
              <w:left w:w="100" w:type="dxa"/>
              <w:bottom w:w="60" w:type="dxa"/>
              <w:right w:w="100" w:type="dxa"/>
            </w:tcMar>
          </w:tcPr>
          <w:p w14:paraId="368D0D3D" w14:textId="77777777" w:rsidR="003B11B0" w:rsidRDefault="003B11B0" w:rsidP="00AE78D8">
            <w:pPr>
              <w:spacing w:line="240" w:lineRule="auto"/>
              <w:jc w:val="both"/>
              <w:rPr>
                <w:rFonts w:cs="Times New Roman"/>
                <w:sz w:val="20"/>
                <w:szCs w:val="20"/>
              </w:rPr>
            </w:pPr>
            <w:r>
              <w:rPr>
                <w:rFonts w:eastAsia="Times New Roman" w:cs="Times New Roman"/>
                <w:sz w:val="20"/>
                <w:szCs w:val="20"/>
              </w:rPr>
              <w:t>Base de datos de configuración: inventario de sistemas, servidores y sus relaciones.</w:t>
            </w:r>
          </w:p>
        </w:tc>
      </w:tr>
      <w:tr w:rsidR="003B11B0" w14:paraId="642E590D"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5C3C5907"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Compuerta (XOR / paralela)</w:t>
            </w:r>
          </w:p>
        </w:tc>
        <w:tc>
          <w:tcPr>
            <w:tcW w:w="6300" w:type="dxa"/>
            <w:tcBorders>
              <w:bottom w:val="single" w:sz="8" w:space="0" w:color="8A9BB0"/>
              <w:right w:val="single" w:sz="8" w:space="0" w:color="8A9BB0"/>
            </w:tcBorders>
            <w:tcMar>
              <w:top w:w="60" w:type="dxa"/>
              <w:left w:w="100" w:type="dxa"/>
              <w:bottom w:w="60" w:type="dxa"/>
              <w:right w:w="100" w:type="dxa"/>
            </w:tcMar>
          </w:tcPr>
          <w:p w14:paraId="12305B61" w14:textId="77777777" w:rsidR="003B11B0" w:rsidRDefault="003B11B0" w:rsidP="00AE78D8">
            <w:pPr>
              <w:spacing w:line="240" w:lineRule="auto"/>
              <w:jc w:val="both"/>
              <w:rPr>
                <w:rFonts w:cs="Times New Roman"/>
                <w:sz w:val="20"/>
                <w:szCs w:val="20"/>
              </w:rPr>
            </w:pPr>
            <w:r>
              <w:rPr>
                <w:rFonts w:eastAsia="Times New Roman" w:cs="Times New Roman"/>
                <w:sz w:val="20"/>
                <w:szCs w:val="20"/>
              </w:rPr>
              <w:t>Símbolo de decisión de BPMN: en la exclusiva (X) se elige un solo camino; en la paralela (+) varios caminos ocurren a la vez.</w:t>
            </w:r>
          </w:p>
        </w:tc>
      </w:tr>
      <w:tr w:rsidR="003B11B0" w14:paraId="3D207244"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611B2621"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 xml:space="preserve">Dev / QA / </w:t>
            </w:r>
            <w:proofErr w:type="spellStart"/>
            <w:r>
              <w:rPr>
                <w:rFonts w:eastAsia="Times New Roman" w:cs="Times New Roman"/>
                <w:b/>
                <w:bCs/>
                <w:sz w:val="20"/>
                <w:szCs w:val="20"/>
              </w:rPr>
              <w:t>Prod</w:t>
            </w:r>
            <w:proofErr w:type="spellEnd"/>
          </w:p>
        </w:tc>
        <w:tc>
          <w:tcPr>
            <w:tcW w:w="6300" w:type="dxa"/>
            <w:tcBorders>
              <w:bottom w:val="single" w:sz="8" w:space="0" w:color="8A9BB0"/>
              <w:right w:val="single" w:sz="8" w:space="0" w:color="8A9BB0"/>
            </w:tcBorders>
            <w:tcMar>
              <w:top w:w="60" w:type="dxa"/>
              <w:left w:w="100" w:type="dxa"/>
              <w:bottom w:w="60" w:type="dxa"/>
              <w:right w:w="100" w:type="dxa"/>
            </w:tcMar>
          </w:tcPr>
          <w:p w14:paraId="6992BB18" w14:textId="77777777" w:rsidR="003B11B0" w:rsidRDefault="003B11B0" w:rsidP="00AE78D8">
            <w:pPr>
              <w:spacing w:line="240" w:lineRule="auto"/>
              <w:jc w:val="both"/>
              <w:rPr>
                <w:rFonts w:cs="Times New Roman"/>
                <w:sz w:val="20"/>
                <w:szCs w:val="20"/>
              </w:rPr>
            </w:pPr>
            <w:r>
              <w:rPr>
                <w:rFonts w:eastAsia="Times New Roman" w:cs="Times New Roman"/>
                <w:sz w:val="20"/>
                <w:szCs w:val="20"/>
              </w:rPr>
              <w:t>Ambientes de desarrollo, pruebas y producción, segregados entre sí.</w:t>
            </w:r>
          </w:p>
        </w:tc>
      </w:tr>
      <w:tr w:rsidR="003B11B0" w14:paraId="505DB89C"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20CC7FC9"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Directorio Activo</w:t>
            </w:r>
          </w:p>
        </w:tc>
        <w:tc>
          <w:tcPr>
            <w:tcW w:w="6300" w:type="dxa"/>
            <w:tcBorders>
              <w:bottom w:val="single" w:sz="8" w:space="0" w:color="8A9BB0"/>
              <w:right w:val="single" w:sz="8" w:space="0" w:color="8A9BB0"/>
            </w:tcBorders>
            <w:tcMar>
              <w:top w:w="60" w:type="dxa"/>
              <w:left w:w="100" w:type="dxa"/>
              <w:bottom w:w="60" w:type="dxa"/>
              <w:right w:w="100" w:type="dxa"/>
            </w:tcMar>
          </w:tcPr>
          <w:p w14:paraId="604EF6C4" w14:textId="77777777" w:rsidR="003B11B0" w:rsidRDefault="003B11B0" w:rsidP="00AE78D8">
            <w:pPr>
              <w:spacing w:line="240" w:lineRule="auto"/>
              <w:jc w:val="both"/>
              <w:rPr>
                <w:rFonts w:cs="Times New Roman"/>
                <w:sz w:val="20"/>
                <w:szCs w:val="20"/>
              </w:rPr>
            </w:pPr>
            <w:r>
              <w:rPr>
                <w:rFonts w:eastAsia="Times New Roman" w:cs="Times New Roman"/>
                <w:sz w:val="20"/>
                <w:szCs w:val="20"/>
              </w:rPr>
              <w:t>Servicio de cuentas y autenticación de la red institucional.</w:t>
            </w:r>
          </w:p>
        </w:tc>
      </w:tr>
      <w:tr w:rsidR="003B11B0" w14:paraId="4D9F21A7"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368018BB"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EETT / TDR</w:t>
            </w:r>
          </w:p>
        </w:tc>
        <w:tc>
          <w:tcPr>
            <w:tcW w:w="6300" w:type="dxa"/>
            <w:tcBorders>
              <w:bottom w:val="single" w:sz="8" w:space="0" w:color="8A9BB0"/>
              <w:right w:val="single" w:sz="8" w:space="0" w:color="8A9BB0"/>
            </w:tcBorders>
            <w:tcMar>
              <w:top w:w="60" w:type="dxa"/>
              <w:left w:w="100" w:type="dxa"/>
              <w:bottom w:w="60" w:type="dxa"/>
              <w:right w:w="100" w:type="dxa"/>
            </w:tcMar>
          </w:tcPr>
          <w:p w14:paraId="6B419286" w14:textId="77777777" w:rsidR="003B11B0" w:rsidRDefault="003B11B0" w:rsidP="00AE78D8">
            <w:pPr>
              <w:spacing w:line="240" w:lineRule="auto"/>
              <w:jc w:val="both"/>
              <w:rPr>
                <w:rFonts w:cs="Times New Roman"/>
                <w:sz w:val="20"/>
                <w:szCs w:val="20"/>
              </w:rPr>
            </w:pPr>
            <w:r>
              <w:rPr>
                <w:rFonts w:eastAsia="Times New Roman" w:cs="Times New Roman"/>
                <w:sz w:val="20"/>
                <w:szCs w:val="20"/>
              </w:rPr>
              <w:t>Especificaciones Técnicas / Términos de Referencia: lo que se exige al proveedor.</w:t>
            </w:r>
          </w:p>
        </w:tc>
      </w:tr>
      <w:tr w:rsidR="003B11B0" w14:paraId="30B6FDAB"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6CDAF0FC"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FUE</w:t>
            </w:r>
          </w:p>
        </w:tc>
        <w:tc>
          <w:tcPr>
            <w:tcW w:w="6300" w:type="dxa"/>
            <w:tcBorders>
              <w:bottom w:val="single" w:sz="8" w:space="0" w:color="8A9BB0"/>
              <w:right w:val="single" w:sz="8" w:space="0" w:color="8A9BB0"/>
            </w:tcBorders>
            <w:tcMar>
              <w:top w:w="60" w:type="dxa"/>
              <w:left w:w="100" w:type="dxa"/>
              <w:bottom w:w="60" w:type="dxa"/>
              <w:right w:w="100" w:type="dxa"/>
            </w:tcMar>
          </w:tcPr>
          <w:p w14:paraId="265BF447" w14:textId="77777777" w:rsidR="003B11B0" w:rsidRDefault="003B11B0" w:rsidP="00AE78D8">
            <w:pPr>
              <w:spacing w:line="240" w:lineRule="auto"/>
              <w:jc w:val="both"/>
              <w:rPr>
                <w:rFonts w:cs="Times New Roman"/>
                <w:sz w:val="20"/>
                <w:szCs w:val="20"/>
              </w:rPr>
            </w:pPr>
            <w:r>
              <w:rPr>
                <w:rFonts w:eastAsia="Times New Roman" w:cs="Times New Roman"/>
                <w:sz w:val="20"/>
                <w:szCs w:val="20"/>
              </w:rPr>
              <w:t>Formulario Único de Experiencia del Postor.</w:t>
            </w:r>
          </w:p>
        </w:tc>
      </w:tr>
      <w:tr w:rsidR="003B11B0" w14:paraId="7D771282"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772E5399"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FUR-TI</w:t>
            </w:r>
          </w:p>
        </w:tc>
        <w:tc>
          <w:tcPr>
            <w:tcW w:w="6300" w:type="dxa"/>
            <w:tcBorders>
              <w:bottom w:val="single" w:sz="8" w:space="0" w:color="8A9BB0"/>
              <w:right w:val="single" w:sz="8" w:space="0" w:color="8A9BB0"/>
            </w:tcBorders>
            <w:tcMar>
              <w:top w:w="60" w:type="dxa"/>
              <w:left w:w="100" w:type="dxa"/>
              <w:bottom w:w="60" w:type="dxa"/>
              <w:right w:w="100" w:type="dxa"/>
            </w:tcMar>
          </w:tcPr>
          <w:p w14:paraId="474A038D" w14:textId="77777777" w:rsidR="003B11B0" w:rsidRDefault="003B11B0" w:rsidP="00AE78D8">
            <w:pPr>
              <w:spacing w:line="240" w:lineRule="auto"/>
              <w:jc w:val="both"/>
              <w:rPr>
                <w:rFonts w:cs="Times New Roman"/>
                <w:sz w:val="20"/>
                <w:szCs w:val="20"/>
              </w:rPr>
            </w:pPr>
            <w:r>
              <w:rPr>
                <w:rFonts w:eastAsia="Times New Roman" w:cs="Times New Roman"/>
                <w:sz w:val="20"/>
                <w:szCs w:val="20"/>
              </w:rPr>
              <w:t>Formulario Único de Requerimiento e Iniciativa TI.</w:t>
            </w:r>
          </w:p>
        </w:tc>
      </w:tr>
      <w:tr w:rsidR="003B11B0" w14:paraId="0696F722"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5C0E00B5" w14:textId="77777777" w:rsidR="003B11B0" w:rsidRDefault="003B11B0" w:rsidP="00AE78D8">
            <w:pPr>
              <w:spacing w:line="240" w:lineRule="auto"/>
              <w:jc w:val="both"/>
              <w:rPr>
                <w:rFonts w:cs="Times New Roman"/>
                <w:b/>
                <w:bCs/>
                <w:sz w:val="20"/>
                <w:szCs w:val="20"/>
              </w:rPr>
            </w:pPr>
            <w:proofErr w:type="spellStart"/>
            <w:r>
              <w:rPr>
                <w:rFonts w:eastAsia="Times New Roman" w:cs="Times New Roman"/>
                <w:b/>
                <w:bCs/>
                <w:sz w:val="20"/>
                <w:szCs w:val="20"/>
              </w:rPr>
              <w:t>Hardening</w:t>
            </w:r>
            <w:proofErr w:type="spellEnd"/>
          </w:p>
        </w:tc>
        <w:tc>
          <w:tcPr>
            <w:tcW w:w="6300" w:type="dxa"/>
            <w:tcBorders>
              <w:bottom w:val="single" w:sz="8" w:space="0" w:color="8A9BB0"/>
              <w:right w:val="single" w:sz="8" w:space="0" w:color="8A9BB0"/>
            </w:tcBorders>
            <w:tcMar>
              <w:top w:w="60" w:type="dxa"/>
              <w:left w:w="100" w:type="dxa"/>
              <w:bottom w:w="60" w:type="dxa"/>
              <w:right w:w="100" w:type="dxa"/>
            </w:tcMar>
          </w:tcPr>
          <w:p w14:paraId="203E06C8"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Refuerzo de la configuración de un sistema o ambiente para reducir su exposición a ataques.</w:t>
            </w:r>
          </w:p>
        </w:tc>
      </w:tr>
      <w:tr w:rsidR="003B11B0" w14:paraId="2FED4CBC"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689389F9"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ISO/IEC 27001 / 27002</w:t>
            </w:r>
          </w:p>
        </w:tc>
        <w:tc>
          <w:tcPr>
            <w:tcW w:w="6300" w:type="dxa"/>
            <w:tcBorders>
              <w:bottom w:val="single" w:sz="8" w:space="0" w:color="8A9BB0"/>
              <w:right w:val="single" w:sz="8" w:space="0" w:color="8A9BB0"/>
            </w:tcBorders>
            <w:tcMar>
              <w:top w:w="60" w:type="dxa"/>
              <w:left w:w="100" w:type="dxa"/>
              <w:bottom w:w="60" w:type="dxa"/>
              <w:right w:w="100" w:type="dxa"/>
            </w:tcMar>
          </w:tcPr>
          <w:p w14:paraId="7F20FF41" w14:textId="77777777" w:rsidR="003B11B0" w:rsidRDefault="003B11B0" w:rsidP="00AE78D8">
            <w:pPr>
              <w:spacing w:line="240" w:lineRule="auto"/>
              <w:jc w:val="both"/>
              <w:rPr>
                <w:rFonts w:cs="Times New Roman"/>
                <w:sz w:val="20"/>
                <w:szCs w:val="20"/>
              </w:rPr>
            </w:pPr>
            <w:r>
              <w:rPr>
                <w:rFonts w:eastAsia="Times New Roman" w:cs="Times New Roman"/>
                <w:sz w:val="20"/>
                <w:szCs w:val="20"/>
              </w:rPr>
              <w:t>Requisitos de un sistema de gestión de seguridad de la información / catálogo de controles.</w:t>
            </w:r>
          </w:p>
        </w:tc>
      </w:tr>
      <w:tr w:rsidR="003B11B0" w14:paraId="4C18DB3B"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3DA5A655"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ISO/IEC 25010</w:t>
            </w:r>
          </w:p>
        </w:tc>
        <w:tc>
          <w:tcPr>
            <w:tcW w:w="6300" w:type="dxa"/>
            <w:tcBorders>
              <w:bottom w:val="single" w:sz="8" w:space="0" w:color="8A9BB0"/>
              <w:right w:val="single" w:sz="8" w:space="0" w:color="8A9BB0"/>
            </w:tcBorders>
            <w:tcMar>
              <w:top w:w="60" w:type="dxa"/>
              <w:left w:w="100" w:type="dxa"/>
              <w:bottom w:w="60" w:type="dxa"/>
              <w:right w:w="100" w:type="dxa"/>
            </w:tcMar>
          </w:tcPr>
          <w:p w14:paraId="16EAE326" w14:textId="77777777" w:rsidR="003B11B0" w:rsidRDefault="003B11B0" w:rsidP="00AE78D8">
            <w:pPr>
              <w:spacing w:line="240" w:lineRule="auto"/>
              <w:jc w:val="both"/>
              <w:rPr>
                <w:rFonts w:cs="Times New Roman"/>
                <w:sz w:val="20"/>
                <w:szCs w:val="20"/>
              </w:rPr>
            </w:pPr>
            <w:r>
              <w:rPr>
                <w:rFonts w:eastAsia="Times New Roman" w:cs="Times New Roman"/>
                <w:sz w:val="20"/>
                <w:szCs w:val="20"/>
              </w:rPr>
              <w:t>Modelo de calidad del producto de software.</w:t>
            </w:r>
          </w:p>
        </w:tc>
      </w:tr>
      <w:tr w:rsidR="003B11B0" w14:paraId="7FED663D"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709F49A3"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Lane / Pool</w:t>
            </w:r>
          </w:p>
        </w:tc>
        <w:tc>
          <w:tcPr>
            <w:tcW w:w="6300" w:type="dxa"/>
            <w:tcBorders>
              <w:bottom w:val="single" w:sz="8" w:space="0" w:color="8A9BB0"/>
              <w:right w:val="single" w:sz="8" w:space="0" w:color="8A9BB0"/>
            </w:tcBorders>
            <w:tcMar>
              <w:top w:w="60" w:type="dxa"/>
              <w:left w:w="100" w:type="dxa"/>
              <w:bottom w:w="60" w:type="dxa"/>
              <w:right w:w="100" w:type="dxa"/>
            </w:tcMar>
          </w:tcPr>
          <w:p w14:paraId="29D8DEF0" w14:textId="77777777" w:rsidR="003B11B0" w:rsidRDefault="003B11B0" w:rsidP="00AE78D8">
            <w:pPr>
              <w:spacing w:line="240" w:lineRule="auto"/>
              <w:jc w:val="both"/>
              <w:rPr>
                <w:rFonts w:cs="Times New Roman"/>
                <w:sz w:val="20"/>
                <w:szCs w:val="20"/>
              </w:rPr>
            </w:pPr>
            <w:r>
              <w:rPr>
                <w:rFonts w:eastAsia="Times New Roman" w:cs="Times New Roman"/>
                <w:sz w:val="20"/>
                <w:szCs w:val="20"/>
              </w:rPr>
              <w:t>Carril (actor dentro de una organización) / piscina (organización) en BPMN.</w:t>
            </w:r>
          </w:p>
        </w:tc>
      </w:tr>
      <w:tr w:rsidR="003B11B0" w14:paraId="66D2990E"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5178362F"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MDSI-PCM</w:t>
            </w:r>
          </w:p>
        </w:tc>
        <w:tc>
          <w:tcPr>
            <w:tcW w:w="6300" w:type="dxa"/>
            <w:tcBorders>
              <w:bottom w:val="single" w:sz="8" w:space="0" w:color="8A9BB0"/>
              <w:right w:val="single" w:sz="8" w:space="0" w:color="8A9BB0"/>
            </w:tcBorders>
            <w:tcMar>
              <w:top w:w="60" w:type="dxa"/>
              <w:left w:w="100" w:type="dxa"/>
              <w:bottom w:w="60" w:type="dxa"/>
              <w:right w:w="100" w:type="dxa"/>
            </w:tcMar>
          </w:tcPr>
          <w:p w14:paraId="0BC38504" w14:textId="77777777" w:rsidR="003B11B0" w:rsidRDefault="003B11B0" w:rsidP="00AE78D8">
            <w:pPr>
              <w:spacing w:line="240" w:lineRule="auto"/>
              <w:jc w:val="both"/>
              <w:rPr>
                <w:rFonts w:cs="Times New Roman"/>
                <w:sz w:val="20"/>
                <w:szCs w:val="20"/>
              </w:rPr>
            </w:pPr>
            <w:r>
              <w:rPr>
                <w:rFonts w:eastAsia="Times New Roman" w:cs="Times New Roman"/>
                <w:sz w:val="20"/>
                <w:szCs w:val="20"/>
              </w:rPr>
              <w:t>Metodología de Desarrollo de Sistemas Informáticos de la PCM.</w:t>
            </w:r>
          </w:p>
        </w:tc>
      </w:tr>
      <w:tr w:rsidR="003B11B0" w14:paraId="6075E411"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3846AD8A"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lastRenderedPageBreak/>
              <w:t>NDA</w:t>
            </w:r>
          </w:p>
        </w:tc>
        <w:tc>
          <w:tcPr>
            <w:tcW w:w="6300" w:type="dxa"/>
            <w:tcBorders>
              <w:bottom w:val="single" w:sz="8" w:space="0" w:color="8A9BB0"/>
              <w:right w:val="single" w:sz="8" w:space="0" w:color="8A9BB0"/>
            </w:tcBorders>
            <w:tcMar>
              <w:top w:w="60" w:type="dxa"/>
              <w:left w:w="100" w:type="dxa"/>
              <w:bottom w:w="60" w:type="dxa"/>
              <w:right w:w="100" w:type="dxa"/>
            </w:tcMar>
          </w:tcPr>
          <w:p w14:paraId="0A7C5FDA" w14:textId="77777777" w:rsidR="003B11B0" w:rsidRDefault="003B11B0" w:rsidP="00AE78D8">
            <w:pPr>
              <w:spacing w:line="240" w:lineRule="auto"/>
              <w:jc w:val="both"/>
              <w:rPr>
                <w:rFonts w:cs="Times New Roman"/>
                <w:sz w:val="20"/>
                <w:szCs w:val="20"/>
              </w:rPr>
            </w:pPr>
            <w:r>
              <w:rPr>
                <w:rFonts w:eastAsia="Times New Roman" w:cs="Times New Roman"/>
                <w:sz w:val="20"/>
                <w:szCs w:val="20"/>
              </w:rPr>
              <w:t>Acuerdo o cláusula de confidencialidad.</w:t>
            </w:r>
          </w:p>
        </w:tc>
      </w:tr>
      <w:tr w:rsidR="003B11B0" w14:paraId="4B170A73"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25BB5105"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OCI</w:t>
            </w:r>
          </w:p>
        </w:tc>
        <w:tc>
          <w:tcPr>
            <w:tcW w:w="6300" w:type="dxa"/>
            <w:tcBorders>
              <w:bottom w:val="single" w:sz="8" w:space="0" w:color="8A9BB0"/>
              <w:right w:val="single" w:sz="8" w:space="0" w:color="8A9BB0"/>
            </w:tcBorders>
            <w:tcMar>
              <w:top w:w="60" w:type="dxa"/>
              <w:left w:w="100" w:type="dxa"/>
              <w:bottom w:w="60" w:type="dxa"/>
              <w:right w:w="100" w:type="dxa"/>
            </w:tcMar>
          </w:tcPr>
          <w:p w14:paraId="1E1FF56D" w14:textId="77777777" w:rsidR="003B11B0" w:rsidRDefault="003B11B0" w:rsidP="00AE78D8">
            <w:pPr>
              <w:spacing w:line="240" w:lineRule="auto"/>
              <w:jc w:val="both"/>
              <w:rPr>
                <w:rFonts w:cs="Times New Roman"/>
                <w:sz w:val="20"/>
                <w:szCs w:val="20"/>
              </w:rPr>
            </w:pPr>
            <w:r>
              <w:rPr>
                <w:rFonts w:eastAsia="Times New Roman" w:cs="Times New Roman"/>
                <w:sz w:val="20"/>
                <w:szCs w:val="20"/>
              </w:rPr>
              <w:t>Órgano de Control Institucional.</w:t>
            </w:r>
          </w:p>
        </w:tc>
      </w:tr>
      <w:tr w:rsidR="003B11B0" w14:paraId="0FA5D6FD" w14:textId="77777777" w:rsidTr="00AE78D8">
        <w:trPr>
          <w:trHeight w:val="64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4DF8ABED"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OGA / OGPP / OGRH</w:t>
            </w:r>
          </w:p>
        </w:tc>
        <w:tc>
          <w:tcPr>
            <w:tcW w:w="6300" w:type="dxa"/>
            <w:tcBorders>
              <w:bottom w:val="single" w:sz="8" w:space="0" w:color="8A9BB0"/>
              <w:right w:val="single" w:sz="8" w:space="0" w:color="8A9BB0"/>
            </w:tcBorders>
            <w:tcMar>
              <w:top w:w="60" w:type="dxa"/>
              <w:left w:w="100" w:type="dxa"/>
              <w:bottom w:w="60" w:type="dxa"/>
              <w:right w:w="100" w:type="dxa"/>
            </w:tcMar>
          </w:tcPr>
          <w:p w14:paraId="57E88E3E" w14:textId="77777777" w:rsidR="003B11B0" w:rsidRDefault="003B11B0" w:rsidP="00AE78D8">
            <w:pPr>
              <w:spacing w:line="240" w:lineRule="auto"/>
              <w:jc w:val="both"/>
              <w:rPr>
                <w:rFonts w:cs="Times New Roman"/>
                <w:sz w:val="20"/>
                <w:szCs w:val="20"/>
              </w:rPr>
            </w:pPr>
            <w:r>
              <w:rPr>
                <w:rFonts w:eastAsia="Times New Roman" w:cs="Times New Roman"/>
                <w:sz w:val="20"/>
                <w:szCs w:val="20"/>
              </w:rPr>
              <w:t>Oficinas Generales de Administración / de Planeamiento y Presupuesto / de Recursos Humanos.</w:t>
            </w:r>
          </w:p>
        </w:tc>
      </w:tr>
      <w:tr w:rsidR="003B11B0" w14:paraId="008934E1"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6835620D"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OGTI</w:t>
            </w:r>
          </w:p>
        </w:tc>
        <w:tc>
          <w:tcPr>
            <w:tcW w:w="6300" w:type="dxa"/>
            <w:tcBorders>
              <w:bottom w:val="single" w:sz="8" w:space="0" w:color="8A9BB0"/>
              <w:right w:val="single" w:sz="8" w:space="0" w:color="8A9BB0"/>
            </w:tcBorders>
            <w:tcMar>
              <w:top w:w="60" w:type="dxa"/>
              <w:left w:w="100" w:type="dxa"/>
              <w:bottom w:w="60" w:type="dxa"/>
              <w:right w:w="100" w:type="dxa"/>
            </w:tcMar>
          </w:tcPr>
          <w:p w14:paraId="62FF8B20" w14:textId="77777777" w:rsidR="003B11B0" w:rsidRDefault="003B11B0" w:rsidP="00AE78D8">
            <w:pPr>
              <w:spacing w:line="240" w:lineRule="auto"/>
              <w:jc w:val="both"/>
              <w:rPr>
                <w:rFonts w:cs="Times New Roman"/>
                <w:sz w:val="20"/>
                <w:szCs w:val="20"/>
              </w:rPr>
            </w:pPr>
            <w:r>
              <w:rPr>
                <w:rFonts w:eastAsia="Times New Roman" w:cs="Times New Roman"/>
                <w:sz w:val="20"/>
                <w:szCs w:val="20"/>
              </w:rPr>
              <w:t>Oficina General de Tecnologías de la Información.</w:t>
            </w:r>
          </w:p>
        </w:tc>
      </w:tr>
      <w:tr w:rsidR="003B11B0" w14:paraId="71B591D4"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2ABE3E95"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PCM</w:t>
            </w:r>
          </w:p>
        </w:tc>
        <w:tc>
          <w:tcPr>
            <w:tcW w:w="6300" w:type="dxa"/>
            <w:tcBorders>
              <w:bottom w:val="single" w:sz="8" w:space="0" w:color="8A9BB0"/>
              <w:right w:val="single" w:sz="8" w:space="0" w:color="8A9BB0"/>
            </w:tcBorders>
            <w:tcMar>
              <w:top w:w="60" w:type="dxa"/>
              <w:left w:w="100" w:type="dxa"/>
              <w:bottom w:w="60" w:type="dxa"/>
              <w:right w:w="100" w:type="dxa"/>
            </w:tcMar>
          </w:tcPr>
          <w:p w14:paraId="5F739F5D" w14:textId="77777777" w:rsidR="003B11B0" w:rsidRDefault="003B11B0" w:rsidP="00AE78D8">
            <w:pPr>
              <w:spacing w:line="240" w:lineRule="auto"/>
              <w:jc w:val="both"/>
              <w:rPr>
                <w:rFonts w:cs="Times New Roman"/>
                <w:sz w:val="20"/>
                <w:szCs w:val="20"/>
              </w:rPr>
            </w:pPr>
            <w:r>
              <w:rPr>
                <w:rFonts w:eastAsia="Times New Roman" w:cs="Times New Roman"/>
                <w:sz w:val="20"/>
                <w:szCs w:val="20"/>
              </w:rPr>
              <w:t xml:space="preserve">Presidencia del Consejo de </w:t>
            </w:r>
            <w:proofErr w:type="gramStart"/>
            <w:r>
              <w:rPr>
                <w:rFonts w:eastAsia="Times New Roman" w:cs="Times New Roman"/>
                <w:sz w:val="20"/>
                <w:szCs w:val="20"/>
              </w:rPr>
              <w:t>Ministros</w:t>
            </w:r>
            <w:proofErr w:type="gramEnd"/>
            <w:r>
              <w:rPr>
                <w:rFonts w:eastAsia="Times New Roman" w:cs="Times New Roman"/>
                <w:sz w:val="20"/>
                <w:szCs w:val="20"/>
              </w:rPr>
              <w:t>.</w:t>
            </w:r>
          </w:p>
        </w:tc>
      </w:tr>
      <w:tr w:rsidR="003B11B0" w14:paraId="28D6B581"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5DA86ED8"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PEI / POI</w:t>
            </w:r>
          </w:p>
        </w:tc>
        <w:tc>
          <w:tcPr>
            <w:tcW w:w="6300" w:type="dxa"/>
            <w:tcBorders>
              <w:bottom w:val="single" w:sz="8" w:space="0" w:color="8A9BB0"/>
              <w:right w:val="single" w:sz="8" w:space="0" w:color="8A9BB0"/>
            </w:tcBorders>
            <w:tcMar>
              <w:top w:w="60" w:type="dxa"/>
              <w:left w:w="100" w:type="dxa"/>
              <w:bottom w:w="60" w:type="dxa"/>
              <w:right w:w="100" w:type="dxa"/>
            </w:tcMar>
          </w:tcPr>
          <w:p w14:paraId="21B145FD" w14:textId="77777777" w:rsidR="003B11B0" w:rsidRDefault="003B11B0" w:rsidP="00AE78D8">
            <w:pPr>
              <w:spacing w:line="240" w:lineRule="auto"/>
              <w:jc w:val="both"/>
              <w:rPr>
                <w:rFonts w:cs="Times New Roman"/>
                <w:sz w:val="20"/>
                <w:szCs w:val="20"/>
              </w:rPr>
            </w:pPr>
            <w:r>
              <w:rPr>
                <w:rFonts w:eastAsia="Times New Roman" w:cs="Times New Roman"/>
                <w:sz w:val="20"/>
                <w:szCs w:val="20"/>
              </w:rPr>
              <w:t>Plan Estratégico Institucional / Plan Operativo Institucional.</w:t>
            </w:r>
          </w:p>
        </w:tc>
      </w:tr>
      <w:tr w:rsidR="003B11B0" w14:paraId="7386BECB"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4FFDF15A"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PMO</w:t>
            </w:r>
          </w:p>
        </w:tc>
        <w:tc>
          <w:tcPr>
            <w:tcW w:w="6300" w:type="dxa"/>
            <w:tcBorders>
              <w:bottom w:val="single" w:sz="8" w:space="0" w:color="8A9BB0"/>
              <w:right w:val="single" w:sz="8" w:space="0" w:color="8A9BB0"/>
            </w:tcBorders>
            <w:tcMar>
              <w:top w:w="60" w:type="dxa"/>
              <w:left w:w="100" w:type="dxa"/>
              <w:bottom w:w="60" w:type="dxa"/>
              <w:right w:w="100" w:type="dxa"/>
            </w:tcMar>
          </w:tcPr>
          <w:p w14:paraId="5C20DB37" w14:textId="77777777" w:rsidR="003B11B0" w:rsidRDefault="003B11B0" w:rsidP="00AE78D8">
            <w:pPr>
              <w:spacing w:line="240" w:lineRule="auto"/>
              <w:jc w:val="both"/>
              <w:rPr>
                <w:rFonts w:cs="Times New Roman"/>
                <w:sz w:val="20"/>
                <w:szCs w:val="20"/>
              </w:rPr>
            </w:pPr>
            <w:r>
              <w:rPr>
                <w:rFonts w:eastAsia="Times New Roman" w:cs="Times New Roman"/>
                <w:sz w:val="20"/>
                <w:szCs w:val="20"/>
              </w:rPr>
              <w:t>Oficina de gestión de proyectos de la OGTI.</w:t>
            </w:r>
          </w:p>
        </w:tc>
      </w:tr>
      <w:tr w:rsidR="003B11B0" w14:paraId="40A28E54"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13526E94"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SGD</w:t>
            </w:r>
          </w:p>
        </w:tc>
        <w:tc>
          <w:tcPr>
            <w:tcW w:w="6300" w:type="dxa"/>
            <w:tcBorders>
              <w:bottom w:val="single" w:sz="8" w:space="0" w:color="8A9BB0"/>
              <w:right w:val="single" w:sz="8" w:space="0" w:color="8A9BB0"/>
            </w:tcBorders>
            <w:tcMar>
              <w:top w:w="60" w:type="dxa"/>
              <w:left w:w="100" w:type="dxa"/>
              <w:bottom w:w="60" w:type="dxa"/>
              <w:right w:w="100" w:type="dxa"/>
            </w:tcMar>
          </w:tcPr>
          <w:p w14:paraId="5C68EEEB" w14:textId="77777777" w:rsidR="003B11B0" w:rsidRDefault="003B11B0" w:rsidP="00AE78D8">
            <w:pPr>
              <w:spacing w:line="240" w:lineRule="auto"/>
              <w:jc w:val="both"/>
              <w:rPr>
                <w:rFonts w:cs="Times New Roman"/>
                <w:sz w:val="20"/>
                <w:szCs w:val="20"/>
              </w:rPr>
            </w:pPr>
            <w:r>
              <w:rPr>
                <w:rFonts w:eastAsia="Times New Roman" w:cs="Times New Roman"/>
                <w:sz w:val="20"/>
                <w:szCs w:val="20"/>
              </w:rPr>
              <w:t>Sistema de Gestión Documental.</w:t>
            </w:r>
          </w:p>
        </w:tc>
      </w:tr>
      <w:tr w:rsidR="003B11B0" w14:paraId="45CFD2EB" w14:textId="77777777" w:rsidTr="00AE78D8">
        <w:trPr>
          <w:trHeight w:val="405"/>
        </w:trPr>
        <w:tc>
          <w:tcPr>
            <w:tcW w:w="2700" w:type="dxa"/>
            <w:tcBorders>
              <w:left w:val="single" w:sz="8" w:space="0" w:color="8A9BB0"/>
              <w:bottom w:val="single" w:sz="8" w:space="0" w:color="8A9BB0"/>
              <w:right w:val="single" w:sz="8" w:space="0" w:color="8A9BB0"/>
            </w:tcBorders>
            <w:shd w:val="clear" w:color="auto" w:fill="EAF0F7"/>
            <w:tcMar>
              <w:top w:w="60" w:type="dxa"/>
              <w:left w:w="100" w:type="dxa"/>
              <w:bottom w:w="60" w:type="dxa"/>
              <w:right w:w="100" w:type="dxa"/>
            </w:tcMar>
          </w:tcPr>
          <w:p w14:paraId="373B0801" w14:textId="77777777" w:rsidR="003B11B0" w:rsidRDefault="003B11B0" w:rsidP="00AE78D8">
            <w:pPr>
              <w:spacing w:line="240" w:lineRule="auto"/>
              <w:jc w:val="both"/>
              <w:rPr>
                <w:rFonts w:cs="Times New Roman"/>
                <w:b/>
                <w:bCs/>
                <w:sz w:val="20"/>
                <w:szCs w:val="20"/>
              </w:rPr>
            </w:pPr>
            <w:r>
              <w:rPr>
                <w:rFonts w:eastAsia="Times New Roman" w:cs="Times New Roman"/>
                <w:b/>
                <w:bCs/>
                <w:sz w:val="20"/>
                <w:szCs w:val="20"/>
              </w:rPr>
              <w:t>UAT</w:t>
            </w:r>
          </w:p>
        </w:tc>
        <w:tc>
          <w:tcPr>
            <w:tcW w:w="6300" w:type="dxa"/>
            <w:tcBorders>
              <w:bottom w:val="single" w:sz="8" w:space="0" w:color="8A9BB0"/>
              <w:right w:val="single" w:sz="8" w:space="0" w:color="8A9BB0"/>
            </w:tcBorders>
            <w:tcMar>
              <w:top w:w="60" w:type="dxa"/>
              <w:left w:w="100" w:type="dxa"/>
              <w:bottom w:w="60" w:type="dxa"/>
              <w:right w:w="100" w:type="dxa"/>
            </w:tcMar>
          </w:tcPr>
          <w:p w14:paraId="6EAEDFE2" w14:textId="77777777" w:rsidR="003B11B0" w:rsidRDefault="003B11B0" w:rsidP="00AE78D8">
            <w:pPr>
              <w:spacing w:line="240" w:lineRule="auto"/>
              <w:jc w:val="both"/>
              <w:rPr>
                <w:rFonts w:cs="Times New Roman"/>
                <w:sz w:val="20"/>
                <w:szCs w:val="20"/>
              </w:rPr>
            </w:pPr>
            <w:r>
              <w:rPr>
                <w:rFonts w:eastAsia="Times New Roman" w:cs="Times New Roman"/>
                <w:sz w:val="20"/>
                <w:szCs w:val="20"/>
              </w:rPr>
              <w:t>Pruebas de aceptación del usuario.</w:t>
            </w:r>
          </w:p>
        </w:tc>
      </w:tr>
    </w:tbl>
    <w:p w14:paraId="50DB57EA" w14:textId="77777777" w:rsidR="003B11B0" w:rsidRDefault="003B11B0" w:rsidP="003B11B0">
      <w:pPr>
        <w:jc w:val="both"/>
        <w:rPr>
          <w:rFonts w:cs="Times New Roman"/>
          <w:szCs w:val="24"/>
        </w:rPr>
      </w:pPr>
    </w:p>
    <w:p w14:paraId="09C87DFC" w14:textId="77777777" w:rsidR="003B11B0" w:rsidRDefault="003B11B0" w:rsidP="003B11B0">
      <w:pPr>
        <w:ind w:left="720"/>
        <w:rPr>
          <w:rFonts w:cs="Times New Roman"/>
          <w:b/>
          <w:bCs/>
        </w:rPr>
      </w:pPr>
    </w:p>
    <w:p w14:paraId="69EDEF05" w14:textId="6D7347C7" w:rsidR="009D27BA" w:rsidRPr="002302FB" w:rsidRDefault="009D27BA" w:rsidP="005334AD">
      <w:pPr>
        <w:pStyle w:val="Ttulo1"/>
        <w:pageBreakBefore/>
        <w:rPr>
          <w:color w:val="auto"/>
        </w:rPr>
      </w:pPr>
      <w:r w:rsidRPr="002302FB">
        <w:rPr>
          <w:color w:val="auto"/>
        </w:rPr>
        <w:lastRenderedPageBreak/>
        <w:t>Anexos</w:t>
      </w:r>
    </w:p>
    <w:p w14:paraId="499388D5" w14:textId="16203830" w:rsidR="009D27BA" w:rsidRPr="009D27BA" w:rsidRDefault="009D27BA" w:rsidP="009D27BA">
      <w:pPr>
        <w:rPr>
          <w:rFonts w:cs="Times New Roman"/>
          <w:b/>
          <w:bCs/>
          <w:lang w:val="es-PE"/>
        </w:rPr>
      </w:pPr>
      <w:r w:rsidRPr="009D27BA">
        <w:rPr>
          <w:rFonts w:cs="Times New Roman"/>
          <w:lang w:val="es-PE"/>
        </w:rPr>
        <w:t> </w:t>
      </w:r>
    </w:p>
    <w:p w14:paraId="3BF5225B" w14:textId="77777777" w:rsidR="009D27BA" w:rsidRPr="005334AD" w:rsidRDefault="009D27BA" w:rsidP="009D27BA">
      <w:pPr>
        <w:rPr>
          <w:rFonts w:cs="Times New Roman"/>
          <w:b/>
          <w:bCs/>
          <w:lang w:val="es-PE"/>
        </w:rPr>
      </w:pPr>
      <w:r w:rsidRPr="005334AD">
        <w:rPr>
          <w:rFonts w:cs="Times New Roman"/>
          <w:b/>
          <w:bCs/>
          <w:lang w:val="es-PE"/>
        </w:rPr>
        <w:t>Figura 1. Macroproceso consolidado de los Procesos de Acuerdo</w:t>
      </w:r>
    </w:p>
    <w:p w14:paraId="4633CD3B" w14:textId="3B102520" w:rsidR="009D27BA" w:rsidRPr="009D27BA" w:rsidRDefault="009D27BA" w:rsidP="009D27BA">
      <w:pPr>
        <w:rPr>
          <w:rFonts w:cs="Times New Roman"/>
          <w:lang w:val="es-PE"/>
        </w:rPr>
      </w:pPr>
      <w:r w:rsidRPr="009D27BA">
        <w:rPr>
          <w:rFonts w:cs="Times New Roman"/>
        </w:rPr>
        <w:drawing>
          <wp:inline distT="0" distB="0" distL="0" distR="0" wp14:anchorId="3C20B557" wp14:editId="17A1F3BC">
            <wp:extent cx="5734050" cy="4010025"/>
            <wp:effectExtent l="0" t="0" r="0" b="9525"/>
            <wp:docPr id="1029700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4010025"/>
                    </a:xfrm>
                    <a:prstGeom prst="rect">
                      <a:avLst/>
                    </a:prstGeom>
                    <a:noFill/>
                    <a:ln>
                      <a:noFill/>
                    </a:ln>
                  </pic:spPr>
                </pic:pic>
              </a:graphicData>
            </a:graphic>
          </wp:inline>
        </w:drawing>
      </w:r>
    </w:p>
    <w:p w14:paraId="4C5537E9" w14:textId="77777777" w:rsidR="009D27BA" w:rsidRPr="009D27BA" w:rsidRDefault="009D27BA" w:rsidP="009D27BA">
      <w:pPr>
        <w:rPr>
          <w:rFonts w:cs="Times New Roman"/>
          <w:lang w:val="es-PE"/>
        </w:rPr>
      </w:pPr>
      <w:r w:rsidRPr="009D27BA">
        <w:rPr>
          <w:rFonts w:cs="Times New Roman"/>
          <w:lang w:val="es-PE"/>
        </w:rPr>
        <w:t>Fuente: elaboración propia, modelado en notación BPMN 2.0.</w:t>
      </w:r>
    </w:p>
    <w:p w14:paraId="7331B3EF" w14:textId="1CC3CB70" w:rsidR="009D27BA" w:rsidRPr="009D27BA" w:rsidRDefault="009D27BA" w:rsidP="009D27BA">
      <w:pPr>
        <w:rPr>
          <w:rFonts w:cs="Times New Roman"/>
          <w:lang w:val="es-PE"/>
        </w:rPr>
      </w:pPr>
    </w:p>
    <w:p w14:paraId="54D0C3F2" w14:textId="77777777" w:rsidR="009D27BA" w:rsidRPr="005334AD" w:rsidRDefault="009D27BA" w:rsidP="009D27BA">
      <w:pPr>
        <w:rPr>
          <w:rFonts w:cs="Times New Roman"/>
          <w:b/>
          <w:bCs/>
          <w:lang w:val="es-PE"/>
        </w:rPr>
      </w:pPr>
      <w:r w:rsidRPr="005334AD">
        <w:rPr>
          <w:rFonts w:cs="Times New Roman"/>
          <w:b/>
          <w:bCs/>
          <w:lang w:val="es-PE"/>
        </w:rPr>
        <w:t>Figura 2. Diagrama BPMN del proceso de Adquisición, Nivel 1</w:t>
      </w:r>
    </w:p>
    <w:p w14:paraId="3DDCCC21" w14:textId="52E7583D" w:rsidR="009D27BA" w:rsidRPr="009D27BA" w:rsidRDefault="009D27BA" w:rsidP="009D27BA">
      <w:pPr>
        <w:rPr>
          <w:rFonts w:cs="Times New Roman"/>
          <w:lang w:val="es-PE"/>
        </w:rPr>
      </w:pPr>
      <w:r>
        <w:rPr>
          <w:noProof/>
          <w:color w:val="000000"/>
          <w:sz w:val="22"/>
        </w:rPr>
        <w:lastRenderedPageBreak/>
        <w:drawing>
          <wp:inline distT="0" distB="0" distL="0" distR="0" wp14:anchorId="3B180308" wp14:editId="6C82042E">
            <wp:extent cx="5734050" cy="2276475"/>
            <wp:effectExtent l="0" t="0" r="0" b="9525"/>
            <wp:docPr id="5370418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276475"/>
                    </a:xfrm>
                    <a:prstGeom prst="rect">
                      <a:avLst/>
                    </a:prstGeom>
                    <a:noFill/>
                    <a:ln>
                      <a:noFill/>
                    </a:ln>
                  </pic:spPr>
                </pic:pic>
              </a:graphicData>
            </a:graphic>
          </wp:inline>
        </w:drawing>
      </w:r>
    </w:p>
    <w:p w14:paraId="67F9F8F2" w14:textId="77777777" w:rsidR="009D27BA" w:rsidRPr="009D27BA" w:rsidRDefault="009D27BA" w:rsidP="009D27BA">
      <w:pPr>
        <w:rPr>
          <w:rFonts w:cs="Times New Roman"/>
          <w:lang w:val="es-PE"/>
        </w:rPr>
      </w:pPr>
      <w:r w:rsidRPr="009D27BA">
        <w:rPr>
          <w:rFonts w:cs="Times New Roman"/>
          <w:lang w:val="es-PE"/>
        </w:rPr>
        <w:t>Fuente: elaboración propia, modelado en notación BPMN 2.0.</w:t>
      </w:r>
    </w:p>
    <w:p w14:paraId="032E5F4A" w14:textId="7070C1E5" w:rsidR="009D27BA" w:rsidRPr="009D27BA" w:rsidRDefault="009D27BA" w:rsidP="009D27BA">
      <w:pPr>
        <w:rPr>
          <w:rFonts w:cs="Times New Roman"/>
          <w:lang w:val="es-PE"/>
        </w:rPr>
      </w:pPr>
    </w:p>
    <w:p w14:paraId="250A56CD" w14:textId="77777777" w:rsidR="009D27BA" w:rsidRPr="005334AD" w:rsidRDefault="009D27BA" w:rsidP="009D27BA">
      <w:pPr>
        <w:rPr>
          <w:rFonts w:cs="Times New Roman"/>
          <w:b/>
          <w:bCs/>
          <w:lang w:val="es-PE"/>
        </w:rPr>
      </w:pPr>
      <w:r w:rsidRPr="005334AD">
        <w:rPr>
          <w:rFonts w:cs="Times New Roman"/>
          <w:b/>
          <w:bCs/>
          <w:lang w:val="es-PE"/>
        </w:rPr>
        <w:t>Figura 3. Diagrama BPMN del proceso de Suministro, Nivel 1</w:t>
      </w:r>
    </w:p>
    <w:p w14:paraId="42402553" w14:textId="7045138F" w:rsidR="009D27BA" w:rsidRPr="009D27BA" w:rsidRDefault="009D27BA" w:rsidP="009D27BA">
      <w:pPr>
        <w:rPr>
          <w:rFonts w:cs="Times New Roman"/>
          <w:lang w:val="es-PE"/>
        </w:rPr>
      </w:pPr>
      <w:r>
        <w:rPr>
          <w:noProof/>
          <w:color w:val="000000"/>
          <w:sz w:val="22"/>
        </w:rPr>
        <w:drawing>
          <wp:inline distT="0" distB="0" distL="0" distR="0" wp14:anchorId="58E6DC23" wp14:editId="1CE3F545">
            <wp:extent cx="5734050" cy="2514600"/>
            <wp:effectExtent l="0" t="0" r="0" b="0"/>
            <wp:docPr id="117693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514600"/>
                    </a:xfrm>
                    <a:prstGeom prst="rect">
                      <a:avLst/>
                    </a:prstGeom>
                    <a:noFill/>
                    <a:ln>
                      <a:noFill/>
                    </a:ln>
                  </pic:spPr>
                </pic:pic>
              </a:graphicData>
            </a:graphic>
          </wp:inline>
        </w:drawing>
      </w:r>
    </w:p>
    <w:p w14:paraId="18B0C3CE" w14:textId="77777777" w:rsidR="009D27BA" w:rsidRPr="009D27BA" w:rsidRDefault="009D27BA" w:rsidP="009D27BA">
      <w:pPr>
        <w:rPr>
          <w:rFonts w:cs="Times New Roman"/>
          <w:lang w:val="es-PE"/>
        </w:rPr>
      </w:pPr>
      <w:r w:rsidRPr="009D27BA">
        <w:rPr>
          <w:rFonts w:cs="Times New Roman"/>
          <w:lang w:val="es-PE"/>
        </w:rPr>
        <w:t>Fuente: elaboración propia, modelado en notación BPMN 2.0.</w:t>
      </w:r>
    </w:p>
    <w:p w14:paraId="50546B56" w14:textId="77777777" w:rsidR="009D27BA" w:rsidRPr="009D27BA" w:rsidRDefault="009D27BA" w:rsidP="009D27BA">
      <w:pPr>
        <w:rPr>
          <w:rFonts w:cs="Times New Roman"/>
          <w:lang w:val="es-PE"/>
        </w:rPr>
      </w:pPr>
    </w:p>
    <w:p w14:paraId="51A6903E" w14:textId="77777777" w:rsidR="009D27BA" w:rsidRPr="005334AD" w:rsidRDefault="009D27BA" w:rsidP="009D27BA">
      <w:pPr>
        <w:rPr>
          <w:rFonts w:cs="Times New Roman"/>
          <w:b/>
          <w:bCs/>
          <w:lang w:val="es-PE"/>
        </w:rPr>
      </w:pPr>
      <w:r w:rsidRPr="005334AD">
        <w:rPr>
          <w:rFonts w:cs="Times New Roman"/>
          <w:b/>
          <w:bCs/>
          <w:lang w:val="es-PE"/>
        </w:rPr>
        <w:t> B. Procesos Organizacionales Habilitadores de Proyectos</w:t>
      </w:r>
    </w:p>
    <w:p w14:paraId="7DF877BB" w14:textId="77777777" w:rsidR="009D27BA" w:rsidRPr="009D27BA" w:rsidRDefault="009D27BA" w:rsidP="009D27BA">
      <w:pPr>
        <w:rPr>
          <w:rFonts w:cs="Times New Roman"/>
          <w:lang w:val="es-PE"/>
        </w:rPr>
      </w:pPr>
      <w:r w:rsidRPr="009D27BA">
        <w:rPr>
          <w:rFonts w:cs="Times New Roman"/>
          <w:lang w:val="es-PE"/>
        </w:rPr>
        <w:t> </w:t>
      </w:r>
    </w:p>
    <w:p w14:paraId="40163FA3" w14:textId="77777777" w:rsidR="009D27BA" w:rsidRPr="005334AD" w:rsidRDefault="009D27BA" w:rsidP="009D27BA">
      <w:pPr>
        <w:rPr>
          <w:rFonts w:cs="Times New Roman"/>
          <w:b/>
          <w:bCs/>
          <w:lang w:val="es-PE"/>
        </w:rPr>
      </w:pPr>
      <w:r w:rsidRPr="005334AD">
        <w:rPr>
          <w:rFonts w:cs="Times New Roman"/>
          <w:b/>
          <w:bCs/>
          <w:lang w:val="es-PE"/>
        </w:rPr>
        <w:t>Figura 4. Macroproceso consolidado de los Procesos Organizacionales Habilitadores de Proyectos</w:t>
      </w:r>
    </w:p>
    <w:p w14:paraId="60B37E62" w14:textId="0596EE4B" w:rsidR="009D27BA" w:rsidRPr="009D27BA" w:rsidRDefault="009D27BA" w:rsidP="009D27BA">
      <w:pPr>
        <w:rPr>
          <w:rFonts w:cs="Times New Roman"/>
          <w:lang w:val="es-PE"/>
        </w:rPr>
      </w:pPr>
      <w:r>
        <w:rPr>
          <w:rFonts w:ascii="Arial" w:hAnsi="Arial" w:cs="Arial"/>
          <w:noProof/>
          <w:color w:val="000000"/>
          <w:sz w:val="22"/>
        </w:rPr>
        <w:lastRenderedPageBreak/>
        <w:drawing>
          <wp:inline distT="0" distB="0" distL="0" distR="0" wp14:anchorId="5E5F175E" wp14:editId="74308CD0">
            <wp:extent cx="5734050" cy="3476625"/>
            <wp:effectExtent l="0" t="0" r="0" b="9525"/>
            <wp:docPr id="16224963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476625"/>
                    </a:xfrm>
                    <a:prstGeom prst="rect">
                      <a:avLst/>
                    </a:prstGeom>
                    <a:noFill/>
                    <a:ln>
                      <a:noFill/>
                    </a:ln>
                  </pic:spPr>
                </pic:pic>
              </a:graphicData>
            </a:graphic>
          </wp:inline>
        </w:drawing>
      </w:r>
    </w:p>
    <w:p w14:paraId="40042269" w14:textId="0A4067ED" w:rsidR="009D27BA" w:rsidRPr="009D27BA" w:rsidRDefault="009D27BA" w:rsidP="009D27BA">
      <w:pPr>
        <w:rPr>
          <w:rFonts w:cs="Times New Roman"/>
          <w:lang w:val="es-PE"/>
        </w:rPr>
      </w:pPr>
      <w:r w:rsidRPr="009D27BA">
        <w:rPr>
          <w:rFonts w:cs="Times New Roman"/>
          <w:lang w:val="es-PE"/>
        </w:rPr>
        <w:t>Fuente: elaboración propia, modelado en notación BPMN 2.0.</w:t>
      </w:r>
    </w:p>
    <w:p w14:paraId="79A8FF1E" w14:textId="77777777" w:rsidR="009D27BA" w:rsidRPr="009D27BA" w:rsidRDefault="009D27BA" w:rsidP="009D27BA">
      <w:pPr>
        <w:rPr>
          <w:rFonts w:cs="Times New Roman"/>
          <w:lang w:val="es-PE"/>
        </w:rPr>
      </w:pPr>
      <w:r w:rsidRPr="009D27BA">
        <w:rPr>
          <w:rFonts w:cs="Times New Roman"/>
          <w:lang w:val="es-PE"/>
        </w:rPr>
        <w:t>  </w:t>
      </w:r>
    </w:p>
    <w:p w14:paraId="63500E18" w14:textId="77777777" w:rsidR="009D27BA" w:rsidRPr="005334AD" w:rsidRDefault="009D27BA" w:rsidP="009D27BA">
      <w:pPr>
        <w:rPr>
          <w:rFonts w:cs="Times New Roman"/>
          <w:b/>
          <w:bCs/>
          <w:lang w:val="es-PE"/>
        </w:rPr>
      </w:pPr>
      <w:r w:rsidRPr="005334AD">
        <w:rPr>
          <w:rFonts w:cs="Times New Roman"/>
          <w:b/>
          <w:bCs/>
          <w:lang w:val="es-PE"/>
        </w:rPr>
        <w:t>Figura 5. Diagrama BPMN del proceso de Gestión del Modelo de Ciclo de Vida, Nivel 1</w:t>
      </w:r>
    </w:p>
    <w:p w14:paraId="13A96762" w14:textId="3D0D7C9C" w:rsidR="009D27BA" w:rsidRPr="009D27BA" w:rsidRDefault="009D27BA" w:rsidP="009D27BA">
      <w:pPr>
        <w:rPr>
          <w:rFonts w:cs="Times New Roman"/>
          <w:lang w:val="es-PE"/>
        </w:rPr>
      </w:pPr>
      <w:r>
        <w:rPr>
          <w:noProof/>
          <w:color w:val="000000"/>
          <w:sz w:val="22"/>
        </w:rPr>
        <w:drawing>
          <wp:inline distT="0" distB="0" distL="0" distR="0" wp14:anchorId="05100711" wp14:editId="05738DA4">
            <wp:extent cx="5734050" cy="2181225"/>
            <wp:effectExtent l="0" t="0" r="0" b="9525"/>
            <wp:docPr id="3127576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2181225"/>
                    </a:xfrm>
                    <a:prstGeom prst="rect">
                      <a:avLst/>
                    </a:prstGeom>
                    <a:noFill/>
                    <a:ln>
                      <a:noFill/>
                    </a:ln>
                  </pic:spPr>
                </pic:pic>
              </a:graphicData>
            </a:graphic>
          </wp:inline>
        </w:drawing>
      </w:r>
    </w:p>
    <w:p w14:paraId="113993A6" w14:textId="77777777" w:rsidR="009D27BA" w:rsidRPr="009D27BA" w:rsidRDefault="009D27BA" w:rsidP="009D27BA">
      <w:pPr>
        <w:rPr>
          <w:rFonts w:cs="Times New Roman"/>
          <w:lang w:val="es-PE"/>
        </w:rPr>
      </w:pPr>
      <w:r w:rsidRPr="009D27BA">
        <w:rPr>
          <w:rFonts w:cs="Times New Roman"/>
          <w:lang w:val="es-PE"/>
        </w:rPr>
        <w:t>Fuente: elaboración propia, modelado en notación BPMN 2.0.</w:t>
      </w:r>
    </w:p>
    <w:p w14:paraId="68E2147B" w14:textId="77777777" w:rsidR="009D27BA" w:rsidRPr="009D27BA" w:rsidRDefault="009D27BA" w:rsidP="009D27BA">
      <w:pPr>
        <w:rPr>
          <w:rFonts w:cs="Times New Roman"/>
          <w:lang w:val="es-PE"/>
        </w:rPr>
      </w:pPr>
    </w:p>
    <w:p w14:paraId="44388FF8" w14:textId="77777777" w:rsidR="009D27BA" w:rsidRPr="009D27BA" w:rsidRDefault="009D27BA" w:rsidP="009D27BA">
      <w:pPr>
        <w:rPr>
          <w:rFonts w:cs="Times New Roman"/>
          <w:lang w:val="es-PE"/>
        </w:rPr>
      </w:pPr>
      <w:r w:rsidRPr="009D27BA">
        <w:rPr>
          <w:rFonts w:cs="Times New Roman"/>
          <w:lang w:val="es-PE"/>
        </w:rPr>
        <w:t>  </w:t>
      </w:r>
    </w:p>
    <w:p w14:paraId="48F7FC67" w14:textId="77777777" w:rsidR="009D27BA" w:rsidRPr="005334AD" w:rsidRDefault="009D27BA" w:rsidP="009D27BA">
      <w:pPr>
        <w:rPr>
          <w:rFonts w:cs="Times New Roman"/>
          <w:b/>
          <w:bCs/>
          <w:lang w:val="es-PE"/>
        </w:rPr>
      </w:pPr>
      <w:r w:rsidRPr="005334AD">
        <w:rPr>
          <w:rFonts w:cs="Times New Roman"/>
          <w:b/>
          <w:bCs/>
          <w:lang w:val="es-PE"/>
        </w:rPr>
        <w:lastRenderedPageBreak/>
        <w:t>Figura 6. Diagrama BPMN del proceso de Gestión de Infraestructura, Nivel 1</w:t>
      </w:r>
    </w:p>
    <w:p w14:paraId="3CC366E5" w14:textId="02937C1D" w:rsidR="009D27BA" w:rsidRPr="009D27BA" w:rsidRDefault="009D27BA" w:rsidP="009D27BA">
      <w:pPr>
        <w:rPr>
          <w:rFonts w:cs="Times New Roman"/>
          <w:lang w:val="es-PE"/>
        </w:rPr>
      </w:pPr>
      <w:r>
        <w:rPr>
          <w:b/>
          <w:bCs/>
          <w:noProof/>
          <w:color w:val="000000"/>
        </w:rPr>
        <w:drawing>
          <wp:inline distT="0" distB="0" distL="0" distR="0" wp14:anchorId="1D0C5DF6" wp14:editId="4FD391F6">
            <wp:extent cx="5734050" cy="2171700"/>
            <wp:effectExtent l="0" t="0" r="0" b="0"/>
            <wp:docPr id="7558009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171700"/>
                    </a:xfrm>
                    <a:prstGeom prst="rect">
                      <a:avLst/>
                    </a:prstGeom>
                    <a:noFill/>
                    <a:ln>
                      <a:noFill/>
                    </a:ln>
                  </pic:spPr>
                </pic:pic>
              </a:graphicData>
            </a:graphic>
          </wp:inline>
        </w:drawing>
      </w:r>
    </w:p>
    <w:p w14:paraId="6C9AD70E" w14:textId="77777777" w:rsidR="009D27BA" w:rsidRPr="009D27BA" w:rsidRDefault="009D27BA" w:rsidP="009D27BA">
      <w:pPr>
        <w:rPr>
          <w:rFonts w:cs="Times New Roman"/>
          <w:lang w:val="es-PE"/>
        </w:rPr>
      </w:pPr>
      <w:r w:rsidRPr="009D27BA">
        <w:rPr>
          <w:rFonts w:cs="Times New Roman"/>
          <w:lang w:val="es-PE"/>
        </w:rPr>
        <w:t>Fuente: elaboración propia, modelado en notación BPMN 2.0.</w:t>
      </w:r>
    </w:p>
    <w:p w14:paraId="27AFA539" w14:textId="07C70579" w:rsidR="009D27BA" w:rsidRPr="009D27BA" w:rsidRDefault="009D27BA" w:rsidP="009D27BA">
      <w:pPr>
        <w:rPr>
          <w:rFonts w:cs="Times New Roman"/>
          <w:lang w:val="es-PE"/>
        </w:rPr>
      </w:pPr>
    </w:p>
    <w:p w14:paraId="18623A80" w14:textId="77777777" w:rsidR="009D27BA" w:rsidRPr="005334AD" w:rsidRDefault="009D27BA" w:rsidP="009D27BA">
      <w:pPr>
        <w:rPr>
          <w:rFonts w:cs="Times New Roman"/>
          <w:b/>
          <w:bCs/>
          <w:lang w:val="es-PE"/>
        </w:rPr>
      </w:pPr>
      <w:r w:rsidRPr="005334AD">
        <w:rPr>
          <w:rFonts w:cs="Times New Roman"/>
          <w:b/>
          <w:bCs/>
          <w:lang w:val="es-PE"/>
        </w:rPr>
        <w:t>Figura 7. Diagrama BPMN del proceso de Gestión del Portafolio, Nivel 1</w:t>
      </w:r>
    </w:p>
    <w:p w14:paraId="62D24E9C" w14:textId="0A1063B3" w:rsidR="009D27BA" w:rsidRPr="009D27BA" w:rsidRDefault="009D27BA" w:rsidP="009D27BA">
      <w:pPr>
        <w:rPr>
          <w:rFonts w:cs="Times New Roman"/>
          <w:lang w:val="es-PE"/>
        </w:rPr>
      </w:pPr>
      <w:r>
        <w:rPr>
          <w:b/>
          <w:bCs/>
          <w:noProof/>
          <w:color w:val="000000"/>
        </w:rPr>
        <w:drawing>
          <wp:inline distT="0" distB="0" distL="0" distR="0" wp14:anchorId="2CBF016E" wp14:editId="5D3309EB">
            <wp:extent cx="5734050" cy="2171700"/>
            <wp:effectExtent l="0" t="0" r="0" b="0"/>
            <wp:docPr id="97704535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2171700"/>
                    </a:xfrm>
                    <a:prstGeom prst="rect">
                      <a:avLst/>
                    </a:prstGeom>
                    <a:noFill/>
                    <a:ln>
                      <a:noFill/>
                    </a:ln>
                  </pic:spPr>
                </pic:pic>
              </a:graphicData>
            </a:graphic>
          </wp:inline>
        </w:drawing>
      </w:r>
    </w:p>
    <w:p w14:paraId="225AC145" w14:textId="7929ACA6" w:rsidR="009D27BA" w:rsidRPr="009D27BA" w:rsidRDefault="009D27BA" w:rsidP="009D27BA">
      <w:pPr>
        <w:rPr>
          <w:rFonts w:cs="Times New Roman"/>
          <w:lang w:val="es-PE"/>
        </w:rPr>
      </w:pPr>
      <w:r w:rsidRPr="009D27BA">
        <w:rPr>
          <w:rFonts w:cs="Times New Roman"/>
          <w:lang w:val="es-PE"/>
        </w:rPr>
        <w:t>Fuente: elaboración propia, modelado en notación BPMN 2.0.</w:t>
      </w:r>
    </w:p>
    <w:p w14:paraId="0EB52E24" w14:textId="77777777" w:rsidR="009D27BA" w:rsidRPr="009D27BA" w:rsidRDefault="009D27BA" w:rsidP="009D27BA">
      <w:pPr>
        <w:rPr>
          <w:rFonts w:cs="Times New Roman"/>
          <w:lang w:val="es-PE"/>
        </w:rPr>
      </w:pPr>
      <w:r w:rsidRPr="009D27BA">
        <w:rPr>
          <w:rFonts w:cs="Times New Roman"/>
          <w:lang w:val="es-PE"/>
        </w:rPr>
        <w:t>  </w:t>
      </w:r>
    </w:p>
    <w:p w14:paraId="57B7C5C9" w14:textId="77777777" w:rsidR="009D27BA" w:rsidRPr="005334AD" w:rsidRDefault="009D27BA" w:rsidP="009D27BA">
      <w:pPr>
        <w:rPr>
          <w:rFonts w:cs="Times New Roman"/>
          <w:b/>
          <w:bCs/>
          <w:lang w:val="es-PE"/>
        </w:rPr>
      </w:pPr>
      <w:r w:rsidRPr="005334AD">
        <w:rPr>
          <w:rFonts w:cs="Times New Roman"/>
          <w:b/>
          <w:bCs/>
          <w:lang w:val="es-PE"/>
        </w:rPr>
        <w:t>Figura 8. Diagrama BPMN del proceso de Gestión de Recursos Humanos, Nivel 1</w:t>
      </w:r>
    </w:p>
    <w:p w14:paraId="361A8F98" w14:textId="6A12914D" w:rsidR="009D27BA" w:rsidRPr="009D27BA" w:rsidRDefault="009D27BA" w:rsidP="009D27BA">
      <w:pPr>
        <w:rPr>
          <w:rFonts w:cs="Times New Roman"/>
          <w:lang w:val="es-PE"/>
        </w:rPr>
      </w:pPr>
      <w:r>
        <w:rPr>
          <w:b/>
          <w:bCs/>
          <w:noProof/>
          <w:color w:val="000000"/>
        </w:rPr>
        <w:lastRenderedPageBreak/>
        <w:drawing>
          <wp:inline distT="0" distB="0" distL="0" distR="0" wp14:anchorId="5E1FAF5C" wp14:editId="4DD7C7A3">
            <wp:extent cx="5734050" cy="2409825"/>
            <wp:effectExtent l="0" t="0" r="0" b="9525"/>
            <wp:docPr id="57170987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2409825"/>
                    </a:xfrm>
                    <a:prstGeom prst="rect">
                      <a:avLst/>
                    </a:prstGeom>
                    <a:noFill/>
                    <a:ln>
                      <a:noFill/>
                    </a:ln>
                  </pic:spPr>
                </pic:pic>
              </a:graphicData>
            </a:graphic>
          </wp:inline>
        </w:drawing>
      </w:r>
    </w:p>
    <w:p w14:paraId="64682B28" w14:textId="4ED15743" w:rsidR="009D27BA" w:rsidRPr="009D27BA" w:rsidRDefault="009D27BA" w:rsidP="009D27BA">
      <w:pPr>
        <w:rPr>
          <w:rFonts w:cs="Times New Roman"/>
          <w:lang w:val="es-PE"/>
        </w:rPr>
      </w:pPr>
      <w:r w:rsidRPr="009D27BA">
        <w:rPr>
          <w:rFonts w:cs="Times New Roman"/>
          <w:lang w:val="es-PE"/>
        </w:rPr>
        <w:t>Fuente: elaboración propia, modelado en notación BPMN 2.0.</w:t>
      </w:r>
    </w:p>
    <w:p w14:paraId="0B4C8CA7" w14:textId="77777777" w:rsidR="009D27BA" w:rsidRPr="009D27BA" w:rsidRDefault="009D27BA" w:rsidP="009D27BA">
      <w:pPr>
        <w:rPr>
          <w:rFonts w:cs="Times New Roman"/>
          <w:lang w:val="es-PE"/>
        </w:rPr>
      </w:pPr>
      <w:r w:rsidRPr="009D27BA">
        <w:rPr>
          <w:rFonts w:cs="Times New Roman"/>
          <w:lang w:val="es-PE"/>
        </w:rPr>
        <w:t>  </w:t>
      </w:r>
    </w:p>
    <w:p w14:paraId="12BCA475" w14:textId="77777777" w:rsidR="009D27BA" w:rsidRPr="005334AD" w:rsidRDefault="009D27BA" w:rsidP="009D27BA">
      <w:pPr>
        <w:rPr>
          <w:rFonts w:cs="Times New Roman"/>
          <w:b/>
          <w:bCs/>
          <w:lang w:val="es-PE"/>
        </w:rPr>
      </w:pPr>
      <w:r w:rsidRPr="005334AD">
        <w:rPr>
          <w:rFonts w:cs="Times New Roman"/>
          <w:b/>
          <w:bCs/>
          <w:lang w:val="es-PE"/>
        </w:rPr>
        <w:t>Figura 9. Diagrama BPMN del proceso de Gestión de la Calidad, Nivel 1</w:t>
      </w:r>
    </w:p>
    <w:p w14:paraId="43EF6CF6" w14:textId="19E94FA6" w:rsidR="009D27BA" w:rsidRPr="009D27BA" w:rsidRDefault="009D27BA" w:rsidP="009D27BA">
      <w:pPr>
        <w:rPr>
          <w:rFonts w:cs="Times New Roman"/>
          <w:lang w:val="es-PE"/>
        </w:rPr>
      </w:pPr>
      <w:r>
        <w:rPr>
          <w:b/>
          <w:bCs/>
          <w:noProof/>
          <w:color w:val="000000"/>
        </w:rPr>
        <w:drawing>
          <wp:inline distT="0" distB="0" distL="0" distR="0" wp14:anchorId="17E7D019" wp14:editId="7C63C0D3">
            <wp:extent cx="5734050" cy="2143125"/>
            <wp:effectExtent l="0" t="0" r="0" b="9525"/>
            <wp:docPr id="20971450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143125"/>
                    </a:xfrm>
                    <a:prstGeom prst="rect">
                      <a:avLst/>
                    </a:prstGeom>
                    <a:noFill/>
                    <a:ln>
                      <a:noFill/>
                    </a:ln>
                  </pic:spPr>
                </pic:pic>
              </a:graphicData>
            </a:graphic>
          </wp:inline>
        </w:drawing>
      </w:r>
    </w:p>
    <w:p w14:paraId="4BE3C20A" w14:textId="500D8207" w:rsidR="009D27BA" w:rsidRPr="009D27BA" w:rsidRDefault="009D27BA" w:rsidP="009D27BA">
      <w:pPr>
        <w:rPr>
          <w:rFonts w:cs="Times New Roman"/>
          <w:lang w:val="es-PE"/>
        </w:rPr>
      </w:pPr>
      <w:r w:rsidRPr="009D27BA">
        <w:rPr>
          <w:rFonts w:cs="Times New Roman"/>
          <w:lang w:val="es-PE"/>
        </w:rPr>
        <w:t>Fuente: elaboración propia, modelado en notación BPMN 2.0.</w:t>
      </w:r>
    </w:p>
    <w:p w14:paraId="7B97E90C" w14:textId="77777777" w:rsidR="009D27BA" w:rsidRPr="009D27BA" w:rsidRDefault="009D27BA" w:rsidP="009D27BA">
      <w:pPr>
        <w:rPr>
          <w:rFonts w:cs="Times New Roman"/>
          <w:lang w:val="es-PE"/>
        </w:rPr>
      </w:pPr>
      <w:r w:rsidRPr="009D27BA">
        <w:rPr>
          <w:rFonts w:cs="Times New Roman"/>
          <w:lang w:val="es-PE"/>
        </w:rPr>
        <w:t>  </w:t>
      </w:r>
    </w:p>
    <w:p w14:paraId="0DD47563" w14:textId="77777777" w:rsidR="009D27BA" w:rsidRPr="005334AD" w:rsidRDefault="009D27BA" w:rsidP="009D27BA">
      <w:pPr>
        <w:rPr>
          <w:rFonts w:cs="Times New Roman"/>
          <w:b/>
          <w:bCs/>
          <w:lang w:val="es-PE"/>
        </w:rPr>
      </w:pPr>
      <w:r w:rsidRPr="005334AD">
        <w:rPr>
          <w:rFonts w:cs="Times New Roman"/>
          <w:b/>
          <w:bCs/>
          <w:lang w:val="es-PE"/>
        </w:rPr>
        <w:t>Figura 10. Diagrama BPMN del proceso de Gestión del Conocimiento, Nivel 1</w:t>
      </w:r>
    </w:p>
    <w:p w14:paraId="13A6BE05" w14:textId="09A4595D" w:rsidR="009D27BA" w:rsidRPr="009D27BA" w:rsidRDefault="009D27BA" w:rsidP="009D27BA">
      <w:pPr>
        <w:rPr>
          <w:rFonts w:cs="Times New Roman"/>
          <w:lang w:val="es-PE"/>
        </w:rPr>
      </w:pPr>
      <w:r>
        <w:rPr>
          <w:b/>
          <w:bCs/>
          <w:noProof/>
          <w:color w:val="000000"/>
        </w:rPr>
        <w:lastRenderedPageBreak/>
        <w:drawing>
          <wp:inline distT="0" distB="0" distL="0" distR="0" wp14:anchorId="616FAA7D" wp14:editId="5CE99FCD">
            <wp:extent cx="5362575" cy="2238375"/>
            <wp:effectExtent l="0" t="0" r="9525" b="9525"/>
            <wp:docPr id="13393271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2575" cy="2238375"/>
                    </a:xfrm>
                    <a:prstGeom prst="rect">
                      <a:avLst/>
                    </a:prstGeom>
                    <a:noFill/>
                    <a:ln>
                      <a:noFill/>
                    </a:ln>
                  </pic:spPr>
                </pic:pic>
              </a:graphicData>
            </a:graphic>
          </wp:inline>
        </w:drawing>
      </w:r>
    </w:p>
    <w:p w14:paraId="2AA80C8A" w14:textId="77777777" w:rsidR="009D27BA" w:rsidRPr="009D27BA" w:rsidRDefault="009D27BA" w:rsidP="009D27BA">
      <w:pPr>
        <w:rPr>
          <w:rFonts w:cs="Times New Roman"/>
          <w:lang w:val="es-PE"/>
        </w:rPr>
      </w:pPr>
      <w:r w:rsidRPr="009D27BA">
        <w:rPr>
          <w:rFonts w:cs="Times New Roman"/>
          <w:lang w:val="es-PE"/>
        </w:rPr>
        <w:t>Fuente: elaboración propia, modelado en notación BPMN 2.0.</w:t>
      </w:r>
    </w:p>
    <w:p w14:paraId="0BF5DF1B" w14:textId="77777777" w:rsidR="009D27BA" w:rsidRPr="009D27BA" w:rsidRDefault="009D27BA" w:rsidP="009D27BA">
      <w:pPr>
        <w:rPr>
          <w:rFonts w:cs="Times New Roman"/>
          <w:lang w:val="es-PE"/>
        </w:rPr>
      </w:pPr>
    </w:p>
    <w:p w14:paraId="727CC188" w14:textId="597AA9BD" w:rsidR="009D27BA" w:rsidRDefault="009D27BA" w:rsidP="009D27BA">
      <w:pPr>
        <w:rPr>
          <w:rFonts w:cs="Times New Roman"/>
          <w:b/>
          <w:bCs/>
          <w:lang w:val="es-PE"/>
        </w:rPr>
      </w:pPr>
      <w:r w:rsidRPr="009D27BA">
        <w:rPr>
          <w:rFonts w:cs="Times New Roman"/>
          <w:b/>
          <w:bCs/>
          <w:lang w:val="es-PE"/>
        </w:rPr>
        <w:t xml:space="preserve">Figura </w:t>
      </w:r>
      <w:r>
        <w:rPr>
          <w:rFonts w:cs="Times New Roman"/>
          <w:b/>
          <w:bCs/>
          <w:lang w:val="es-PE"/>
        </w:rPr>
        <w:t>11</w:t>
      </w:r>
      <w:r w:rsidRPr="009D27BA">
        <w:rPr>
          <w:rFonts w:cs="Times New Roman"/>
          <w:b/>
          <w:bCs/>
          <w:lang w:val="es-PE"/>
        </w:rPr>
        <w:t>. Macroproceso consolidado de gestión técnica.</w:t>
      </w:r>
    </w:p>
    <w:p w14:paraId="62C2E607" w14:textId="31F81424" w:rsidR="009D27BA" w:rsidRPr="009D27BA" w:rsidRDefault="009D27BA" w:rsidP="009D27BA">
      <w:pPr>
        <w:rPr>
          <w:rFonts w:cs="Times New Roman"/>
          <w:b/>
          <w:bCs/>
          <w:lang w:val="es-PE"/>
        </w:rPr>
      </w:pPr>
      <w:r>
        <w:rPr>
          <w:noProof/>
          <w:color w:val="000000"/>
        </w:rPr>
        <w:drawing>
          <wp:inline distT="0" distB="0" distL="0" distR="0" wp14:anchorId="5EAD5F23" wp14:editId="6C16639B">
            <wp:extent cx="5734050" cy="2543175"/>
            <wp:effectExtent l="0" t="0" r="0" b="9525"/>
            <wp:docPr id="18285160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37197D7C" w14:textId="06594ED3" w:rsidR="009D27BA" w:rsidRPr="005334AD" w:rsidRDefault="009D27BA" w:rsidP="009D27BA">
      <w:pPr>
        <w:rPr>
          <w:rFonts w:cs="Times New Roman"/>
          <w:b/>
          <w:bCs/>
          <w:lang w:val="es-PE"/>
        </w:rPr>
      </w:pPr>
      <w:r w:rsidRPr="005334AD">
        <w:rPr>
          <w:rFonts w:cs="Times New Roman"/>
          <w:b/>
          <w:bCs/>
          <w:lang w:val="es-PE"/>
        </w:rPr>
        <w:t xml:space="preserve">Figura </w:t>
      </w:r>
      <w:r w:rsidRPr="005334AD">
        <w:rPr>
          <w:rFonts w:cs="Times New Roman"/>
          <w:b/>
          <w:bCs/>
          <w:lang w:val="es-PE"/>
        </w:rPr>
        <w:t>12</w:t>
      </w:r>
      <w:r w:rsidR="005334AD" w:rsidRPr="005334AD">
        <w:rPr>
          <w:rFonts w:cs="Times New Roman"/>
          <w:b/>
          <w:bCs/>
          <w:lang w:val="es-PE"/>
        </w:rPr>
        <w:t>-A</w:t>
      </w:r>
      <w:r w:rsidRPr="005334AD">
        <w:rPr>
          <w:rFonts w:cs="Times New Roman"/>
          <w:b/>
          <w:bCs/>
          <w:lang w:val="es-PE"/>
        </w:rPr>
        <w:t>. Diagrama BPMN del proceso de Planificación de proyectos, Nivel 1.</w:t>
      </w:r>
    </w:p>
    <w:p w14:paraId="67EFDA48" w14:textId="0AC688E0" w:rsidR="009D27BA" w:rsidRPr="009D27BA" w:rsidRDefault="009D27BA" w:rsidP="009D27BA">
      <w:pPr>
        <w:rPr>
          <w:rFonts w:cs="Times New Roman"/>
          <w:lang w:val="es-PE"/>
        </w:rPr>
      </w:pPr>
      <w:r>
        <w:rPr>
          <w:noProof/>
          <w:color w:val="000000"/>
        </w:rPr>
        <w:lastRenderedPageBreak/>
        <w:drawing>
          <wp:inline distT="0" distB="0" distL="0" distR="0" wp14:anchorId="18D384FF" wp14:editId="100E2C4F">
            <wp:extent cx="5734050" cy="2543175"/>
            <wp:effectExtent l="0" t="0" r="0" b="9525"/>
            <wp:docPr id="6859508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7795ECFF" w14:textId="1E0FC715" w:rsidR="009D27BA" w:rsidRDefault="009D27BA" w:rsidP="009D27BA">
      <w:pPr>
        <w:rPr>
          <w:rFonts w:cs="Times New Roman"/>
          <w:b/>
          <w:bCs/>
          <w:lang w:val="es-PE"/>
        </w:rPr>
      </w:pPr>
      <w:r w:rsidRPr="009D27BA">
        <w:rPr>
          <w:rFonts w:cs="Times New Roman"/>
          <w:b/>
          <w:bCs/>
          <w:lang w:val="es-PE"/>
        </w:rPr>
        <w:t xml:space="preserve">Figura </w:t>
      </w:r>
      <w:r>
        <w:rPr>
          <w:rFonts w:cs="Times New Roman"/>
          <w:b/>
          <w:bCs/>
          <w:lang w:val="es-PE"/>
        </w:rPr>
        <w:t>1</w:t>
      </w:r>
      <w:r w:rsidR="005334AD">
        <w:rPr>
          <w:rFonts w:cs="Times New Roman"/>
          <w:b/>
          <w:bCs/>
          <w:lang w:val="es-PE"/>
        </w:rPr>
        <w:t>2-B</w:t>
      </w:r>
      <w:r w:rsidRPr="009D27BA">
        <w:rPr>
          <w:rFonts w:cs="Times New Roman"/>
          <w:b/>
          <w:bCs/>
          <w:lang w:val="es-PE"/>
        </w:rPr>
        <w:t>. Evaluación de recursos para la planificación, Nivel 2.</w:t>
      </w:r>
    </w:p>
    <w:p w14:paraId="4F1815D6" w14:textId="0D9735ED" w:rsidR="005334AD" w:rsidRPr="009D27BA" w:rsidRDefault="005334AD" w:rsidP="009D27BA">
      <w:pPr>
        <w:rPr>
          <w:rFonts w:cs="Times New Roman"/>
          <w:b/>
          <w:bCs/>
          <w:lang w:val="es-PE"/>
        </w:rPr>
      </w:pPr>
      <w:r>
        <w:rPr>
          <w:noProof/>
          <w:color w:val="000000"/>
        </w:rPr>
        <w:drawing>
          <wp:inline distT="0" distB="0" distL="0" distR="0" wp14:anchorId="543314CE" wp14:editId="59A798A1">
            <wp:extent cx="5734050" cy="2543175"/>
            <wp:effectExtent l="0" t="0" r="0" b="9525"/>
            <wp:docPr id="28707039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4DB1E19B" w14:textId="2C30FE78" w:rsidR="009D27BA" w:rsidRDefault="009D27BA" w:rsidP="009D27BA">
      <w:pPr>
        <w:rPr>
          <w:rFonts w:cs="Times New Roman"/>
          <w:lang w:val="es-PE"/>
        </w:rPr>
      </w:pPr>
      <w:r w:rsidRPr="009D27BA">
        <w:rPr>
          <w:rFonts w:cs="Times New Roman"/>
          <w:lang w:val="es-PE"/>
        </w:rPr>
        <w:t>Figura</w:t>
      </w:r>
      <w:r>
        <w:rPr>
          <w:rFonts w:cs="Times New Roman"/>
          <w:lang w:val="es-PE"/>
        </w:rPr>
        <w:t xml:space="preserve"> 1</w:t>
      </w:r>
      <w:r w:rsidR="005334AD">
        <w:rPr>
          <w:rFonts w:cs="Times New Roman"/>
          <w:lang w:val="es-PE"/>
        </w:rPr>
        <w:t>3</w:t>
      </w:r>
      <w:r w:rsidRPr="009D27BA">
        <w:rPr>
          <w:rFonts w:cs="Times New Roman"/>
          <w:lang w:val="es-PE"/>
        </w:rPr>
        <w:t>. Diagrama BPMN del proceso de Evaluación y control de proyectos, Nivel 1.</w:t>
      </w:r>
    </w:p>
    <w:p w14:paraId="7F92EF93" w14:textId="0379A5EC" w:rsidR="005334AD" w:rsidRPr="009D27BA" w:rsidRDefault="005334AD" w:rsidP="009D27BA">
      <w:pPr>
        <w:rPr>
          <w:rFonts w:cs="Times New Roman"/>
          <w:lang w:val="es-PE"/>
        </w:rPr>
      </w:pPr>
      <w:r>
        <w:rPr>
          <w:noProof/>
          <w:color w:val="000000"/>
        </w:rPr>
        <w:lastRenderedPageBreak/>
        <w:drawing>
          <wp:inline distT="0" distB="0" distL="0" distR="0" wp14:anchorId="2B3C5FC8" wp14:editId="5D32DDF3">
            <wp:extent cx="5734050" cy="2543175"/>
            <wp:effectExtent l="0" t="0" r="0" b="9525"/>
            <wp:docPr id="63308151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3C28D199" w14:textId="691A40ED" w:rsidR="009D27BA" w:rsidRPr="009D27BA" w:rsidRDefault="009D27BA" w:rsidP="009D27BA">
      <w:pPr>
        <w:rPr>
          <w:rFonts w:cs="Times New Roman"/>
          <w:lang w:val="es-PE"/>
        </w:rPr>
      </w:pPr>
      <w:r w:rsidRPr="009D27BA">
        <w:rPr>
          <w:rFonts w:cs="Times New Roman"/>
          <w:lang w:val="es-PE"/>
        </w:rPr>
        <w:t xml:space="preserve">Figura </w:t>
      </w:r>
      <w:r>
        <w:rPr>
          <w:rFonts w:cs="Times New Roman"/>
          <w:lang w:val="es-PE"/>
        </w:rPr>
        <w:t>1</w:t>
      </w:r>
      <w:r w:rsidR="005334AD">
        <w:rPr>
          <w:rFonts w:cs="Times New Roman"/>
          <w:lang w:val="es-PE"/>
        </w:rPr>
        <w:t>4</w:t>
      </w:r>
      <w:r w:rsidRPr="009D27BA">
        <w:rPr>
          <w:rFonts w:cs="Times New Roman"/>
          <w:lang w:val="es-PE"/>
        </w:rPr>
        <w:t>. Diagrama BPMN del proceso de Gestión de decisiones, Nivel 1.</w:t>
      </w:r>
    </w:p>
    <w:p w14:paraId="04FDAFB4" w14:textId="1D9D44FC" w:rsidR="009D27BA" w:rsidRPr="009D27BA" w:rsidRDefault="005334AD" w:rsidP="009D27BA">
      <w:pPr>
        <w:rPr>
          <w:rFonts w:cs="Times New Roman"/>
          <w:lang w:val="es-PE"/>
        </w:rPr>
      </w:pPr>
      <w:r>
        <w:rPr>
          <w:noProof/>
          <w:color w:val="000000"/>
        </w:rPr>
        <w:drawing>
          <wp:inline distT="0" distB="0" distL="0" distR="0" wp14:anchorId="1F92E2C0" wp14:editId="14D07ECD">
            <wp:extent cx="5734050" cy="2543175"/>
            <wp:effectExtent l="0" t="0" r="0" b="9525"/>
            <wp:docPr id="9952193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134A4D0F" w14:textId="51FF3FC1" w:rsidR="009D27BA" w:rsidRDefault="009D27BA" w:rsidP="009D27BA">
      <w:pPr>
        <w:rPr>
          <w:rFonts w:cs="Times New Roman"/>
          <w:b/>
          <w:bCs/>
          <w:lang w:val="es-PE"/>
        </w:rPr>
      </w:pPr>
      <w:r w:rsidRPr="009D27BA">
        <w:rPr>
          <w:rFonts w:cs="Times New Roman"/>
          <w:b/>
          <w:bCs/>
          <w:lang w:val="es-PE"/>
        </w:rPr>
        <w:t>Figura 1</w:t>
      </w:r>
      <w:r w:rsidR="005334AD">
        <w:rPr>
          <w:rFonts w:cs="Times New Roman"/>
          <w:b/>
          <w:bCs/>
          <w:lang w:val="es-PE"/>
        </w:rPr>
        <w:t>5</w:t>
      </w:r>
      <w:r w:rsidRPr="009D27BA">
        <w:rPr>
          <w:rFonts w:cs="Times New Roman"/>
          <w:b/>
          <w:bCs/>
          <w:lang w:val="es-PE"/>
        </w:rPr>
        <w:t>. Diagrama BPMN del proceso de Gestión de riesgos, Nivel 1.</w:t>
      </w:r>
    </w:p>
    <w:p w14:paraId="114B3BE6" w14:textId="1492DE04" w:rsidR="005334AD" w:rsidRPr="009D27BA" w:rsidRDefault="005334AD" w:rsidP="009D27BA">
      <w:pPr>
        <w:rPr>
          <w:rFonts w:cs="Times New Roman"/>
          <w:b/>
          <w:bCs/>
          <w:lang w:val="es-PE"/>
        </w:rPr>
      </w:pPr>
      <w:r>
        <w:rPr>
          <w:noProof/>
          <w:color w:val="000000"/>
        </w:rPr>
        <w:lastRenderedPageBreak/>
        <w:drawing>
          <wp:inline distT="0" distB="0" distL="0" distR="0" wp14:anchorId="324AA895" wp14:editId="364BCA0B">
            <wp:extent cx="5734050" cy="2543175"/>
            <wp:effectExtent l="0" t="0" r="0" b="9525"/>
            <wp:docPr id="180414076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247AE290" w14:textId="3E96AF11" w:rsidR="009D27BA" w:rsidRDefault="009D27BA" w:rsidP="009D27BA">
      <w:pPr>
        <w:rPr>
          <w:rFonts w:cs="Times New Roman"/>
          <w:lang w:val="es-PE"/>
        </w:rPr>
      </w:pPr>
      <w:r w:rsidRPr="009D27BA">
        <w:rPr>
          <w:rFonts w:cs="Times New Roman"/>
          <w:lang w:val="es-PE"/>
        </w:rPr>
        <w:t xml:space="preserve">Figura </w:t>
      </w:r>
      <w:r>
        <w:rPr>
          <w:rFonts w:cs="Times New Roman"/>
          <w:lang w:val="es-PE"/>
        </w:rPr>
        <w:t>1</w:t>
      </w:r>
      <w:r w:rsidR="005334AD">
        <w:rPr>
          <w:rFonts w:cs="Times New Roman"/>
          <w:lang w:val="es-PE"/>
        </w:rPr>
        <w:t xml:space="preserve">6 </w:t>
      </w:r>
      <w:r w:rsidRPr="009D27BA">
        <w:rPr>
          <w:rFonts w:cs="Times New Roman"/>
          <w:lang w:val="es-PE"/>
        </w:rPr>
        <w:t>. Diagrama BPMN del proceso de Gestión de la configuración, Nivel 1.</w:t>
      </w:r>
    </w:p>
    <w:p w14:paraId="354607F2" w14:textId="0EB08B7E" w:rsidR="002302FB" w:rsidRPr="009D27BA" w:rsidRDefault="002302FB" w:rsidP="009D27BA">
      <w:pPr>
        <w:rPr>
          <w:rFonts w:cs="Times New Roman"/>
          <w:lang w:val="es-PE"/>
        </w:rPr>
      </w:pPr>
      <w:r>
        <w:rPr>
          <w:noProof/>
          <w:color w:val="000000"/>
        </w:rPr>
        <w:drawing>
          <wp:inline distT="0" distB="0" distL="0" distR="0" wp14:anchorId="2D25BF82" wp14:editId="452A9C07">
            <wp:extent cx="5734050" cy="2543175"/>
            <wp:effectExtent l="0" t="0" r="0" b="9525"/>
            <wp:docPr id="137780161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195264F0" w14:textId="070B856E" w:rsidR="009D27BA" w:rsidRPr="009D27BA" w:rsidRDefault="009D27BA" w:rsidP="009D27BA">
      <w:pPr>
        <w:rPr>
          <w:rFonts w:cs="Times New Roman"/>
          <w:lang w:val="es-PE"/>
        </w:rPr>
      </w:pPr>
      <w:r w:rsidRPr="009D27BA">
        <w:rPr>
          <w:rFonts w:cs="Times New Roman"/>
          <w:lang w:val="es-PE"/>
        </w:rPr>
        <w:t>Figura 1</w:t>
      </w:r>
      <w:r w:rsidR="005334AD">
        <w:rPr>
          <w:rFonts w:cs="Times New Roman"/>
          <w:lang w:val="es-PE"/>
        </w:rPr>
        <w:t xml:space="preserve">7. </w:t>
      </w:r>
      <w:r w:rsidRPr="009D27BA">
        <w:rPr>
          <w:rFonts w:cs="Times New Roman"/>
          <w:lang w:val="es-PE"/>
        </w:rPr>
        <w:t xml:space="preserve"> Diagrama BPMN del proceso de Gestión de la información, Nivel 1.</w:t>
      </w:r>
    </w:p>
    <w:p w14:paraId="08F70EA0" w14:textId="139175B0" w:rsidR="009D27BA" w:rsidRPr="009D27BA" w:rsidRDefault="002302FB" w:rsidP="009D27BA">
      <w:pPr>
        <w:rPr>
          <w:rFonts w:cs="Times New Roman"/>
          <w:lang w:val="es-PE"/>
        </w:rPr>
      </w:pPr>
      <w:r>
        <w:rPr>
          <w:noProof/>
          <w:color w:val="000000"/>
        </w:rPr>
        <w:lastRenderedPageBreak/>
        <w:drawing>
          <wp:inline distT="0" distB="0" distL="0" distR="0" wp14:anchorId="5E95A72B" wp14:editId="4B263379">
            <wp:extent cx="5734050" cy="2543175"/>
            <wp:effectExtent l="0" t="0" r="0" b="9525"/>
            <wp:docPr id="105421550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08F8D5E3" w14:textId="0DD15BA8" w:rsidR="009D27BA" w:rsidRDefault="009D27BA" w:rsidP="009D27BA">
      <w:pPr>
        <w:rPr>
          <w:rFonts w:cs="Times New Roman"/>
          <w:b/>
          <w:bCs/>
          <w:lang w:val="es-PE"/>
        </w:rPr>
      </w:pPr>
      <w:r w:rsidRPr="009D27BA">
        <w:rPr>
          <w:rFonts w:cs="Times New Roman"/>
          <w:b/>
          <w:bCs/>
          <w:lang w:val="es-PE"/>
        </w:rPr>
        <w:t>Figura 1</w:t>
      </w:r>
      <w:r w:rsidR="005334AD">
        <w:rPr>
          <w:rFonts w:cs="Times New Roman"/>
          <w:b/>
          <w:bCs/>
          <w:lang w:val="es-PE"/>
        </w:rPr>
        <w:t>8</w:t>
      </w:r>
      <w:r w:rsidRPr="009D27BA">
        <w:rPr>
          <w:rFonts w:cs="Times New Roman"/>
          <w:b/>
          <w:bCs/>
          <w:lang w:val="es-PE"/>
        </w:rPr>
        <w:t>. Diagrama BPMN del proceso de Medición, Nivel 1.</w:t>
      </w:r>
    </w:p>
    <w:p w14:paraId="50B6782E" w14:textId="784F5ED0" w:rsidR="002302FB" w:rsidRPr="009D27BA" w:rsidRDefault="002302FB" w:rsidP="009D27BA">
      <w:pPr>
        <w:rPr>
          <w:rFonts w:cs="Times New Roman"/>
          <w:b/>
          <w:bCs/>
          <w:lang w:val="es-PE"/>
        </w:rPr>
      </w:pPr>
      <w:r>
        <w:rPr>
          <w:noProof/>
          <w:color w:val="000000"/>
        </w:rPr>
        <w:drawing>
          <wp:inline distT="0" distB="0" distL="0" distR="0" wp14:anchorId="702FF416" wp14:editId="4F11C8C0">
            <wp:extent cx="5734050" cy="2543175"/>
            <wp:effectExtent l="0" t="0" r="0" b="9525"/>
            <wp:docPr id="77424503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4D321D10" w14:textId="660E1BC2" w:rsidR="009D27BA" w:rsidRDefault="009D27BA" w:rsidP="009D27BA">
      <w:pPr>
        <w:rPr>
          <w:rFonts w:cs="Times New Roman"/>
          <w:lang w:val="es-PE"/>
        </w:rPr>
      </w:pPr>
      <w:r w:rsidRPr="009D27BA">
        <w:rPr>
          <w:rFonts w:cs="Times New Roman"/>
          <w:lang w:val="es-PE"/>
        </w:rPr>
        <w:t>Figura 1</w:t>
      </w:r>
      <w:r w:rsidR="005334AD">
        <w:rPr>
          <w:rFonts w:cs="Times New Roman"/>
          <w:lang w:val="es-PE"/>
        </w:rPr>
        <w:t>9</w:t>
      </w:r>
      <w:r w:rsidRPr="009D27BA">
        <w:rPr>
          <w:rFonts w:cs="Times New Roman"/>
          <w:lang w:val="es-PE"/>
        </w:rPr>
        <w:t>. Diagrama BPMN del proceso de Aseguramiento de la calidad, Nivel 1.</w:t>
      </w:r>
    </w:p>
    <w:p w14:paraId="39DB778A" w14:textId="7E303075" w:rsidR="002302FB" w:rsidRPr="009D27BA" w:rsidRDefault="002302FB" w:rsidP="009D27BA">
      <w:pPr>
        <w:rPr>
          <w:rFonts w:cs="Times New Roman"/>
          <w:lang w:val="es-PE"/>
        </w:rPr>
      </w:pPr>
      <w:r>
        <w:rPr>
          <w:noProof/>
          <w:color w:val="000000"/>
        </w:rPr>
        <w:lastRenderedPageBreak/>
        <w:drawing>
          <wp:inline distT="0" distB="0" distL="0" distR="0" wp14:anchorId="0E95C13A" wp14:editId="6CD338A0">
            <wp:extent cx="5734050" cy="2543175"/>
            <wp:effectExtent l="0" t="0" r="0" b="9525"/>
            <wp:docPr id="3086636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1691C01D" w14:textId="65887FA0" w:rsidR="009D27BA" w:rsidRDefault="009D27BA" w:rsidP="009D27BA">
      <w:pPr>
        <w:rPr>
          <w:rFonts w:cs="Times New Roman"/>
          <w:lang w:val="es-PE"/>
        </w:rPr>
      </w:pPr>
      <w:r w:rsidRPr="009D27BA">
        <w:rPr>
          <w:rFonts w:cs="Times New Roman"/>
          <w:lang w:val="es-PE"/>
        </w:rPr>
        <w:t>Figura 1</w:t>
      </w:r>
      <w:r w:rsidR="005334AD">
        <w:rPr>
          <w:rFonts w:cs="Times New Roman"/>
          <w:lang w:val="es-PE"/>
        </w:rPr>
        <w:t>9</w:t>
      </w:r>
      <w:r w:rsidRPr="009D27BA">
        <w:rPr>
          <w:rFonts w:cs="Times New Roman"/>
          <w:lang w:val="es-PE"/>
        </w:rPr>
        <w:t>-A. Conformidades de desarrollo interno y mantenimiento, Nivel 2.</w:t>
      </w:r>
    </w:p>
    <w:p w14:paraId="72E91E31" w14:textId="7C3449D9" w:rsidR="002302FB" w:rsidRPr="009D27BA" w:rsidRDefault="002302FB" w:rsidP="009D27BA">
      <w:pPr>
        <w:rPr>
          <w:rFonts w:cs="Times New Roman"/>
          <w:lang w:val="es-PE"/>
        </w:rPr>
      </w:pPr>
      <w:r>
        <w:rPr>
          <w:noProof/>
          <w:color w:val="000000"/>
        </w:rPr>
        <w:drawing>
          <wp:inline distT="0" distB="0" distL="0" distR="0" wp14:anchorId="1C7FE346" wp14:editId="03129D97">
            <wp:extent cx="5734050" cy="3314700"/>
            <wp:effectExtent l="0" t="0" r="0" b="0"/>
            <wp:docPr id="19240183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3314700"/>
                    </a:xfrm>
                    <a:prstGeom prst="rect">
                      <a:avLst/>
                    </a:prstGeom>
                    <a:noFill/>
                    <a:ln>
                      <a:noFill/>
                    </a:ln>
                  </pic:spPr>
                </pic:pic>
              </a:graphicData>
            </a:graphic>
          </wp:inline>
        </w:drawing>
      </w:r>
    </w:p>
    <w:p w14:paraId="0BAC3B76" w14:textId="7738D154" w:rsidR="009D27BA" w:rsidRDefault="009D27BA" w:rsidP="009D27BA">
      <w:pPr>
        <w:rPr>
          <w:rFonts w:cs="Times New Roman"/>
          <w:lang w:val="es-PE"/>
        </w:rPr>
      </w:pPr>
      <w:r w:rsidRPr="009D27BA">
        <w:rPr>
          <w:rFonts w:cs="Times New Roman"/>
          <w:lang w:val="es-PE"/>
        </w:rPr>
        <w:t>Figura 1</w:t>
      </w:r>
      <w:r w:rsidR="005334AD">
        <w:rPr>
          <w:rFonts w:cs="Times New Roman"/>
          <w:lang w:val="es-PE"/>
        </w:rPr>
        <w:t>9</w:t>
      </w:r>
      <w:r w:rsidRPr="009D27BA">
        <w:rPr>
          <w:rFonts w:cs="Times New Roman"/>
          <w:lang w:val="es-PE"/>
        </w:rPr>
        <w:t>-B. Conformidades de software desarrollado por terceros, Nivel 2.</w:t>
      </w:r>
    </w:p>
    <w:p w14:paraId="4FC1211E" w14:textId="7F41B04B" w:rsidR="002302FB" w:rsidRPr="009D27BA" w:rsidRDefault="002302FB" w:rsidP="009D27BA">
      <w:pPr>
        <w:rPr>
          <w:rFonts w:cs="Times New Roman"/>
          <w:lang w:val="es-PE"/>
        </w:rPr>
      </w:pPr>
      <w:r>
        <w:rPr>
          <w:noProof/>
          <w:color w:val="000000"/>
        </w:rPr>
        <w:lastRenderedPageBreak/>
        <w:drawing>
          <wp:inline distT="0" distB="0" distL="0" distR="0" wp14:anchorId="560C8BB5" wp14:editId="73C8F3E6">
            <wp:extent cx="5734050" cy="3314700"/>
            <wp:effectExtent l="0" t="0" r="0" b="0"/>
            <wp:docPr id="59950144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3314700"/>
                    </a:xfrm>
                    <a:prstGeom prst="rect">
                      <a:avLst/>
                    </a:prstGeom>
                    <a:noFill/>
                    <a:ln>
                      <a:noFill/>
                    </a:ln>
                  </pic:spPr>
                </pic:pic>
              </a:graphicData>
            </a:graphic>
          </wp:inline>
        </w:drawing>
      </w:r>
    </w:p>
    <w:p w14:paraId="6971E7D2" w14:textId="36C6D16C" w:rsidR="009D27BA" w:rsidRDefault="009D27BA" w:rsidP="009D27BA">
      <w:pPr>
        <w:rPr>
          <w:rFonts w:cs="Times New Roman"/>
          <w:lang w:val="es-PE"/>
        </w:rPr>
      </w:pPr>
      <w:r w:rsidRPr="005334AD">
        <w:rPr>
          <w:rFonts w:cs="Times New Roman"/>
          <w:lang w:val="es-PE"/>
        </w:rPr>
        <w:t xml:space="preserve">Figura </w:t>
      </w:r>
      <w:r w:rsidR="005334AD" w:rsidRPr="005334AD">
        <w:rPr>
          <w:rFonts w:cs="Times New Roman"/>
          <w:lang w:val="es-PE"/>
        </w:rPr>
        <w:t>19</w:t>
      </w:r>
      <w:r w:rsidRPr="005334AD">
        <w:rPr>
          <w:rFonts w:cs="Times New Roman"/>
          <w:lang w:val="es-PE"/>
        </w:rPr>
        <w:t>-C. Aceptación y conformidades de software adquirido, Nivel 2.</w:t>
      </w:r>
    </w:p>
    <w:p w14:paraId="43F6781D" w14:textId="352FD46C" w:rsidR="002302FB" w:rsidRPr="005334AD" w:rsidRDefault="002302FB" w:rsidP="009D27BA">
      <w:pPr>
        <w:rPr>
          <w:rFonts w:cs="Times New Roman"/>
          <w:lang w:val="es-PE"/>
        </w:rPr>
      </w:pPr>
      <w:r>
        <w:rPr>
          <w:noProof/>
          <w:color w:val="000000"/>
        </w:rPr>
        <w:drawing>
          <wp:inline distT="0" distB="0" distL="0" distR="0" wp14:anchorId="2D86E3D5" wp14:editId="3815BE3C">
            <wp:extent cx="5734050" cy="2543175"/>
            <wp:effectExtent l="0" t="0" r="0" b="9525"/>
            <wp:docPr id="157597640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51D747D8" w14:textId="79FD8F3D" w:rsidR="009D27BA" w:rsidRPr="009D27BA" w:rsidRDefault="009D27BA" w:rsidP="009D27BA">
      <w:pPr>
        <w:rPr>
          <w:rFonts w:cs="Times New Roman"/>
          <w:lang w:val="es-PE"/>
        </w:rPr>
      </w:pPr>
      <w:r w:rsidRPr="009D27BA">
        <w:rPr>
          <w:rFonts w:cs="Times New Roman"/>
          <w:lang w:val="es-PE"/>
        </w:rPr>
        <w:t>Figura 1</w:t>
      </w:r>
      <w:r w:rsidR="005334AD">
        <w:rPr>
          <w:rFonts w:cs="Times New Roman"/>
          <w:lang w:val="es-PE"/>
        </w:rPr>
        <w:t>9</w:t>
      </w:r>
      <w:r w:rsidRPr="009D27BA">
        <w:rPr>
          <w:rFonts w:cs="Times New Roman"/>
          <w:lang w:val="es-PE"/>
        </w:rPr>
        <w:t>-D. Autorización y verificación del pase a producción, Nivel 2.</w:t>
      </w:r>
    </w:p>
    <w:p w14:paraId="4AEBFA2B" w14:textId="6843956A" w:rsidR="009D27BA" w:rsidRPr="009D27BA" w:rsidRDefault="002302FB" w:rsidP="009D27BA">
      <w:pPr>
        <w:rPr>
          <w:rFonts w:cs="Times New Roman"/>
          <w:lang w:val="es-PE"/>
        </w:rPr>
      </w:pPr>
      <w:r>
        <w:rPr>
          <w:noProof/>
          <w:color w:val="000000"/>
        </w:rPr>
        <w:lastRenderedPageBreak/>
        <w:drawing>
          <wp:inline distT="0" distB="0" distL="0" distR="0" wp14:anchorId="75D7FF6A" wp14:editId="4E7B38EC">
            <wp:extent cx="5734050" cy="4076700"/>
            <wp:effectExtent l="0" t="0" r="0" b="0"/>
            <wp:docPr id="47600542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r w:rsidR="009D27BA" w:rsidRPr="009D27BA">
        <w:rPr>
          <w:rFonts w:cs="Times New Roman"/>
          <w:lang w:val="es-PE"/>
        </w:rPr>
        <w:br/>
      </w:r>
    </w:p>
    <w:p w14:paraId="59E90F26" w14:textId="0D28675A" w:rsidR="009D27BA" w:rsidRPr="009D27BA" w:rsidRDefault="009D27BA" w:rsidP="009D27BA">
      <w:pPr>
        <w:rPr>
          <w:rFonts w:cs="Times New Roman"/>
          <w:b/>
          <w:bCs/>
          <w:lang w:val="es-PE"/>
        </w:rPr>
      </w:pPr>
      <w:r w:rsidRPr="009D27BA">
        <w:rPr>
          <w:rFonts w:cs="Times New Roman"/>
          <w:b/>
          <w:bCs/>
          <w:lang w:val="es-PE"/>
        </w:rPr>
        <w:t xml:space="preserve">Figura </w:t>
      </w:r>
      <w:r w:rsidR="005334AD">
        <w:rPr>
          <w:rFonts w:cs="Times New Roman"/>
          <w:b/>
          <w:bCs/>
          <w:lang w:val="es-PE"/>
        </w:rPr>
        <w:t>20</w:t>
      </w:r>
      <w:r w:rsidRPr="009D27BA">
        <w:rPr>
          <w:rFonts w:cs="Times New Roman"/>
          <w:b/>
          <w:bCs/>
          <w:lang w:val="es-PE"/>
        </w:rPr>
        <w:t>. Diagrama BPMN del proceso de Análisis de negocio o misión, Nivel 1.</w:t>
      </w:r>
    </w:p>
    <w:p w14:paraId="5CF7023D" w14:textId="2FD31BE3" w:rsidR="009D27BA" w:rsidRPr="009D27BA" w:rsidRDefault="005334AD" w:rsidP="009D27BA">
      <w:pPr>
        <w:rPr>
          <w:rFonts w:cs="Times New Roman"/>
          <w:lang w:val="es-PE"/>
        </w:rPr>
      </w:pPr>
      <w:r>
        <w:rPr>
          <w:noProof/>
          <w:color w:val="000000"/>
          <w:sz w:val="22"/>
        </w:rPr>
        <w:lastRenderedPageBreak/>
        <w:drawing>
          <wp:inline distT="0" distB="0" distL="0" distR="0" wp14:anchorId="2089FC14" wp14:editId="08F16598">
            <wp:extent cx="5734050" cy="3495675"/>
            <wp:effectExtent l="0" t="0" r="0" b="9525"/>
            <wp:docPr id="19508681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3495675"/>
                    </a:xfrm>
                    <a:prstGeom prst="rect">
                      <a:avLst/>
                    </a:prstGeom>
                    <a:noFill/>
                    <a:ln>
                      <a:noFill/>
                    </a:ln>
                  </pic:spPr>
                </pic:pic>
              </a:graphicData>
            </a:graphic>
          </wp:inline>
        </w:drawing>
      </w:r>
    </w:p>
    <w:p w14:paraId="0B1DCB69" w14:textId="77777777" w:rsidR="009D27BA" w:rsidRPr="009D27BA" w:rsidRDefault="009D27BA" w:rsidP="009D27BA">
      <w:pPr>
        <w:rPr>
          <w:rFonts w:cs="Times New Roman"/>
          <w:lang w:val="es-PE"/>
        </w:rPr>
      </w:pPr>
    </w:p>
    <w:p w14:paraId="1111282E" w14:textId="756CC250" w:rsidR="009D27BA" w:rsidRPr="009D27BA" w:rsidRDefault="009D27BA" w:rsidP="009D27BA">
      <w:pPr>
        <w:rPr>
          <w:rFonts w:cs="Times New Roman"/>
          <w:b/>
          <w:bCs/>
          <w:lang w:val="es-PE"/>
        </w:rPr>
      </w:pPr>
      <w:r w:rsidRPr="009D27BA">
        <w:rPr>
          <w:rFonts w:cs="Times New Roman"/>
          <w:b/>
          <w:bCs/>
          <w:lang w:val="es-PE"/>
        </w:rPr>
        <w:t xml:space="preserve">Figura </w:t>
      </w:r>
      <w:r w:rsidR="005334AD">
        <w:rPr>
          <w:rFonts w:cs="Times New Roman"/>
          <w:b/>
          <w:bCs/>
          <w:lang w:val="es-PE"/>
        </w:rPr>
        <w:t>21</w:t>
      </w:r>
      <w:r w:rsidRPr="009D27BA">
        <w:rPr>
          <w:rFonts w:cs="Times New Roman"/>
          <w:b/>
          <w:bCs/>
          <w:lang w:val="es-PE"/>
        </w:rPr>
        <w:t>. Diagrama BPMN del proceso de Definición de Necesidades y Requisitos de los Interesados, Nivel 1.</w:t>
      </w:r>
    </w:p>
    <w:p w14:paraId="5A3F268E" w14:textId="0AE3B7BD" w:rsidR="009D27BA" w:rsidRPr="009D27BA" w:rsidRDefault="005334AD" w:rsidP="009D27BA">
      <w:pPr>
        <w:rPr>
          <w:rFonts w:cs="Times New Roman"/>
          <w:lang w:val="es-PE"/>
        </w:rPr>
      </w:pPr>
      <w:r>
        <w:rPr>
          <w:noProof/>
          <w:color w:val="000000"/>
          <w:sz w:val="22"/>
        </w:rPr>
        <w:drawing>
          <wp:inline distT="0" distB="0" distL="0" distR="0" wp14:anchorId="39C22AAB" wp14:editId="0C2F3A7E">
            <wp:extent cx="5743575" cy="2200275"/>
            <wp:effectExtent l="0" t="0" r="9525" b="9525"/>
            <wp:docPr id="187907587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3575" cy="2200275"/>
                    </a:xfrm>
                    <a:prstGeom prst="rect">
                      <a:avLst/>
                    </a:prstGeom>
                    <a:noFill/>
                    <a:ln>
                      <a:noFill/>
                    </a:ln>
                  </pic:spPr>
                </pic:pic>
              </a:graphicData>
            </a:graphic>
          </wp:inline>
        </w:drawing>
      </w:r>
    </w:p>
    <w:p w14:paraId="43B6F81E" w14:textId="77777777" w:rsidR="009D27BA" w:rsidRPr="009D27BA" w:rsidRDefault="009D27BA" w:rsidP="009D27BA">
      <w:pPr>
        <w:rPr>
          <w:rFonts w:cs="Times New Roman"/>
          <w:lang w:val="es-PE"/>
        </w:rPr>
      </w:pPr>
    </w:p>
    <w:p w14:paraId="5D596B44" w14:textId="7E55B712" w:rsidR="009D27BA" w:rsidRPr="009D27BA" w:rsidRDefault="009D27BA" w:rsidP="009D27BA">
      <w:pPr>
        <w:rPr>
          <w:rFonts w:cs="Times New Roman"/>
          <w:b/>
          <w:bCs/>
          <w:lang w:val="es-PE"/>
        </w:rPr>
      </w:pPr>
      <w:r w:rsidRPr="009D27BA">
        <w:rPr>
          <w:rFonts w:cs="Times New Roman"/>
          <w:b/>
          <w:bCs/>
          <w:lang w:val="es-PE"/>
        </w:rPr>
        <w:t xml:space="preserve">Figura </w:t>
      </w:r>
      <w:r w:rsidR="005334AD">
        <w:rPr>
          <w:rFonts w:cs="Times New Roman"/>
          <w:b/>
          <w:bCs/>
          <w:lang w:val="es-PE"/>
        </w:rPr>
        <w:t>22</w:t>
      </w:r>
      <w:r w:rsidRPr="009D27BA">
        <w:rPr>
          <w:rFonts w:cs="Times New Roman"/>
          <w:b/>
          <w:bCs/>
          <w:lang w:val="es-PE"/>
        </w:rPr>
        <w:t>. Diagrama BPMN del proceso de Definición de Requisitos del Sistema/Software, Nivel 1.</w:t>
      </w:r>
    </w:p>
    <w:p w14:paraId="4A74FDC6" w14:textId="48FA3E50" w:rsidR="009D27BA" w:rsidRPr="009D27BA" w:rsidRDefault="005334AD" w:rsidP="009D27BA">
      <w:pPr>
        <w:rPr>
          <w:rFonts w:cs="Times New Roman"/>
          <w:lang w:val="es-PE"/>
        </w:rPr>
      </w:pPr>
      <w:r>
        <w:rPr>
          <w:noProof/>
          <w:color w:val="000000"/>
          <w:sz w:val="22"/>
        </w:rPr>
        <w:lastRenderedPageBreak/>
        <w:drawing>
          <wp:inline distT="0" distB="0" distL="0" distR="0" wp14:anchorId="29E52170" wp14:editId="20FA9A32">
            <wp:extent cx="5743575" cy="2200275"/>
            <wp:effectExtent l="0" t="0" r="9525" b="9525"/>
            <wp:docPr id="191022672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3575" cy="2200275"/>
                    </a:xfrm>
                    <a:prstGeom prst="rect">
                      <a:avLst/>
                    </a:prstGeom>
                    <a:noFill/>
                    <a:ln>
                      <a:noFill/>
                    </a:ln>
                  </pic:spPr>
                </pic:pic>
              </a:graphicData>
            </a:graphic>
          </wp:inline>
        </w:drawing>
      </w:r>
    </w:p>
    <w:p w14:paraId="05386841" w14:textId="77777777" w:rsidR="009D27BA" w:rsidRPr="009D27BA" w:rsidRDefault="009D27BA" w:rsidP="009D27BA">
      <w:pPr>
        <w:rPr>
          <w:rFonts w:cs="Times New Roman"/>
          <w:lang w:val="es-PE"/>
        </w:rPr>
      </w:pPr>
    </w:p>
    <w:p w14:paraId="6004387D" w14:textId="482932E7" w:rsidR="009D27BA" w:rsidRPr="009D27BA" w:rsidRDefault="009D27BA" w:rsidP="009D27BA">
      <w:pPr>
        <w:rPr>
          <w:rFonts w:cs="Times New Roman"/>
          <w:b/>
          <w:bCs/>
          <w:lang w:val="es-PE"/>
        </w:rPr>
      </w:pPr>
      <w:r w:rsidRPr="009D27BA">
        <w:rPr>
          <w:rFonts w:cs="Times New Roman"/>
          <w:b/>
          <w:bCs/>
          <w:lang w:val="es-PE"/>
        </w:rPr>
        <w:t>Figura 2</w:t>
      </w:r>
      <w:r w:rsidR="005334AD">
        <w:rPr>
          <w:rFonts w:cs="Times New Roman"/>
          <w:b/>
          <w:bCs/>
          <w:lang w:val="es-PE"/>
        </w:rPr>
        <w:t>3</w:t>
      </w:r>
      <w:r w:rsidRPr="009D27BA">
        <w:rPr>
          <w:rFonts w:cs="Times New Roman"/>
          <w:b/>
          <w:bCs/>
          <w:lang w:val="es-PE"/>
        </w:rPr>
        <w:t>. Diagrama BPMN del proceso de Definición de la Arquitectura, Nivel 1.</w:t>
      </w:r>
    </w:p>
    <w:p w14:paraId="1CF7FA10" w14:textId="77777777" w:rsidR="009D27BA" w:rsidRPr="009D27BA" w:rsidRDefault="009D27BA" w:rsidP="009D27BA">
      <w:pPr>
        <w:rPr>
          <w:rFonts w:cs="Times New Roman"/>
          <w:lang w:val="es-PE"/>
        </w:rPr>
      </w:pPr>
    </w:p>
    <w:p w14:paraId="70410BCE" w14:textId="5B51D6A0" w:rsidR="009D27BA" w:rsidRPr="009D27BA" w:rsidRDefault="005334AD" w:rsidP="009D27BA">
      <w:pPr>
        <w:rPr>
          <w:rFonts w:cs="Times New Roman"/>
          <w:lang w:val="es-PE"/>
        </w:rPr>
      </w:pPr>
      <w:r>
        <w:rPr>
          <w:noProof/>
          <w:color w:val="000000"/>
          <w:sz w:val="22"/>
        </w:rPr>
        <w:drawing>
          <wp:inline distT="0" distB="0" distL="0" distR="0" wp14:anchorId="23DB3B2A" wp14:editId="06A3F745">
            <wp:extent cx="5734050" cy="2705100"/>
            <wp:effectExtent l="0" t="0" r="0" b="0"/>
            <wp:docPr id="203689002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2705100"/>
                    </a:xfrm>
                    <a:prstGeom prst="rect">
                      <a:avLst/>
                    </a:prstGeom>
                    <a:noFill/>
                    <a:ln>
                      <a:noFill/>
                    </a:ln>
                  </pic:spPr>
                </pic:pic>
              </a:graphicData>
            </a:graphic>
          </wp:inline>
        </w:drawing>
      </w:r>
    </w:p>
    <w:p w14:paraId="0A6ECF6E" w14:textId="68EF6EA7" w:rsidR="009D27BA" w:rsidRPr="009D27BA" w:rsidRDefault="009D27BA" w:rsidP="009D27BA">
      <w:pPr>
        <w:rPr>
          <w:rFonts w:cs="Times New Roman"/>
          <w:b/>
          <w:bCs/>
          <w:lang w:val="es-PE"/>
        </w:rPr>
      </w:pPr>
      <w:r w:rsidRPr="009D27BA">
        <w:rPr>
          <w:rFonts w:cs="Times New Roman"/>
          <w:b/>
          <w:bCs/>
          <w:lang w:val="es-PE"/>
        </w:rPr>
        <w:t>Figura 2</w:t>
      </w:r>
      <w:r w:rsidR="005334AD">
        <w:rPr>
          <w:rFonts w:cs="Times New Roman"/>
          <w:b/>
          <w:bCs/>
          <w:lang w:val="es-PE"/>
        </w:rPr>
        <w:t>4</w:t>
      </w:r>
      <w:r w:rsidRPr="009D27BA">
        <w:rPr>
          <w:rFonts w:cs="Times New Roman"/>
          <w:b/>
          <w:bCs/>
          <w:lang w:val="es-PE"/>
        </w:rPr>
        <w:t>. Diagrama BPMN del proceso de Definición del Diseño, Nivel 1.</w:t>
      </w:r>
    </w:p>
    <w:p w14:paraId="58187086" w14:textId="139EABB8" w:rsidR="009D27BA" w:rsidRPr="009D27BA" w:rsidRDefault="005334AD" w:rsidP="009D27BA">
      <w:pPr>
        <w:rPr>
          <w:rFonts w:cs="Times New Roman"/>
          <w:lang w:val="es-PE"/>
        </w:rPr>
      </w:pPr>
      <w:r>
        <w:rPr>
          <w:noProof/>
          <w:color w:val="000000"/>
          <w:sz w:val="22"/>
        </w:rPr>
        <w:lastRenderedPageBreak/>
        <w:drawing>
          <wp:inline distT="0" distB="0" distL="0" distR="0" wp14:anchorId="55F61B7C" wp14:editId="2BB32BA9">
            <wp:extent cx="5495925" cy="2266950"/>
            <wp:effectExtent l="0" t="0" r="9525" b="0"/>
            <wp:docPr id="5562006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925" cy="2266950"/>
                    </a:xfrm>
                    <a:prstGeom prst="rect">
                      <a:avLst/>
                    </a:prstGeom>
                    <a:noFill/>
                    <a:ln>
                      <a:noFill/>
                    </a:ln>
                  </pic:spPr>
                </pic:pic>
              </a:graphicData>
            </a:graphic>
          </wp:inline>
        </w:drawing>
      </w:r>
    </w:p>
    <w:p w14:paraId="3CA19C0C" w14:textId="77777777" w:rsidR="009D27BA" w:rsidRPr="009D27BA" w:rsidRDefault="009D27BA" w:rsidP="009D27BA">
      <w:pPr>
        <w:rPr>
          <w:rFonts w:cs="Times New Roman"/>
          <w:lang w:val="es-PE"/>
        </w:rPr>
      </w:pPr>
      <w:r w:rsidRPr="009D27BA">
        <w:rPr>
          <w:rFonts w:cs="Times New Roman"/>
          <w:lang w:val="es-PE"/>
        </w:rPr>
        <w:br/>
      </w:r>
    </w:p>
    <w:p w14:paraId="1EEC4A42" w14:textId="54F3A141" w:rsidR="009D27BA" w:rsidRPr="009D27BA" w:rsidRDefault="009D27BA" w:rsidP="009D27BA">
      <w:pPr>
        <w:rPr>
          <w:rFonts w:cs="Times New Roman"/>
          <w:b/>
          <w:bCs/>
          <w:lang w:val="es-PE"/>
        </w:rPr>
      </w:pPr>
      <w:r w:rsidRPr="009D27BA">
        <w:rPr>
          <w:rFonts w:cs="Times New Roman"/>
          <w:b/>
          <w:bCs/>
          <w:lang w:val="es-PE"/>
        </w:rPr>
        <w:t>Figura 2</w:t>
      </w:r>
      <w:r w:rsidR="005334AD">
        <w:rPr>
          <w:rFonts w:cs="Times New Roman"/>
          <w:b/>
          <w:bCs/>
          <w:lang w:val="es-PE"/>
        </w:rPr>
        <w:t>5</w:t>
      </w:r>
      <w:r w:rsidRPr="009D27BA">
        <w:rPr>
          <w:rFonts w:cs="Times New Roman"/>
          <w:b/>
          <w:bCs/>
          <w:lang w:val="es-PE"/>
        </w:rPr>
        <w:t>. Diagrama BPMN del proceso de Análisis del Sistema, Nivel 1.</w:t>
      </w:r>
    </w:p>
    <w:p w14:paraId="69E98DE8" w14:textId="72EFC1C5" w:rsidR="009D27BA" w:rsidRPr="009D27BA" w:rsidRDefault="005334AD" w:rsidP="009D27BA">
      <w:pPr>
        <w:rPr>
          <w:rFonts w:cs="Times New Roman"/>
          <w:lang w:val="es-PE"/>
        </w:rPr>
      </w:pPr>
      <w:r>
        <w:rPr>
          <w:noProof/>
          <w:color w:val="000000"/>
          <w:sz w:val="22"/>
        </w:rPr>
        <w:drawing>
          <wp:inline distT="0" distB="0" distL="0" distR="0" wp14:anchorId="5A872EB9" wp14:editId="1C07D129">
            <wp:extent cx="5181600" cy="2886075"/>
            <wp:effectExtent l="0" t="0" r="0" b="9525"/>
            <wp:docPr id="40213362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81600" cy="2886075"/>
                    </a:xfrm>
                    <a:prstGeom prst="rect">
                      <a:avLst/>
                    </a:prstGeom>
                    <a:noFill/>
                    <a:ln>
                      <a:noFill/>
                    </a:ln>
                  </pic:spPr>
                </pic:pic>
              </a:graphicData>
            </a:graphic>
          </wp:inline>
        </w:drawing>
      </w:r>
    </w:p>
    <w:p w14:paraId="3FF5E582" w14:textId="77777777" w:rsidR="009D27BA" w:rsidRPr="009D27BA" w:rsidRDefault="009D27BA" w:rsidP="009D27BA">
      <w:pPr>
        <w:rPr>
          <w:rFonts w:cs="Times New Roman"/>
          <w:lang w:val="es-PE"/>
        </w:rPr>
      </w:pPr>
    </w:p>
    <w:p w14:paraId="5772791A" w14:textId="7F2DDD6D" w:rsidR="009D27BA" w:rsidRPr="009D27BA" w:rsidRDefault="009D27BA" w:rsidP="009D27BA">
      <w:pPr>
        <w:rPr>
          <w:rFonts w:cs="Times New Roman"/>
          <w:b/>
          <w:bCs/>
          <w:lang w:val="es-PE"/>
        </w:rPr>
      </w:pPr>
      <w:r w:rsidRPr="009D27BA">
        <w:rPr>
          <w:rFonts w:cs="Times New Roman"/>
          <w:b/>
          <w:bCs/>
          <w:lang w:val="es-PE"/>
        </w:rPr>
        <w:t>Figura 2</w:t>
      </w:r>
      <w:r w:rsidR="005334AD">
        <w:rPr>
          <w:rFonts w:cs="Times New Roman"/>
          <w:b/>
          <w:bCs/>
          <w:lang w:val="es-PE"/>
        </w:rPr>
        <w:t>6</w:t>
      </w:r>
      <w:r w:rsidRPr="009D27BA">
        <w:rPr>
          <w:rFonts w:cs="Times New Roman"/>
          <w:b/>
          <w:bCs/>
          <w:lang w:val="es-PE"/>
        </w:rPr>
        <w:t>. Diagrama BPMN del proceso de Implementación Nivel 1.</w:t>
      </w:r>
    </w:p>
    <w:p w14:paraId="5D9CC238" w14:textId="77777777" w:rsidR="009D27BA" w:rsidRPr="009D27BA" w:rsidRDefault="009D27BA" w:rsidP="009D27BA">
      <w:pPr>
        <w:rPr>
          <w:rFonts w:cs="Times New Roman"/>
          <w:lang w:val="es-PE"/>
        </w:rPr>
      </w:pPr>
    </w:p>
    <w:p w14:paraId="61D3CE23" w14:textId="0EB77435" w:rsidR="009D27BA" w:rsidRPr="009D27BA" w:rsidRDefault="009D27BA" w:rsidP="009D27BA">
      <w:pPr>
        <w:rPr>
          <w:rFonts w:cs="Times New Roman"/>
          <w:lang w:val="es-PE"/>
        </w:rPr>
      </w:pPr>
      <w:r w:rsidRPr="009D27BA">
        <w:rPr>
          <w:rFonts w:cs="Times New Roman"/>
          <w:lang w:val="es-PE"/>
        </w:rPr>
        <w:lastRenderedPageBreak/>
        <w:br/>
      </w:r>
      <w:r w:rsidR="005334AD">
        <w:rPr>
          <w:noProof/>
          <w:color w:val="000000"/>
          <w:sz w:val="22"/>
        </w:rPr>
        <w:drawing>
          <wp:inline distT="0" distB="0" distL="0" distR="0" wp14:anchorId="19875115" wp14:editId="340A6AFE">
            <wp:extent cx="5743575" cy="2752725"/>
            <wp:effectExtent l="0" t="0" r="9525" b="9525"/>
            <wp:docPr id="64057059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3575" cy="2752725"/>
                    </a:xfrm>
                    <a:prstGeom prst="rect">
                      <a:avLst/>
                    </a:prstGeom>
                    <a:noFill/>
                    <a:ln>
                      <a:noFill/>
                    </a:ln>
                  </pic:spPr>
                </pic:pic>
              </a:graphicData>
            </a:graphic>
          </wp:inline>
        </w:drawing>
      </w:r>
    </w:p>
    <w:p w14:paraId="1597EEDB" w14:textId="6A0A2B4E" w:rsidR="009D27BA" w:rsidRPr="009D27BA" w:rsidRDefault="009D27BA" w:rsidP="009D27BA">
      <w:pPr>
        <w:rPr>
          <w:rFonts w:cs="Times New Roman"/>
          <w:b/>
          <w:bCs/>
          <w:lang w:val="es-PE"/>
        </w:rPr>
      </w:pPr>
      <w:r w:rsidRPr="009D27BA">
        <w:rPr>
          <w:rFonts w:cs="Times New Roman"/>
          <w:b/>
          <w:bCs/>
          <w:lang w:val="es-PE"/>
        </w:rPr>
        <w:t>Figura 2</w:t>
      </w:r>
      <w:r w:rsidR="005334AD">
        <w:rPr>
          <w:rFonts w:cs="Times New Roman"/>
          <w:b/>
          <w:bCs/>
          <w:lang w:val="es-PE"/>
        </w:rPr>
        <w:t>7</w:t>
      </w:r>
      <w:r w:rsidRPr="009D27BA">
        <w:rPr>
          <w:rFonts w:cs="Times New Roman"/>
          <w:b/>
          <w:bCs/>
          <w:lang w:val="es-PE"/>
        </w:rPr>
        <w:t>. Diagrama BPMN del proceso de Integración, Nivel 1.</w:t>
      </w:r>
    </w:p>
    <w:p w14:paraId="00B30EBF" w14:textId="77777777" w:rsidR="009D27BA" w:rsidRPr="009D27BA" w:rsidRDefault="009D27BA" w:rsidP="009D27BA">
      <w:pPr>
        <w:rPr>
          <w:rFonts w:cs="Times New Roman"/>
          <w:lang w:val="es-PE"/>
        </w:rPr>
      </w:pPr>
    </w:p>
    <w:p w14:paraId="704957ED" w14:textId="5611ED69" w:rsidR="009D27BA" w:rsidRPr="009D27BA" w:rsidRDefault="005334AD" w:rsidP="009D27BA">
      <w:pPr>
        <w:rPr>
          <w:rFonts w:cs="Times New Roman"/>
          <w:lang w:val="es-PE"/>
        </w:rPr>
      </w:pPr>
      <w:r>
        <w:rPr>
          <w:noProof/>
          <w:color w:val="000000"/>
          <w:sz w:val="22"/>
        </w:rPr>
        <w:drawing>
          <wp:inline distT="0" distB="0" distL="0" distR="0" wp14:anchorId="775FB664" wp14:editId="7C0B3C36">
            <wp:extent cx="5734050" cy="1685925"/>
            <wp:effectExtent l="0" t="0" r="0" b="9525"/>
            <wp:docPr id="194317342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1685925"/>
                    </a:xfrm>
                    <a:prstGeom prst="rect">
                      <a:avLst/>
                    </a:prstGeom>
                    <a:noFill/>
                    <a:ln>
                      <a:noFill/>
                    </a:ln>
                  </pic:spPr>
                </pic:pic>
              </a:graphicData>
            </a:graphic>
          </wp:inline>
        </w:drawing>
      </w:r>
    </w:p>
    <w:p w14:paraId="48BF1530" w14:textId="77777777" w:rsidR="009D27BA" w:rsidRPr="009D27BA" w:rsidRDefault="009D27BA" w:rsidP="009D27BA">
      <w:pPr>
        <w:rPr>
          <w:rFonts w:cs="Times New Roman"/>
          <w:lang w:val="es-PE"/>
        </w:rPr>
      </w:pPr>
      <w:r w:rsidRPr="009D27BA">
        <w:rPr>
          <w:rFonts w:cs="Times New Roman"/>
          <w:lang w:val="es-PE"/>
        </w:rPr>
        <w:t> </w:t>
      </w:r>
    </w:p>
    <w:p w14:paraId="659C9BA4" w14:textId="70B5CF32" w:rsidR="009D27BA" w:rsidRPr="009D27BA" w:rsidRDefault="009D27BA" w:rsidP="009D27BA">
      <w:pPr>
        <w:rPr>
          <w:rFonts w:cs="Times New Roman"/>
          <w:b/>
          <w:bCs/>
          <w:lang w:val="es-PE"/>
        </w:rPr>
      </w:pPr>
      <w:r w:rsidRPr="009D27BA">
        <w:rPr>
          <w:rFonts w:cs="Times New Roman"/>
          <w:b/>
          <w:bCs/>
          <w:lang w:val="es-PE"/>
        </w:rPr>
        <w:t>Figura 2</w:t>
      </w:r>
      <w:r w:rsidR="005334AD">
        <w:rPr>
          <w:rFonts w:cs="Times New Roman"/>
          <w:b/>
          <w:bCs/>
          <w:lang w:val="es-PE"/>
        </w:rPr>
        <w:t>8</w:t>
      </w:r>
      <w:r w:rsidRPr="009D27BA">
        <w:rPr>
          <w:rFonts w:cs="Times New Roman"/>
          <w:b/>
          <w:bCs/>
          <w:lang w:val="es-PE"/>
        </w:rPr>
        <w:t>. Diagrama BPMN del proceso de Verificación, Nivel 1.</w:t>
      </w:r>
    </w:p>
    <w:p w14:paraId="440BCE2D" w14:textId="78A3D2BE" w:rsidR="009D27BA" w:rsidRPr="009D27BA" w:rsidRDefault="005334AD" w:rsidP="009D27BA">
      <w:pPr>
        <w:rPr>
          <w:rFonts w:cs="Times New Roman"/>
          <w:lang w:val="es-PE"/>
        </w:rPr>
      </w:pPr>
      <w:r>
        <w:rPr>
          <w:noProof/>
          <w:color w:val="000000"/>
          <w:sz w:val="22"/>
        </w:rPr>
        <w:lastRenderedPageBreak/>
        <w:drawing>
          <wp:inline distT="0" distB="0" distL="0" distR="0" wp14:anchorId="4C161678" wp14:editId="7E615FC4">
            <wp:extent cx="5734050" cy="2009775"/>
            <wp:effectExtent l="0" t="0" r="0" b="9525"/>
            <wp:docPr id="62152938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2009775"/>
                    </a:xfrm>
                    <a:prstGeom prst="rect">
                      <a:avLst/>
                    </a:prstGeom>
                    <a:noFill/>
                    <a:ln>
                      <a:noFill/>
                    </a:ln>
                  </pic:spPr>
                </pic:pic>
              </a:graphicData>
            </a:graphic>
          </wp:inline>
        </w:drawing>
      </w:r>
    </w:p>
    <w:p w14:paraId="13F167E5" w14:textId="77777777" w:rsidR="009D27BA" w:rsidRPr="009D27BA" w:rsidRDefault="009D27BA" w:rsidP="009D27BA">
      <w:pPr>
        <w:rPr>
          <w:rFonts w:cs="Times New Roman"/>
          <w:lang w:val="es-PE"/>
        </w:rPr>
      </w:pPr>
    </w:p>
    <w:p w14:paraId="2F2B83F9" w14:textId="26B64AC1" w:rsidR="009D27BA" w:rsidRPr="009D27BA" w:rsidRDefault="009D27BA" w:rsidP="009D27BA">
      <w:pPr>
        <w:rPr>
          <w:rFonts w:cs="Times New Roman"/>
          <w:b/>
          <w:bCs/>
          <w:lang w:val="es-PE"/>
        </w:rPr>
      </w:pPr>
      <w:r w:rsidRPr="009D27BA">
        <w:rPr>
          <w:rFonts w:cs="Times New Roman"/>
          <w:b/>
          <w:bCs/>
          <w:lang w:val="es-PE"/>
        </w:rPr>
        <w:t>Figura 2</w:t>
      </w:r>
      <w:r w:rsidR="005334AD">
        <w:rPr>
          <w:rFonts w:cs="Times New Roman"/>
          <w:b/>
          <w:bCs/>
          <w:lang w:val="es-PE"/>
        </w:rPr>
        <w:t>9</w:t>
      </w:r>
      <w:r w:rsidRPr="009D27BA">
        <w:rPr>
          <w:rFonts w:cs="Times New Roman"/>
          <w:b/>
          <w:bCs/>
          <w:lang w:val="es-PE"/>
        </w:rPr>
        <w:t>. Diagrama BPMN del proceso de Transición, Nivel 1.</w:t>
      </w:r>
    </w:p>
    <w:p w14:paraId="3372C1BF" w14:textId="5B6D84C6" w:rsidR="009D27BA" w:rsidRPr="009D27BA" w:rsidRDefault="005334AD" w:rsidP="009D27BA">
      <w:pPr>
        <w:rPr>
          <w:rFonts w:cs="Times New Roman"/>
          <w:lang w:val="es-PE"/>
        </w:rPr>
      </w:pPr>
      <w:r>
        <w:rPr>
          <w:b/>
          <w:bCs/>
          <w:noProof/>
          <w:color w:val="000000"/>
        </w:rPr>
        <w:drawing>
          <wp:inline distT="0" distB="0" distL="0" distR="0" wp14:anchorId="02D63445" wp14:editId="63CD70CE">
            <wp:extent cx="5734050" cy="3590925"/>
            <wp:effectExtent l="0" t="0" r="0" b="9525"/>
            <wp:docPr id="27164489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3590925"/>
                    </a:xfrm>
                    <a:prstGeom prst="rect">
                      <a:avLst/>
                    </a:prstGeom>
                    <a:noFill/>
                    <a:ln>
                      <a:noFill/>
                    </a:ln>
                  </pic:spPr>
                </pic:pic>
              </a:graphicData>
            </a:graphic>
          </wp:inline>
        </w:drawing>
      </w:r>
    </w:p>
    <w:p w14:paraId="547F9181" w14:textId="77777777" w:rsidR="009D27BA" w:rsidRPr="009D27BA" w:rsidRDefault="009D27BA" w:rsidP="009D27BA">
      <w:pPr>
        <w:rPr>
          <w:rFonts w:cs="Times New Roman"/>
          <w:lang w:val="es-PE"/>
        </w:rPr>
      </w:pPr>
    </w:p>
    <w:p w14:paraId="3CFDE8E4" w14:textId="67C7855F" w:rsidR="009D27BA" w:rsidRPr="009D27BA" w:rsidRDefault="009D27BA" w:rsidP="009D27BA">
      <w:pPr>
        <w:rPr>
          <w:rFonts w:cs="Times New Roman"/>
          <w:b/>
          <w:bCs/>
          <w:lang w:val="es-PE"/>
        </w:rPr>
      </w:pPr>
      <w:r w:rsidRPr="009D27BA">
        <w:rPr>
          <w:rFonts w:cs="Times New Roman"/>
          <w:b/>
          <w:bCs/>
          <w:lang w:val="es-PE"/>
        </w:rPr>
        <w:t xml:space="preserve">Figura </w:t>
      </w:r>
      <w:r w:rsidR="005334AD">
        <w:rPr>
          <w:rFonts w:cs="Times New Roman"/>
          <w:b/>
          <w:bCs/>
          <w:lang w:val="es-PE"/>
        </w:rPr>
        <w:t>30</w:t>
      </w:r>
      <w:r w:rsidRPr="009D27BA">
        <w:rPr>
          <w:rFonts w:cs="Times New Roman"/>
          <w:b/>
          <w:bCs/>
          <w:lang w:val="es-PE"/>
        </w:rPr>
        <w:t>. Diagrama BPMN del proceso de Validación, Nivel 1.</w:t>
      </w:r>
    </w:p>
    <w:p w14:paraId="73DC434C" w14:textId="69768503" w:rsidR="009D27BA" w:rsidRPr="009D27BA" w:rsidRDefault="009D27BA" w:rsidP="009D27BA">
      <w:pPr>
        <w:rPr>
          <w:rFonts w:cs="Times New Roman"/>
          <w:lang w:val="es-PE"/>
        </w:rPr>
      </w:pPr>
      <w:r w:rsidRPr="009D27BA">
        <w:rPr>
          <w:rFonts w:cs="Times New Roman"/>
          <w:lang w:val="es-PE"/>
        </w:rPr>
        <w:lastRenderedPageBreak/>
        <w:br/>
      </w:r>
      <w:r w:rsidR="005334AD">
        <w:rPr>
          <w:b/>
          <w:bCs/>
          <w:noProof/>
          <w:color w:val="000000"/>
        </w:rPr>
        <w:drawing>
          <wp:inline distT="0" distB="0" distL="0" distR="0" wp14:anchorId="74CED218" wp14:editId="17EFE6D0">
            <wp:extent cx="5362575" cy="2943225"/>
            <wp:effectExtent l="0" t="0" r="9525" b="9525"/>
            <wp:docPr id="197865997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62575" cy="2943225"/>
                    </a:xfrm>
                    <a:prstGeom prst="rect">
                      <a:avLst/>
                    </a:prstGeom>
                    <a:noFill/>
                    <a:ln>
                      <a:noFill/>
                    </a:ln>
                  </pic:spPr>
                </pic:pic>
              </a:graphicData>
            </a:graphic>
          </wp:inline>
        </w:drawing>
      </w:r>
    </w:p>
    <w:p w14:paraId="640EBDF5" w14:textId="2C51849A" w:rsidR="009D27BA" w:rsidRPr="009D27BA" w:rsidRDefault="009D27BA" w:rsidP="009D27BA">
      <w:pPr>
        <w:rPr>
          <w:rFonts w:cs="Times New Roman"/>
          <w:b/>
          <w:bCs/>
          <w:lang w:val="es-PE"/>
        </w:rPr>
      </w:pPr>
      <w:r w:rsidRPr="009D27BA">
        <w:rPr>
          <w:rFonts w:cs="Times New Roman"/>
          <w:b/>
          <w:bCs/>
          <w:lang w:val="es-PE"/>
        </w:rPr>
        <w:t xml:space="preserve">Figura </w:t>
      </w:r>
      <w:r w:rsidR="005334AD">
        <w:rPr>
          <w:rFonts w:cs="Times New Roman"/>
          <w:b/>
          <w:bCs/>
          <w:lang w:val="es-PE"/>
        </w:rPr>
        <w:t>31</w:t>
      </w:r>
      <w:r w:rsidRPr="009D27BA">
        <w:rPr>
          <w:rFonts w:cs="Times New Roman"/>
          <w:b/>
          <w:bCs/>
          <w:lang w:val="es-PE"/>
        </w:rPr>
        <w:t>. Diagrama BPMN del proceso de Operación, Nivel 1.</w:t>
      </w:r>
    </w:p>
    <w:p w14:paraId="249A49E1" w14:textId="7CF7FF0C" w:rsidR="009D27BA" w:rsidRPr="009D27BA" w:rsidRDefault="005334AD" w:rsidP="009D27BA">
      <w:pPr>
        <w:rPr>
          <w:rFonts w:cs="Times New Roman"/>
          <w:lang w:val="es-PE"/>
        </w:rPr>
      </w:pPr>
      <w:r>
        <w:rPr>
          <w:b/>
          <w:bCs/>
          <w:noProof/>
          <w:color w:val="000000"/>
        </w:rPr>
        <w:drawing>
          <wp:inline distT="0" distB="0" distL="0" distR="0" wp14:anchorId="00CFD35A" wp14:editId="484793A5">
            <wp:extent cx="5495925" cy="3352800"/>
            <wp:effectExtent l="0" t="0" r="9525" b="0"/>
            <wp:docPr id="38505348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5925" cy="3352800"/>
                    </a:xfrm>
                    <a:prstGeom prst="rect">
                      <a:avLst/>
                    </a:prstGeom>
                    <a:noFill/>
                    <a:ln>
                      <a:noFill/>
                    </a:ln>
                  </pic:spPr>
                </pic:pic>
              </a:graphicData>
            </a:graphic>
          </wp:inline>
        </w:drawing>
      </w:r>
    </w:p>
    <w:p w14:paraId="4E110977" w14:textId="77777777" w:rsidR="009D27BA" w:rsidRPr="009D27BA" w:rsidRDefault="009D27BA" w:rsidP="009D27BA">
      <w:pPr>
        <w:rPr>
          <w:rFonts w:cs="Times New Roman"/>
          <w:lang w:val="es-PE"/>
        </w:rPr>
      </w:pPr>
    </w:p>
    <w:p w14:paraId="7EA4F411" w14:textId="3FFB3BE2" w:rsidR="009D27BA" w:rsidRPr="009D27BA" w:rsidRDefault="009D27BA" w:rsidP="009D27BA">
      <w:pPr>
        <w:rPr>
          <w:rFonts w:cs="Times New Roman"/>
          <w:b/>
          <w:bCs/>
          <w:lang w:val="es-PE"/>
        </w:rPr>
      </w:pPr>
      <w:r w:rsidRPr="009D27BA">
        <w:rPr>
          <w:rFonts w:cs="Times New Roman"/>
          <w:b/>
          <w:bCs/>
          <w:lang w:val="es-PE"/>
        </w:rPr>
        <w:t xml:space="preserve">Figura </w:t>
      </w:r>
      <w:r w:rsidR="005334AD">
        <w:rPr>
          <w:rFonts w:cs="Times New Roman"/>
          <w:b/>
          <w:bCs/>
          <w:lang w:val="es-PE"/>
        </w:rPr>
        <w:t>32</w:t>
      </w:r>
      <w:r w:rsidRPr="009D27BA">
        <w:rPr>
          <w:rFonts w:cs="Times New Roman"/>
          <w:b/>
          <w:bCs/>
          <w:lang w:val="es-PE"/>
        </w:rPr>
        <w:t>. Diagrama BPMN del proceso de Mantenimiento, Nivel 1.</w:t>
      </w:r>
    </w:p>
    <w:p w14:paraId="19342837" w14:textId="6F612F12" w:rsidR="009D27BA" w:rsidRPr="009D27BA" w:rsidRDefault="005334AD" w:rsidP="009D27BA">
      <w:pPr>
        <w:rPr>
          <w:rFonts w:cs="Times New Roman"/>
          <w:lang w:val="es-PE"/>
        </w:rPr>
      </w:pPr>
      <w:r>
        <w:rPr>
          <w:b/>
          <w:bCs/>
          <w:noProof/>
          <w:color w:val="000000"/>
        </w:rPr>
        <w:lastRenderedPageBreak/>
        <w:drawing>
          <wp:inline distT="0" distB="0" distL="0" distR="0" wp14:anchorId="0F7D89CD" wp14:editId="3B52B7C7">
            <wp:extent cx="5734050" cy="3543300"/>
            <wp:effectExtent l="0" t="0" r="0" b="0"/>
            <wp:docPr id="158497029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4050" cy="3543300"/>
                    </a:xfrm>
                    <a:prstGeom prst="rect">
                      <a:avLst/>
                    </a:prstGeom>
                    <a:noFill/>
                    <a:ln>
                      <a:noFill/>
                    </a:ln>
                  </pic:spPr>
                </pic:pic>
              </a:graphicData>
            </a:graphic>
          </wp:inline>
        </w:drawing>
      </w:r>
    </w:p>
    <w:p w14:paraId="00F77929" w14:textId="77777777" w:rsidR="009D27BA" w:rsidRPr="009D27BA" w:rsidRDefault="009D27BA" w:rsidP="009D27BA">
      <w:pPr>
        <w:rPr>
          <w:rFonts w:cs="Times New Roman"/>
          <w:lang w:val="es-PE"/>
        </w:rPr>
      </w:pPr>
    </w:p>
    <w:p w14:paraId="30EFCFB2" w14:textId="22C56406" w:rsidR="009D27BA" w:rsidRPr="009D27BA" w:rsidRDefault="009D27BA" w:rsidP="009D27BA">
      <w:pPr>
        <w:rPr>
          <w:rFonts w:cs="Times New Roman"/>
          <w:b/>
          <w:bCs/>
          <w:lang w:val="es-PE"/>
        </w:rPr>
      </w:pPr>
      <w:r w:rsidRPr="009D27BA">
        <w:rPr>
          <w:rFonts w:cs="Times New Roman"/>
          <w:b/>
          <w:bCs/>
          <w:lang w:val="es-PE"/>
        </w:rPr>
        <w:t>Figura 3</w:t>
      </w:r>
      <w:r w:rsidR="005334AD">
        <w:rPr>
          <w:rFonts w:cs="Times New Roman"/>
          <w:b/>
          <w:bCs/>
          <w:lang w:val="es-PE"/>
        </w:rPr>
        <w:t>3</w:t>
      </w:r>
      <w:r w:rsidRPr="009D27BA">
        <w:rPr>
          <w:rFonts w:cs="Times New Roman"/>
          <w:b/>
          <w:bCs/>
          <w:lang w:val="es-PE"/>
        </w:rPr>
        <w:t>. Diagrama BPMN del proceso de Retiro/Disposición, Nivel 1.</w:t>
      </w:r>
    </w:p>
    <w:p w14:paraId="7AFFA32C" w14:textId="77777777" w:rsidR="009D27BA" w:rsidRPr="009D27BA" w:rsidRDefault="009D27BA" w:rsidP="009D27BA">
      <w:pPr>
        <w:rPr>
          <w:rFonts w:cs="Times New Roman"/>
          <w:lang w:val="es-PE"/>
        </w:rPr>
      </w:pPr>
    </w:p>
    <w:p w14:paraId="501F669B" w14:textId="52EFA348" w:rsidR="001D506B" w:rsidRPr="005334AD" w:rsidRDefault="005334AD">
      <w:pPr>
        <w:rPr>
          <w:rFonts w:cs="Times New Roman"/>
        </w:rPr>
      </w:pPr>
      <w:r>
        <w:rPr>
          <w:b/>
          <w:bCs/>
          <w:noProof/>
          <w:color w:val="000000"/>
        </w:rPr>
        <w:drawing>
          <wp:inline distT="0" distB="0" distL="0" distR="0" wp14:anchorId="5424255B" wp14:editId="27152A4E">
            <wp:extent cx="5391150" cy="3429000"/>
            <wp:effectExtent l="0" t="0" r="0" b="0"/>
            <wp:docPr id="12944643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1150" cy="3429000"/>
                    </a:xfrm>
                    <a:prstGeom prst="rect">
                      <a:avLst/>
                    </a:prstGeom>
                    <a:noFill/>
                    <a:ln>
                      <a:noFill/>
                    </a:ln>
                  </pic:spPr>
                </pic:pic>
              </a:graphicData>
            </a:graphic>
          </wp:inline>
        </w:drawing>
      </w:r>
    </w:p>
    <w:p w14:paraId="6EB8FFB6" w14:textId="77777777" w:rsidR="001D506B" w:rsidRPr="00320B79" w:rsidRDefault="00000000" w:rsidP="005334AD">
      <w:pPr>
        <w:pStyle w:val="Ttulo1"/>
        <w:pageBreakBefore/>
        <w:rPr>
          <w:color w:val="auto"/>
        </w:rPr>
      </w:pPr>
      <w:r w:rsidRPr="00320B79">
        <w:rPr>
          <w:color w:val="auto"/>
        </w:rPr>
        <w:lastRenderedPageBreak/>
        <w:t>Referencias</w:t>
      </w:r>
    </w:p>
    <w:p w14:paraId="763BAA06" w14:textId="77777777" w:rsidR="00320B79" w:rsidRDefault="00320B79" w:rsidP="00320B79">
      <w:pPr>
        <w:spacing w:line="360" w:lineRule="auto"/>
        <w:ind w:left="720" w:hanging="720"/>
        <w:rPr>
          <w:szCs w:val="24"/>
          <w:lang w:val="es-PE"/>
        </w:rPr>
      </w:pPr>
      <w:r w:rsidRPr="00320B79">
        <w:rPr>
          <w:szCs w:val="24"/>
          <w:lang w:val="es-PE"/>
        </w:rPr>
        <w:t xml:space="preserve">International </w:t>
      </w:r>
      <w:proofErr w:type="spellStart"/>
      <w:r w:rsidRPr="00320B79">
        <w:rPr>
          <w:szCs w:val="24"/>
          <w:lang w:val="es-PE"/>
        </w:rPr>
        <w:t>Organization</w:t>
      </w:r>
      <w:proofErr w:type="spellEnd"/>
      <w:r w:rsidRPr="00320B79">
        <w:rPr>
          <w:szCs w:val="24"/>
          <w:lang w:val="es-PE"/>
        </w:rPr>
        <w:t xml:space="preserve"> </w:t>
      </w:r>
      <w:proofErr w:type="spellStart"/>
      <w:r w:rsidRPr="00320B79">
        <w:rPr>
          <w:szCs w:val="24"/>
          <w:lang w:val="es-PE"/>
        </w:rPr>
        <w:t>for</w:t>
      </w:r>
      <w:proofErr w:type="spellEnd"/>
      <w:r w:rsidRPr="00320B79">
        <w:rPr>
          <w:szCs w:val="24"/>
          <w:lang w:val="es-PE"/>
        </w:rPr>
        <w:t xml:space="preserve"> </w:t>
      </w:r>
      <w:proofErr w:type="spellStart"/>
      <w:r w:rsidRPr="00320B79">
        <w:rPr>
          <w:szCs w:val="24"/>
          <w:lang w:val="es-PE"/>
        </w:rPr>
        <w:t>Standardization</w:t>
      </w:r>
      <w:proofErr w:type="spellEnd"/>
      <w:r w:rsidRPr="00320B79">
        <w:rPr>
          <w:szCs w:val="24"/>
          <w:lang w:val="es-PE"/>
        </w:rPr>
        <w:t xml:space="preserve">, International </w:t>
      </w:r>
      <w:proofErr w:type="spellStart"/>
      <w:r w:rsidRPr="00320B79">
        <w:rPr>
          <w:szCs w:val="24"/>
          <w:lang w:val="es-PE"/>
        </w:rPr>
        <w:t>Electrotechnical</w:t>
      </w:r>
      <w:proofErr w:type="spellEnd"/>
      <w:r w:rsidRPr="00320B79">
        <w:rPr>
          <w:szCs w:val="24"/>
          <w:lang w:val="es-PE"/>
        </w:rPr>
        <w:t xml:space="preserve"> </w:t>
      </w:r>
      <w:proofErr w:type="spellStart"/>
      <w:r w:rsidRPr="00320B79">
        <w:rPr>
          <w:szCs w:val="24"/>
          <w:lang w:val="es-PE"/>
        </w:rPr>
        <w:t>Commission</w:t>
      </w:r>
      <w:proofErr w:type="spellEnd"/>
      <w:r w:rsidRPr="00320B79">
        <w:rPr>
          <w:szCs w:val="24"/>
          <w:lang w:val="es-PE"/>
        </w:rPr>
        <w:t xml:space="preserve">, &amp; </w:t>
      </w:r>
      <w:proofErr w:type="spellStart"/>
      <w:r w:rsidRPr="00320B79">
        <w:rPr>
          <w:szCs w:val="24"/>
          <w:lang w:val="es-PE"/>
        </w:rPr>
        <w:t>Institute</w:t>
      </w:r>
      <w:proofErr w:type="spellEnd"/>
      <w:r w:rsidRPr="00320B79">
        <w:rPr>
          <w:szCs w:val="24"/>
          <w:lang w:val="es-PE"/>
        </w:rPr>
        <w:t xml:space="preserve"> </w:t>
      </w:r>
      <w:proofErr w:type="spellStart"/>
      <w:r w:rsidRPr="00320B79">
        <w:rPr>
          <w:szCs w:val="24"/>
          <w:lang w:val="es-PE"/>
        </w:rPr>
        <w:t>of</w:t>
      </w:r>
      <w:proofErr w:type="spellEnd"/>
      <w:r w:rsidRPr="00320B79">
        <w:rPr>
          <w:szCs w:val="24"/>
          <w:lang w:val="es-PE"/>
        </w:rPr>
        <w:t xml:space="preserve"> </w:t>
      </w:r>
      <w:proofErr w:type="spellStart"/>
      <w:r w:rsidRPr="00320B79">
        <w:rPr>
          <w:szCs w:val="24"/>
          <w:lang w:val="es-PE"/>
        </w:rPr>
        <w:t>Electrical</w:t>
      </w:r>
      <w:proofErr w:type="spellEnd"/>
      <w:r w:rsidRPr="00320B79">
        <w:rPr>
          <w:szCs w:val="24"/>
          <w:lang w:val="es-PE"/>
        </w:rPr>
        <w:t xml:space="preserve"> and </w:t>
      </w:r>
      <w:proofErr w:type="spellStart"/>
      <w:r w:rsidRPr="00320B79">
        <w:rPr>
          <w:szCs w:val="24"/>
          <w:lang w:val="es-PE"/>
        </w:rPr>
        <w:t>Electronics</w:t>
      </w:r>
      <w:proofErr w:type="spellEnd"/>
      <w:r w:rsidRPr="00320B79">
        <w:rPr>
          <w:szCs w:val="24"/>
          <w:lang w:val="es-PE"/>
        </w:rPr>
        <w:t xml:space="preserve"> </w:t>
      </w:r>
      <w:proofErr w:type="spellStart"/>
      <w:r w:rsidRPr="00320B79">
        <w:rPr>
          <w:szCs w:val="24"/>
          <w:lang w:val="es-PE"/>
        </w:rPr>
        <w:t>Engineers</w:t>
      </w:r>
      <w:proofErr w:type="spellEnd"/>
      <w:r w:rsidRPr="00320B79">
        <w:rPr>
          <w:szCs w:val="24"/>
          <w:lang w:val="es-PE"/>
        </w:rPr>
        <w:t xml:space="preserve">. (2017). ISO/IEC/IEEE 12207:2017 </w:t>
      </w:r>
      <w:proofErr w:type="spellStart"/>
      <w:r w:rsidRPr="00320B79">
        <w:rPr>
          <w:szCs w:val="24"/>
          <w:lang w:val="es-PE"/>
        </w:rPr>
        <w:t>Systems</w:t>
      </w:r>
      <w:proofErr w:type="spellEnd"/>
      <w:r w:rsidRPr="00320B79">
        <w:rPr>
          <w:szCs w:val="24"/>
          <w:lang w:val="es-PE"/>
        </w:rPr>
        <w:t xml:space="preserve"> and software </w:t>
      </w:r>
      <w:proofErr w:type="spellStart"/>
      <w:r w:rsidRPr="00320B79">
        <w:rPr>
          <w:szCs w:val="24"/>
          <w:lang w:val="es-PE"/>
        </w:rPr>
        <w:t>engineering</w:t>
      </w:r>
      <w:proofErr w:type="spellEnd"/>
      <w:r w:rsidRPr="00320B79">
        <w:rPr>
          <w:szCs w:val="24"/>
          <w:lang w:val="es-PE"/>
        </w:rPr>
        <w:t xml:space="preserve"> — Software </w:t>
      </w:r>
      <w:proofErr w:type="spellStart"/>
      <w:r w:rsidRPr="00320B79">
        <w:rPr>
          <w:szCs w:val="24"/>
          <w:lang w:val="es-PE"/>
        </w:rPr>
        <w:t>life</w:t>
      </w:r>
      <w:proofErr w:type="spellEnd"/>
      <w:r w:rsidRPr="00320B79">
        <w:rPr>
          <w:szCs w:val="24"/>
          <w:lang w:val="es-PE"/>
        </w:rPr>
        <w:t xml:space="preserve"> </w:t>
      </w:r>
      <w:proofErr w:type="spellStart"/>
      <w:r w:rsidRPr="00320B79">
        <w:rPr>
          <w:szCs w:val="24"/>
          <w:lang w:val="es-PE"/>
        </w:rPr>
        <w:t>cycle</w:t>
      </w:r>
      <w:proofErr w:type="spellEnd"/>
      <w:r w:rsidRPr="00320B79">
        <w:rPr>
          <w:szCs w:val="24"/>
          <w:lang w:val="es-PE"/>
        </w:rPr>
        <w:t xml:space="preserve"> </w:t>
      </w:r>
      <w:proofErr w:type="spellStart"/>
      <w:r w:rsidRPr="00320B79">
        <w:rPr>
          <w:szCs w:val="24"/>
          <w:lang w:val="es-PE"/>
        </w:rPr>
        <w:t>processes</w:t>
      </w:r>
      <w:proofErr w:type="spellEnd"/>
      <w:r w:rsidRPr="00320B79">
        <w:rPr>
          <w:szCs w:val="24"/>
          <w:lang w:val="es-PE"/>
        </w:rPr>
        <w:t xml:space="preserve"> (1.ª ed.). ISO.</w:t>
      </w:r>
    </w:p>
    <w:p w14:paraId="2BCA22C4" w14:textId="77777777" w:rsidR="00320B79" w:rsidRPr="00320B79" w:rsidRDefault="00320B79" w:rsidP="00320B79">
      <w:pPr>
        <w:spacing w:line="360" w:lineRule="auto"/>
        <w:ind w:left="720" w:hanging="720"/>
        <w:rPr>
          <w:szCs w:val="24"/>
          <w:lang w:val="es-PE"/>
        </w:rPr>
      </w:pPr>
    </w:p>
    <w:p w14:paraId="69F6A216" w14:textId="77777777" w:rsidR="00320B79" w:rsidRDefault="00320B79" w:rsidP="00320B79">
      <w:pPr>
        <w:spacing w:line="360" w:lineRule="auto"/>
        <w:ind w:left="720" w:hanging="720"/>
        <w:rPr>
          <w:szCs w:val="24"/>
          <w:lang w:val="es-PE"/>
        </w:rPr>
      </w:pPr>
      <w:r w:rsidRPr="00320B79">
        <w:rPr>
          <w:szCs w:val="24"/>
          <w:lang w:val="es-PE"/>
        </w:rPr>
        <w:t xml:space="preserve">International </w:t>
      </w:r>
      <w:proofErr w:type="spellStart"/>
      <w:r w:rsidRPr="00320B79">
        <w:rPr>
          <w:szCs w:val="24"/>
          <w:lang w:val="es-PE"/>
        </w:rPr>
        <w:t>Organization</w:t>
      </w:r>
      <w:proofErr w:type="spellEnd"/>
      <w:r w:rsidRPr="00320B79">
        <w:rPr>
          <w:szCs w:val="24"/>
          <w:lang w:val="es-PE"/>
        </w:rPr>
        <w:t xml:space="preserve"> </w:t>
      </w:r>
      <w:proofErr w:type="spellStart"/>
      <w:r w:rsidRPr="00320B79">
        <w:rPr>
          <w:szCs w:val="24"/>
          <w:lang w:val="es-PE"/>
        </w:rPr>
        <w:t>for</w:t>
      </w:r>
      <w:proofErr w:type="spellEnd"/>
      <w:r w:rsidRPr="00320B79">
        <w:rPr>
          <w:szCs w:val="24"/>
          <w:lang w:val="es-PE"/>
        </w:rPr>
        <w:t xml:space="preserve"> </w:t>
      </w:r>
      <w:proofErr w:type="spellStart"/>
      <w:r w:rsidRPr="00320B79">
        <w:rPr>
          <w:szCs w:val="24"/>
          <w:lang w:val="es-PE"/>
        </w:rPr>
        <w:t>Standardization</w:t>
      </w:r>
      <w:proofErr w:type="spellEnd"/>
      <w:r w:rsidRPr="00320B79">
        <w:rPr>
          <w:szCs w:val="24"/>
          <w:lang w:val="es-PE"/>
        </w:rPr>
        <w:t xml:space="preserve">, International </w:t>
      </w:r>
      <w:proofErr w:type="spellStart"/>
      <w:r w:rsidRPr="00320B79">
        <w:rPr>
          <w:szCs w:val="24"/>
          <w:lang w:val="es-PE"/>
        </w:rPr>
        <w:t>Electrotechnical</w:t>
      </w:r>
      <w:proofErr w:type="spellEnd"/>
      <w:r w:rsidRPr="00320B79">
        <w:rPr>
          <w:szCs w:val="24"/>
          <w:lang w:val="es-PE"/>
        </w:rPr>
        <w:t xml:space="preserve"> </w:t>
      </w:r>
      <w:proofErr w:type="spellStart"/>
      <w:r w:rsidRPr="00320B79">
        <w:rPr>
          <w:szCs w:val="24"/>
          <w:lang w:val="es-PE"/>
        </w:rPr>
        <w:t>Commission</w:t>
      </w:r>
      <w:proofErr w:type="spellEnd"/>
      <w:r w:rsidRPr="00320B79">
        <w:rPr>
          <w:szCs w:val="24"/>
          <w:lang w:val="es-PE"/>
        </w:rPr>
        <w:t xml:space="preserve">, &amp; </w:t>
      </w:r>
      <w:proofErr w:type="spellStart"/>
      <w:r w:rsidRPr="00320B79">
        <w:rPr>
          <w:szCs w:val="24"/>
          <w:lang w:val="es-PE"/>
        </w:rPr>
        <w:t>Institute</w:t>
      </w:r>
      <w:proofErr w:type="spellEnd"/>
      <w:r w:rsidRPr="00320B79">
        <w:rPr>
          <w:szCs w:val="24"/>
          <w:lang w:val="es-PE"/>
        </w:rPr>
        <w:t xml:space="preserve"> </w:t>
      </w:r>
      <w:proofErr w:type="spellStart"/>
      <w:r w:rsidRPr="00320B79">
        <w:rPr>
          <w:szCs w:val="24"/>
          <w:lang w:val="es-PE"/>
        </w:rPr>
        <w:t>of</w:t>
      </w:r>
      <w:proofErr w:type="spellEnd"/>
      <w:r w:rsidRPr="00320B79">
        <w:rPr>
          <w:szCs w:val="24"/>
          <w:lang w:val="es-PE"/>
        </w:rPr>
        <w:t xml:space="preserve"> </w:t>
      </w:r>
      <w:proofErr w:type="spellStart"/>
      <w:r w:rsidRPr="00320B79">
        <w:rPr>
          <w:szCs w:val="24"/>
          <w:lang w:val="es-PE"/>
        </w:rPr>
        <w:t>Electrical</w:t>
      </w:r>
      <w:proofErr w:type="spellEnd"/>
      <w:r w:rsidRPr="00320B79">
        <w:rPr>
          <w:szCs w:val="24"/>
          <w:lang w:val="es-PE"/>
        </w:rPr>
        <w:t xml:space="preserve"> and </w:t>
      </w:r>
      <w:proofErr w:type="spellStart"/>
      <w:r w:rsidRPr="00320B79">
        <w:rPr>
          <w:szCs w:val="24"/>
          <w:lang w:val="es-PE"/>
        </w:rPr>
        <w:t>Electronics</w:t>
      </w:r>
      <w:proofErr w:type="spellEnd"/>
      <w:r w:rsidRPr="00320B79">
        <w:rPr>
          <w:szCs w:val="24"/>
          <w:lang w:val="es-PE"/>
        </w:rPr>
        <w:t xml:space="preserve"> </w:t>
      </w:r>
      <w:proofErr w:type="spellStart"/>
      <w:r w:rsidRPr="00320B79">
        <w:rPr>
          <w:szCs w:val="24"/>
          <w:lang w:val="es-PE"/>
        </w:rPr>
        <w:t>Engineers</w:t>
      </w:r>
      <w:proofErr w:type="spellEnd"/>
      <w:r w:rsidRPr="00320B79">
        <w:rPr>
          <w:szCs w:val="24"/>
          <w:lang w:val="es-PE"/>
        </w:rPr>
        <w:t xml:space="preserve">. (2022). ISO/IEC/IEEE 14764:2022 Software </w:t>
      </w:r>
      <w:proofErr w:type="spellStart"/>
      <w:r w:rsidRPr="00320B79">
        <w:rPr>
          <w:szCs w:val="24"/>
          <w:lang w:val="es-PE"/>
        </w:rPr>
        <w:t>engineering</w:t>
      </w:r>
      <w:proofErr w:type="spellEnd"/>
      <w:r w:rsidRPr="00320B79">
        <w:rPr>
          <w:szCs w:val="24"/>
          <w:lang w:val="es-PE"/>
        </w:rPr>
        <w:t xml:space="preserve"> — Software </w:t>
      </w:r>
      <w:proofErr w:type="spellStart"/>
      <w:r w:rsidRPr="00320B79">
        <w:rPr>
          <w:szCs w:val="24"/>
          <w:lang w:val="es-PE"/>
        </w:rPr>
        <w:t>life</w:t>
      </w:r>
      <w:proofErr w:type="spellEnd"/>
      <w:r w:rsidRPr="00320B79">
        <w:rPr>
          <w:szCs w:val="24"/>
          <w:lang w:val="es-PE"/>
        </w:rPr>
        <w:t xml:space="preserve"> </w:t>
      </w:r>
      <w:proofErr w:type="spellStart"/>
      <w:r w:rsidRPr="00320B79">
        <w:rPr>
          <w:szCs w:val="24"/>
          <w:lang w:val="es-PE"/>
        </w:rPr>
        <w:t>cycle</w:t>
      </w:r>
      <w:proofErr w:type="spellEnd"/>
      <w:r w:rsidRPr="00320B79">
        <w:rPr>
          <w:szCs w:val="24"/>
          <w:lang w:val="es-PE"/>
        </w:rPr>
        <w:t xml:space="preserve"> </w:t>
      </w:r>
      <w:proofErr w:type="spellStart"/>
      <w:r w:rsidRPr="00320B79">
        <w:rPr>
          <w:szCs w:val="24"/>
          <w:lang w:val="es-PE"/>
        </w:rPr>
        <w:t>processes</w:t>
      </w:r>
      <w:proofErr w:type="spellEnd"/>
      <w:r w:rsidRPr="00320B79">
        <w:rPr>
          <w:szCs w:val="24"/>
          <w:lang w:val="es-PE"/>
        </w:rPr>
        <w:t xml:space="preserve"> — </w:t>
      </w:r>
      <w:proofErr w:type="spellStart"/>
      <w:r w:rsidRPr="00320B79">
        <w:rPr>
          <w:szCs w:val="24"/>
          <w:lang w:val="es-PE"/>
        </w:rPr>
        <w:t>Maintenance</w:t>
      </w:r>
      <w:proofErr w:type="spellEnd"/>
      <w:r w:rsidRPr="00320B79">
        <w:rPr>
          <w:szCs w:val="24"/>
          <w:lang w:val="es-PE"/>
        </w:rPr>
        <w:t>. ISO.</w:t>
      </w:r>
    </w:p>
    <w:p w14:paraId="3A77D7F7" w14:textId="77777777" w:rsidR="00320B79" w:rsidRPr="00320B79" w:rsidRDefault="00320B79" w:rsidP="00320B79">
      <w:pPr>
        <w:spacing w:line="360" w:lineRule="auto"/>
        <w:ind w:left="720" w:hanging="720"/>
        <w:rPr>
          <w:szCs w:val="24"/>
          <w:lang w:val="es-PE"/>
        </w:rPr>
      </w:pPr>
    </w:p>
    <w:p w14:paraId="35B51436" w14:textId="77777777" w:rsidR="00320B79" w:rsidRDefault="00320B79" w:rsidP="00320B79">
      <w:pPr>
        <w:spacing w:line="360" w:lineRule="auto"/>
        <w:ind w:left="720" w:hanging="720"/>
        <w:rPr>
          <w:szCs w:val="24"/>
          <w:lang w:val="es-PE"/>
        </w:rPr>
      </w:pPr>
      <w:r w:rsidRPr="00320B79">
        <w:rPr>
          <w:szCs w:val="24"/>
          <w:lang w:val="es-PE"/>
        </w:rPr>
        <w:t xml:space="preserve">International </w:t>
      </w:r>
      <w:proofErr w:type="spellStart"/>
      <w:r w:rsidRPr="00320B79">
        <w:rPr>
          <w:szCs w:val="24"/>
          <w:lang w:val="es-PE"/>
        </w:rPr>
        <w:t>Organization</w:t>
      </w:r>
      <w:proofErr w:type="spellEnd"/>
      <w:r w:rsidRPr="00320B79">
        <w:rPr>
          <w:szCs w:val="24"/>
          <w:lang w:val="es-PE"/>
        </w:rPr>
        <w:t xml:space="preserve"> </w:t>
      </w:r>
      <w:proofErr w:type="spellStart"/>
      <w:r w:rsidRPr="00320B79">
        <w:rPr>
          <w:szCs w:val="24"/>
          <w:lang w:val="es-PE"/>
        </w:rPr>
        <w:t>for</w:t>
      </w:r>
      <w:proofErr w:type="spellEnd"/>
      <w:r w:rsidRPr="00320B79">
        <w:rPr>
          <w:szCs w:val="24"/>
          <w:lang w:val="es-PE"/>
        </w:rPr>
        <w:t xml:space="preserve"> </w:t>
      </w:r>
      <w:proofErr w:type="spellStart"/>
      <w:r w:rsidRPr="00320B79">
        <w:rPr>
          <w:szCs w:val="24"/>
          <w:lang w:val="es-PE"/>
        </w:rPr>
        <w:t>Standardization</w:t>
      </w:r>
      <w:proofErr w:type="spellEnd"/>
      <w:r w:rsidRPr="00320B79">
        <w:rPr>
          <w:szCs w:val="24"/>
          <w:lang w:val="es-PE"/>
        </w:rPr>
        <w:t xml:space="preserve">, International </w:t>
      </w:r>
      <w:proofErr w:type="spellStart"/>
      <w:r w:rsidRPr="00320B79">
        <w:rPr>
          <w:szCs w:val="24"/>
          <w:lang w:val="es-PE"/>
        </w:rPr>
        <w:t>Electrotechnical</w:t>
      </w:r>
      <w:proofErr w:type="spellEnd"/>
      <w:r w:rsidRPr="00320B79">
        <w:rPr>
          <w:szCs w:val="24"/>
          <w:lang w:val="es-PE"/>
        </w:rPr>
        <w:t xml:space="preserve"> </w:t>
      </w:r>
      <w:proofErr w:type="spellStart"/>
      <w:r w:rsidRPr="00320B79">
        <w:rPr>
          <w:szCs w:val="24"/>
          <w:lang w:val="es-PE"/>
        </w:rPr>
        <w:t>Commission</w:t>
      </w:r>
      <w:proofErr w:type="spellEnd"/>
      <w:r w:rsidRPr="00320B79">
        <w:rPr>
          <w:szCs w:val="24"/>
          <w:lang w:val="es-PE"/>
        </w:rPr>
        <w:t xml:space="preserve">, &amp; </w:t>
      </w:r>
      <w:proofErr w:type="spellStart"/>
      <w:r w:rsidRPr="00320B79">
        <w:rPr>
          <w:szCs w:val="24"/>
          <w:lang w:val="es-PE"/>
        </w:rPr>
        <w:t>Institute</w:t>
      </w:r>
      <w:proofErr w:type="spellEnd"/>
      <w:r w:rsidRPr="00320B79">
        <w:rPr>
          <w:szCs w:val="24"/>
          <w:lang w:val="es-PE"/>
        </w:rPr>
        <w:t xml:space="preserve"> </w:t>
      </w:r>
      <w:proofErr w:type="spellStart"/>
      <w:r w:rsidRPr="00320B79">
        <w:rPr>
          <w:szCs w:val="24"/>
          <w:lang w:val="es-PE"/>
        </w:rPr>
        <w:t>of</w:t>
      </w:r>
      <w:proofErr w:type="spellEnd"/>
      <w:r w:rsidRPr="00320B79">
        <w:rPr>
          <w:szCs w:val="24"/>
          <w:lang w:val="es-PE"/>
        </w:rPr>
        <w:t xml:space="preserve"> </w:t>
      </w:r>
      <w:proofErr w:type="spellStart"/>
      <w:r w:rsidRPr="00320B79">
        <w:rPr>
          <w:szCs w:val="24"/>
          <w:lang w:val="es-PE"/>
        </w:rPr>
        <w:t>Electrical</w:t>
      </w:r>
      <w:proofErr w:type="spellEnd"/>
      <w:r w:rsidRPr="00320B79">
        <w:rPr>
          <w:szCs w:val="24"/>
          <w:lang w:val="es-PE"/>
        </w:rPr>
        <w:t xml:space="preserve"> and </w:t>
      </w:r>
      <w:proofErr w:type="spellStart"/>
      <w:r w:rsidRPr="00320B79">
        <w:rPr>
          <w:szCs w:val="24"/>
          <w:lang w:val="es-PE"/>
        </w:rPr>
        <w:t>Electronics</w:t>
      </w:r>
      <w:proofErr w:type="spellEnd"/>
      <w:r w:rsidRPr="00320B79">
        <w:rPr>
          <w:szCs w:val="24"/>
          <w:lang w:val="es-PE"/>
        </w:rPr>
        <w:t xml:space="preserve"> </w:t>
      </w:r>
      <w:proofErr w:type="spellStart"/>
      <w:r w:rsidRPr="00320B79">
        <w:rPr>
          <w:szCs w:val="24"/>
          <w:lang w:val="es-PE"/>
        </w:rPr>
        <w:t>Engineers</w:t>
      </w:r>
      <w:proofErr w:type="spellEnd"/>
      <w:r w:rsidRPr="00320B79">
        <w:rPr>
          <w:szCs w:val="24"/>
          <w:lang w:val="es-PE"/>
        </w:rPr>
        <w:t xml:space="preserve">. (2023). ISO/IEC/IEEE 15288:2023 </w:t>
      </w:r>
      <w:proofErr w:type="spellStart"/>
      <w:r w:rsidRPr="00320B79">
        <w:rPr>
          <w:szCs w:val="24"/>
          <w:lang w:val="es-PE"/>
        </w:rPr>
        <w:t>Systems</w:t>
      </w:r>
      <w:proofErr w:type="spellEnd"/>
      <w:r w:rsidRPr="00320B79">
        <w:rPr>
          <w:szCs w:val="24"/>
          <w:lang w:val="es-PE"/>
        </w:rPr>
        <w:t xml:space="preserve"> and software </w:t>
      </w:r>
      <w:proofErr w:type="spellStart"/>
      <w:r w:rsidRPr="00320B79">
        <w:rPr>
          <w:szCs w:val="24"/>
          <w:lang w:val="es-PE"/>
        </w:rPr>
        <w:t>engineering</w:t>
      </w:r>
      <w:proofErr w:type="spellEnd"/>
      <w:r w:rsidRPr="00320B79">
        <w:rPr>
          <w:szCs w:val="24"/>
          <w:lang w:val="es-PE"/>
        </w:rPr>
        <w:t xml:space="preserve"> — </w:t>
      </w:r>
      <w:proofErr w:type="spellStart"/>
      <w:r w:rsidRPr="00320B79">
        <w:rPr>
          <w:szCs w:val="24"/>
          <w:lang w:val="es-PE"/>
        </w:rPr>
        <w:t>System</w:t>
      </w:r>
      <w:proofErr w:type="spellEnd"/>
      <w:r w:rsidRPr="00320B79">
        <w:rPr>
          <w:szCs w:val="24"/>
          <w:lang w:val="es-PE"/>
        </w:rPr>
        <w:t xml:space="preserve"> </w:t>
      </w:r>
      <w:proofErr w:type="spellStart"/>
      <w:r w:rsidRPr="00320B79">
        <w:rPr>
          <w:szCs w:val="24"/>
          <w:lang w:val="es-PE"/>
        </w:rPr>
        <w:t>life</w:t>
      </w:r>
      <w:proofErr w:type="spellEnd"/>
      <w:r w:rsidRPr="00320B79">
        <w:rPr>
          <w:szCs w:val="24"/>
          <w:lang w:val="es-PE"/>
        </w:rPr>
        <w:t xml:space="preserve"> </w:t>
      </w:r>
      <w:proofErr w:type="spellStart"/>
      <w:r w:rsidRPr="00320B79">
        <w:rPr>
          <w:szCs w:val="24"/>
          <w:lang w:val="es-PE"/>
        </w:rPr>
        <w:t>cycle</w:t>
      </w:r>
      <w:proofErr w:type="spellEnd"/>
      <w:r w:rsidRPr="00320B79">
        <w:rPr>
          <w:szCs w:val="24"/>
          <w:lang w:val="es-PE"/>
        </w:rPr>
        <w:t xml:space="preserve"> </w:t>
      </w:r>
      <w:proofErr w:type="spellStart"/>
      <w:r w:rsidRPr="00320B79">
        <w:rPr>
          <w:szCs w:val="24"/>
          <w:lang w:val="es-PE"/>
        </w:rPr>
        <w:t>processes</w:t>
      </w:r>
      <w:proofErr w:type="spellEnd"/>
      <w:r w:rsidRPr="00320B79">
        <w:rPr>
          <w:szCs w:val="24"/>
          <w:lang w:val="es-PE"/>
        </w:rPr>
        <w:t>. ISO.</w:t>
      </w:r>
    </w:p>
    <w:p w14:paraId="7E666B33" w14:textId="77777777" w:rsidR="00320B79" w:rsidRPr="00320B79" w:rsidRDefault="00320B79" w:rsidP="00320B79">
      <w:pPr>
        <w:spacing w:line="360" w:lineRule="auto"/>
        <w:ind w:left="720" w:hanging="720"/>
        <w:rPr>
          <w:szCs w:val="24"/>
          <w:lang w:val="es-PE"/>
        </w:rPr>
      </w:pPr>
    </w:p>
    <w:p w14:paraId="7ED53CDF" w14:textId="77777777" w:rsidR="00320B79" w:rsidRDefault="00320B79" w:rsidP="00320B79">
      <w:pPr>
        <w:spacing w:line="360" w:lineRule="auto"/>
        <w:ind w:left="720" w:hanging="720"/>
        <w:rPr>
          <w:szCs w:val="24"/>
          <w:lang w:val="es-PE"/>
        </w:rPr>
      </w:pPr>
      <w:r w:rsidRPr="00320B79">
        <w:rPr>
          <w:szCs w:val="24"/>
          <w:lang w:val="es-PE"/>
        </w:rPr>
        <w:t xml:space="preserve">International </w:t>
      </w:r>
      <w:proofErr w:type="spellStart"/>
      <w:r w:rsidRPr="00320B79">
        <w:rPr>
          <w:szCs w:val="24"/>
          <w:lang w:val="es-PE"/>
        </w:rPr>
        <w:t>Organization</w:t>
      </w:r>
      <w:proofErr w:type="spellEnd"/>
      <w:r w:rsidRPr="00320B79">
        <w:rPr>
          <w:szCs w:val="24"/>
          <w:lang w:val="es-PE"/>
        </w:rPr>
        <w:t xml:space="preserve"> </w:t>
      </w:r>
      <w:proofErr w:type="spellStart"/>
      <w:r w:rsidRPr="00320B79">
        <w:rPr>
          <w:szCs w:val="24"/>
          <w:lang w:val="es-PE"/>
        </w:rPr>
        <w:t>for</w:t>
      </w:r>
      <w:proofErr w:type="spellEnd"/>
      <w:r w:rsidRPr="00320B79">
        <w:rPr>
          <w:szCs w:val="24"/>
          <w:lang w:val="es-PE"/>
        </w:rPr>
        <w:t xml:space="preserve"> </w:t>
      </w:r>
      <w:proofErr w:type="spellStart"/>
      <w:r w:rsidRPr="00320B79">
        <w:rPr>
          <w:szCs w:val="24"/>
          <w:lang w:val="es-PE"/>
        </w:rPr>
        <w:t>Standardization</w:t>
      </w:r>
      <w:proofErr w:type="spellEnd"/>
      <w:r w:rsidRPr="00320B79">
        <w:rPr>
          <w:szCs w:val="24"/>
          <w:lang w:val="es-PE"/>
        </w:rPr>
        <w:t xml:space="preserve">, International </w:t>
      </w:r>
      <w:proofErr w:type="spellStart"/>
      <w:r w:rsidRPr="00320B79">
        <w:rPr>
          <w:szCs w:val="24"/>
          <w:lang w:val="es-PE"/>
        </w:rPr>
        <w:t>Electrotechnical</w:t>
      </w:r>
      <w:proofErr w:type="spellEnd"/>
      <w:r w:rsidRPr="00320B79">
        <w:rPr>
          <w:szCs w:val="24"/>
          <w:lang w:val="es-PE"/>
        </w:rPr>
        <w:t xml:space="preserve"> </w:t>
      </w:r>
      <w:proofErr w:type="spellStart"/>
      <w:r w:rsidRPr="00320B79">
        <w:rPr>
          <w:szCs w:val="24"/>
          <w:lang w:val="es-PE"/>
        </w:rPr>
        <w:t>Commission</w:t>
      </w:r>
      <w:proofErr w:type="spellEnd"/>
      <w:r w:rsidRPr="00320B79">
        <w:rPr>
          <w:szCs w:val="24"/>
          <w:lang w:val="es-PE"/>
        </w:rPr>
        <w:t xml:space="preserve">, &amp; </w:t>
      </w:r>
      <w:proofErr w:type="spellStart"/>
      <w:r w:rsidRPr="00320B79">
        <w:rPr>
          <w:szCs w:val="24"/>
          <w:lang w:val="es-PE"/>
        </w:rPr>
        <w:t>Institute</w:t>
      </w:r>
      <w:proofErr w:type="spellEnd"/>
      <w:r w:rsidRPr="00320B79">
        <w:rPr>
          <w:szCs w:val="24"/>
          <w:lang w:val="es-PE"/>
        </w:rPr>
        <w:t xml:space="preserve"> </w:t>
      </w:r>
      <w:proofErr w:type="spellStart"/>
      <w:r w:rsidRPr="00320B79">
        <w:rPr>
          <w:szCs w:val="24"/>
          <w:lang w:val="es-PE"/>
        </w:rPr>
        <w:t>of</w:t>
      </w:r>
      <w:proofErr w:type="spellEnd"/>
      <w:r w:rsidRPr="00320B79">
        <w:rPr>
          <w:szCs w:val="24"/>
          <w:lang w:val="es-PE"/>
        </w:rPr>
        <w:t xml:space="preserve"> </w:t>
      </w:r>
      <w:proofErr w:type="spellStart"/>
      <w:r w:rsidRPr="00320B79">
        <w:rPr>
          <w:szCs w:val="24"/>
          <w:lang w:val="es-PE"/>
        </w:rPr>
        <w:t>Electrical</w:t>
      </w:r>
      <w:proofErr w:type="spellEnd"/>
      <w:r w:rsidRPr="00320B79">
        <w:rPr>
          <w:szCs w:val="24"/>
          <w:lang w:val="es-PE"/>
        </w:rPr>
        <w:t xml:space="preserve"> and </w:t>
      </w:r>
      <w:proofErr w:type="spellStart"/>
      <w:r w:rsidRPr="00320B79">
        <w:rPr>
          <w:szCs w:val="24"/>
          <w:lang w:val="es-PE"/>
        </w:rPr>
        <w:t>Electronics</w:t>
      </w:r>
      <w:proofErr w:type="spellEnd"/>
      <w:r w:rsidRPr="00320B79">
        <w:rPr>
          <w:szCs w:val="24"/>
          <w:lang w:val="es-PE"/>
        </w:rPr>
        <w:t xml:space="preserve"> </w:t>
      </w:r>
      <w:proofErr w:type="spellStart"/>
      <w:r w:rsidRPr="00320B79">
        <w:rPr>
          <w:szCs w:val="24"/>
          <w:lang w:val="es-PE"/>
        </w:rPr>
        <w:t>Engineers</w:t>
      </w:r>
      <w:proofErr w:type="spellEnd"/>
      <w:r w:rsidRPr="00320B79">
        <w:rPr>
          <w:szCs w:val="24"/>
          <w:lang w:val="es-PE"/>
        </w:rPr>
        <w:t xml:space="preserve">. (2026). ISO/IEC/IEEE 12207:2026 </w:t>
      </w:r>
      <w:proofErr w:type="spellStart"/>
      <w:r w:rsidRPr="00320B79">
        <w:rPr>
          <w:szCs w:val="24"/>
          <w:lang w:val="es-PE"/>
        </w:rPr>
        <w:t>Systems</w:t>
      </w:r>
      <w:proofErr w:type="spellEnd"/>
      <w:r w:rsidRPr="00320B79">
        <w:rPr>
          <w:szCs w:val="24"/>
          <w:lang w:val="es-PE"/>
        </w:rPr>
        <w:t xml:space="preserve"> and software </w:t>
      </w:r>
      <w:proofErr w:type="spellStart"/>
      <w:r w:rsidRPr="00320B79">
        <w:rPr>
          <w:szCs w:val="24"/>
          <w:lang w:val="es-PE"/>
        </w:rPr>
        <w:t>engineering</w:t>
      </w:r>
      <w:proofErr w:type="spellEnd"/>
      <w:r w:rsidRPr="00320B79">
        <w:rPr>
          <w:szCs w:val="24"/>
          <w:lang w:val="es-PE"/>
        </w:rPr>
        <w:t xml:space="preserve"> — Software </w:t>
      </w:r>
      <w:proofErr w:type="spellStart"/>
      <w:r w:rsidRPr="00320B79">
        <w:rPr>
          <w:szCs w:val="24"/>
          <w:lang w:val="es-PE"/>
        </w:rPr>
        <w:t>life</w:t>
      </w:r>
      <w:proofErr w:type="spellEnd"/>
      <w:r w:rsidRPr="00320B79">
        <w:rPr>
          <w:szCs w:val="24"/>
          <w:lang w:val="es-PE"/>
        </w:rPr>
        <w:t xml:space="preserve"> </w:t>
      </w:r>
      <w:proofErr w:type="spellStart"/>
      <w:r w:rsidRPr="00320B79">
        <w:rPr>
          <w:szCs w:val="24"/>
          <w:lang w:val="es-PE"/>
        </w:rPr>
        <w:t>cycle</w:t>
      </w:r>
      <w:proofErr w:type="spellEnd"/>
      <w:r w:rsidRPr="00320B79">
        <w:rPr>
          <w:szCs w:val="24"/>
          <w:lang w:val="es-PE"/>
        </w:rPr>
        <w:t xml:space="preserve"> </w:t>
      </w:r>
      <w:proofErr w:type="spellStart"/>
      <w:r w:rsidRPr="00320B79">
        <w:rPr>
          <w:szCs w:val="24"/>
          <w:lang w:val="es-PE"/>
        </w:rPr>
        <w:t>processes</w:t>
      </w:r>
      <w:proofErr w:type="spellEnd"/>
      <w:r w:rsidRPr="00320B79">
        <w:rPr>
          <w:szCs w:val="24"/>
          <w:lang w:val="es-PE"/>
        </w:rPr>
        <w:t xml:space="preserve"> (2.ª ed.). ISO.</w:t>
      </w:r>
    </w:p>
    <w:p w14:paraId="5019FE2F" w14:textId="77777777" w:rsidR="00320B79" w:rsidRPr="00320B79" w:rsidRDefault="00320B79" w:rsidP="00320B79">
      <w:pPr>
        <w:spacing w:line="360" w:lineRule="auto"/>
        <w:ind w:left="720" w:hanging="720"/>
        <w:rPr>
          <w:szCs w:val="24"/>
          <w:lang w:val="es-PE"/>
        </w:rPr>
      </w:pPr>
    </w:p>
    <w:p w14:paraId="558D2E5F" w14:textId="77777777" w:rsidR="00320B79" w:rsidRDefault="00320B79" w:rsidP="00320B79">
      <w:pPr>
        <w:spacing w:line="360" w:lineRule="auto"/>
        <w:ind w:left="720" w:hanging="720"/>
        <w:rPr>
          <w:szCs w:val="24"/>
          <w:lang w:val="es-PE"/>
        </w:rPr>
      </w:pPr>
      <w:r w:rsidRPr="00320B79">
        <w:rPr>
          <w:szCs w:val="24"/>
          <w:lang w:val="es-PE"/>
        </w:rPr>
        <w:t xml:space="preserve">International </w:t>
      </w:r>
      <w:proofErr w:type="spellStart"/>
      <w:r w:rsidRPr="00320B79">
        <w:rPr>
          <w:szCs w:val="24"/>
          <w:lang w:val="es-PE"/>
        </w:rPr>
        <w:t>Organization</w:t>
      </w:r>
      <w:proofErr w:type="spellEnd"/>
      <w:r w:rsidRPr="00320B79">
        <w:rPr>
          <w:szCs w:val="24"/>
          <w:lang w:val="es-PE"/>
        </w:rPr>
        <w:t xml:space="preserve"> </w:t>
      </w:r>
      <w:proofErr w:type="spellStart"/>
      <w:r w:rsidRPr="00320B79">
        <w:rPr>
          <w:szCs w:val="24"/>
          <w:lang w:val="es-PE"/>
        </w:rPr>
        <w:t>for</w:t>
      </w:r>
      <w:proofErr w:type="spellEnd"/>
      <w:r w:rsidRPr="00320B79">
        <w:rPr>
          <w:szCs w:val="24"/>
          <w:lang w:val="es-PE"/>
        </w:rPr>
        <w:t xml:space="preserve"> </w:t>
      </w:r>
      <w:proofErr w:type="spellStart"/>
      <w:r w:rsidRPr="00320B79">
        <w:rPr>
          <w:szCs w:val="24"/>
          <w:lang w:val="es-PE"/>
        </w:rPr>
        <w:t>Standardization</w:t>
      </w:r>
      <w:proofErr w:type="spellEnd"/>
      <w:r w:rsidRPr="00320B79">
        <w:rPr>
          <w:szCs w:val="24"/>
          <w:lang w:val="es-PE"/>
        </w:rPr>
        <w:t xml:space="preserve"> &amp; International </w:t>
      </w:r>
      <w:proofErr w:type="spellStart"/>
      <w:r w:rsidRPr="00320B79">
        <w:rPr>
          <w:szCs w:val="24"/>
          <w:lang w:val="es-PE"/>
        </w:rPr>
        <w:t>Electrotechnical</w:t>
      </w:r>
      <w:proofErr w:type="spellEnd"/>
      <w:r w:rsidRPr="00320B79">
        <w:rPr>
          <w:szCs w:val="24"/>
          <w:lang w:val="es-PE"/>
        </w:rPr>
        <w:t xml:space="preserve"> </w:t>
      </w:r>
      <w:proofErr w:type="spellStart"/>
      <w:r w:rsidRPr="00320B79">
        <w:rPr>
          <w:szCs w:val="24"/>
          <w:lang w:val="es-PE"/>
        </w:rPr>
        <w:t>Commission</w:t>
      </w:r>
      <w:proofErr w:type="spellEnd"/>
      <w:r w:rsidRPr="00320B79">
        <w:rPr>
          <w:szCs w:val="24"/>
          <w:lang w:val="es-PE"/>
        </w:rPr>
        <w:t xml:space="preserve">. (2022). ISO/IEC 27001:2022 </w:t>
      </w:r>
      <w:proofErr w:type="spellStart"/>
      <w:r w:rsidRPr="00320B79">
        <w:rPr>
          <w:szCs w:val="24"/>
          <w:lang w:val="es-PE"/>
        </w:rPr>
        <w:t>Information</w:t>
      </w:r>
      <w:proofErr w:type="spellEnd"/>
      <w:r w:rsidRPr="00320B79">
        <w:rPr>
          <w:szCs w:val="24"/>
          <w:lang w:val="es-PE"/>
        </w:rPr>
        <w:t xml:space="preserve"> </w:t>
      </w:r>
      <w:proofErr w:type="spellStart"/>
      <w:r w:rsidRPr="00320B79">
        <w:rPr>
          <w:szCs w:val="24"/>
          <w:lang w:val="es-PE"/>
        </w:rPr>
        <w:t>security</w:t>
      </w:r>
      <w:proofErr w:type="spellEnd"/>
      <w:r w:rsidRPr="00320B79">
        <w:rPr>
          <w:szCs w:val="24"/>
          <w:lang w:val="es-PE"/>
        </w:rPr>
        <w:t xml:space="preserve">, </w:t>
      </w:r>
      <w:proofErr w:type="spellStart"/>
      <w:r w:rsidRPr="00320B79">
        <w:rPr>
          <w:szCs w:val="24"/>
          <w:lang w:val="es-PE"/>
        </w:rPr>
        <w:t>cybersecurity</w:t>
      </w:r>
      <w:proofErr w:type="spellEnd"/>
      <w:r w:rsidRPr="00320B79">
        <w:rPr>
          <w:szCs w:val="24"/>
          <w:lang w:val="es-PE"/>
        </w:rPr>
        <w:t xml:space="preserve"> and </w:t>
      </w:r>
      <w:proofErr w:type="spellStart"/>
      <w:r w:rsidRPr="00320B79">
        <w:rPr>
          <w:szCs w:val="24"/>
          <w:lang w:val="es-PE"/>
        </w:rPr>
        <w:t>privacy</w:t>
      </w:r>
      <w:proofErr w:type="spellEnd"/>
      <w:r w:rsidRPr="00320B79">
        <w:rPr>
          <w:szCs w:val="24"/>
          <w:lang w:val="es-PE"/>
        </w:rPr>
        <w:t xml:space="preserve"> </w:t>
      </w:r>
      <w:proofErr w:type="spellStart"/>
      <w:r w:rsidRPr="00320B79">
        <w:rPr>
          <w:szCs w:val="24"/>
          <w:lang w:val="es-PE"/>
        </w:rPr>
        <w:t>protection</w:t>
      </w:r>
      <w:proofErr w:type="spellEnd"/>
      <w:r w:rsidRPr="00320B79">
        <w:rPr>
          <w:szCs w:val="24"/>
          <w:lang w:val="es-PE"/>
        </w:rPr>
        <w:t xml:space="preserve"> — </w:t>
      </w:r>
      <w:proofErr w:type="spellStart"/>
      <w:r w:rsidRPr="00320B79">
        <w:rPr>
          <w:szCs w:val="24"/>
          <w:lang w:val="es-PE"/>
        </w:rPr>
        <w:t>Information</w:t>
      </w:r>
      <w:proofErr w:type="spellEnd"/>
      <w:r w:rsidRPr="00320B79">
        <w:rPr>
          <w:szCs w:val="24"/>
          <w:lang w:val="es-PE"/>
        </w:rPr>
        <w:t xml:space="preserve"> </w:t>
      </w:r>
      <w:proofErr w:type="spellStart"/>
      <w:r w:rsidRPr="00320B79">
        <w:rPr>
          <w:szCs w:val="24"/>
          <w:lang w:val="es-PE"/>
        </w:rPr>
        <w:t>security</w:t>
      </w:r>
      <w:proofErr w:type="spellEnd"/>
      <w:r w:rsidRPr="00320B79">
        <w:rPr>
          <w:szCs w:val="24"/>
          <w:lang w:val="es-PE"/>
        </w:rPr>
        <w:t xml:space="preserve"> </w:t>
      </w:r>
      <w:proofErr w:type="spellStart"/>
      <w:r w:rsidRPr="00320B79">
        <w:rPr>
          <w:szCs w:val="24"/>
          <w:lang w:val="es-PE"/>
        </w:rPr>
        <w:t>management</w:t>
      </w:r>
      <w:proofErr w:type="spellEnd"/>
      <w:r w:rsidRPr="00320B79">
        <w:rPr>
          <w:szCs w:val="24"/>
          <w:lang w:val="es-PE"/>
        </w:rPr>
        <w:t xml:space="preserve"> </w:t>
      </w:r>
      <w:proofErr w:type="spellStart"/>
      <w:r w:rsidRPr="00320B79">
        <w:rPr>
          <w:szCs w:val="24"/>
          <w:lang w:val="es-PE"/>
        </w:rPr>
        <w:t>systems</w:t>
      </w:r>
      <w:proofErr w:type="spellEnd"/>
      <w:r w:rsidRPr="00320B79">
        <w:rPr>
          <w:szCs w:val="24"/>
          <w:lang w:val="es-PE"/>
        </w:rPr>
        <w:t xml:space="preserve"> — </w:t>
      </w:r>
      <w:proofErr w:type="spellStart"/>
      <w:r w:rsidRPr="00320B79">
        <w:rPr>
          <w:szCs w:val="24"/>
          <w:lang w:val="es-PE"/>
        </w:rPr>
        <w:t>Requirements</w:t>
      </w:r>
      <w:proofErr w:type="spellEnd"/>
      <w:r w:rsidRPr="00320B79">
        <w:rPr>
          <w:szCs w:val="24"/>
          <w:lang w:val="es-PE"/>
        </w:rPr>
        <w:t>. ISO.</w:t>
      </w:r>
    </w:p>
    <w:p w14:paraId="07EE1AE6" w14:textId="77777777" w:rsidR="00320B79" w:rsidRPr="00320B79" w:rsidRDefault="00320B79" w:rsidP="00320B79">
      <w:pPr>
        <w:spacing w:line="360" w:lineRule="auto"/>
        <w:ind w:left="720" w:hanging="720"/>
        <w:rPr>
          <w:szCs w:val="24"/>
          <w:lang w:val="es-PE"/>
        </w:rPr>
      </w:pPr>
    </w:p>
    <w:p w14:paraId="2438D9FD" w14:textId="77777777" w:rsidR="00320B79" w:rsidRDefault="00320B79" w:rsidP="00320B79">
      <w:pPr>
        <w:spacing w:line="360" w:lineRule="auto"/>
        <w:ind w:left="720" w:hanging="720"/>
        <w:rPr>
          <w:szCs w:val="24"/>
          <w:lang w:val="es-PE"/>
        </w:rPr>
      </w:pPr>
      <w:r w:rsidRPr="00320B79">
        <w:rPr>
          <w:szCs w:val="24"/>
          <w:lang w:val="es-PE"/>
        </w:rPr>
        <w:t xml:space="preserve">International </w:t>
      </w:r>
      <w:proofErr w:type="spellStart"/>
      <w:r w:rsidRPr="00320B79">
        <w:rPr>
          <w:szCs w:val="24"/>
          <w:lang w:val="es-PE"/>
        </w:rPr>
        <w:t>Organization</w:t>
      </w:r>
      <w:proofErr w:type="spellEnd"/>
      <w:r w:rsidRPr="00320B79">
        <w:rPr>
          <w:szCs w:val="24"/>
          <w:lang w:val="es-PE"/>
        </w:rPr>
        <w:t xml:space="preserve"> </w:t>
      </w:r>
      <w:proofErr w:type="spellStart"/>
      <w:r w:rsidRPr="00320B79">
        <w:rPr>
          <w:szCs w:val="24"/>
          <w:lang w:val="es-PE"/>
        </w:rPr>
        <w:t>for</w:t>
      </w:r>
      <w:proofErr w:type="spellEnd"/>
      <w:r w:rsidRPr="00320B79">
        <w:rPr>
          <w:szCs w:val="24"/>
          <w:lang w:val="es-PE"/>
        </w:rPr>
        <w:t xml:space="preserve"> </w:t>
      </w:r>
      <w:proofErr w:type="spellStart"/>
      <w:r w:rsidRPr="00320B79">
        <w:rPr>
          <w:szCs w:val="24"/>
          <w:lang w:val="es-PE"/>
        </w:rPr>
        <w:t>Standardization</w:t>
      </w:r>
      <w:proofErr w:type="spellEnd"/>
      <w:r w:rsidRPr="00320B79">
        <w:rPr>
          <w:szCs w:val="24"/>
          <w:lang w:val="es-PE"/>
        </w:rPr>
        <w:t xml:space="preserve"> &amp; International </w:t>
      </w:r>
      <w:proofErr w:type="spellStart"/>
      <w:r w:rsidRPr="00320B79">
        <w:rPr>
          <w:szCs w:val="24"/>
          <w:lang w:val="es-PE"/>
        </w:rPr>
        <w:t>Electrotechnical</w:t>
      </w:r>
      <w:proofErr w:type="spellEnd"/>
      <w:r w:rsidRPr="00320B79">
        <w:rPr>
          <w:szCs w:val="24"/>
          <w:lang w:val="es-PE"/>
        </w:rPr>
        <w:t xml:space="preserve"> </w:t>
      </w:r>
      <w:proofErr w:type="spellStart"/>
      <w:r w:rsidRPr="00320B79">
        <w:rPr>
          <w:szCs w:val="24"/>
          <w:lang w:val="es-PE"/>
        </w:rPr>
        <w:t>Commission</w:t>
      </w:r>
      <w:proofErr w:type="spellEnd"/>
      <w:r w:rsidRPr="00320B79">
        <w:rPr>
          <w:szCs w:val="24"/>
          <w:lang w:val="es-PE"/>
        </w:rPr>
        <w:t xml:space="preserve">. (2022). ISO/IEC 27002:2022 </w:t>
      </w:r>
      <w:proofErr w:type="spellStart"/>
      <w:r w:rsidRPr="00320B79">
        <w:rPr>
          <w:szCs w:val="24"/>
          <w:lang w:val="es-PE"/>
        </w:rPr>
        <w:t>Information</w:t>
      </w:r>
      <w:proofErr w:type="spellEnd"/>
      <w:r w:rsidRPr="00320B79">
        <w:rPr>
          <w:szCs w:val="24"/>
          <w:lang w:val="es-PE"/>
        </w:rPr>
        <w:t xml:space="preserve"> </w:t>
      </w:r>
      <w:proofErr w:type="spellStart"/>
      <w:r w:rsidRPr="00320B79">
        <w:rPr>
          <w:szCs w:val="24"/>
          <w:lang w:val="es-PE"/>
        </w:rPr>
        <w:t>security</w:t>
      </w:r>
      <w:proofErr w:type="spellEnd"/>
      <w:r w:rsidRPr="00320B79">
        <w:rPr>
          <w:szCs w:val="24"/>
          <w:lang w:val="es-PE"/>
        </w:rPr>
        <w:t xml:space="preserve">, </w:t>
      </w:r>
      <w:proofErr w:type="spellStart"/>
      <w:r w:rsidRPr="00320B79">
        <w:rPr>
          <w:szCs w:val="24"/>
          <w:lang w:val="es-PE"/>
        </w:rPr>
        <w:t>cybersecurity</w:t>
      </w:r>
      <w:proofErr w:type="spellEnd"/>
      <w:r w:rsidRPr="00320B79">
        <w:rPr>
          <w:szCs w:val="24"/>
          <w:lang w:val="es-PE"/>
        </w:rPr>
        <w:t xml:space="preserve"> and </w:t>
      </w:r>
      <w:proofErr w:type="spellStart"/>
      <w:r w:rsidRPr="00320B79">
        <w:rPr>
          <w:szCs w:val="24"/>
          <w:lang w:val="es-PE"/>
        </w:rPr>
        <w:t>privacy</w:t>
      </w:r>
      <w:proofErr w:type="spellEnd"/>
      <w:r w:rsidRPr="00320B79">
        <w:rPr>
          <w:szCs w:val="24"/>
          <w:lang w:val="es-PE"/>
        </w:rPr>
        <w:t xml:space="preserve"> </w:t>
      </w:r>
      <w:proofErr w:type="spellStart"/>
      <w:r w:rsidRPr="00320B79">
        <w:rPr>
          <w:szCs w:val="24"/>
          <w:lang w:val="es-PE"/>
        </w:rPr>
        <w:t>protection</w:t>
      </w:r>
      <w:proofErr w:type="spellEnd"/>
      <w:r w:rsidRPr="00320B79">
        <w:rPr>
          <w:szCs w:val="24"/>
          <w:lang w:val="es-PE"/>
        </w:rPr>
        <w:t xml:space="preserve"> — </w:t>
      </w:r>
      <w:proofErr w:type="spellStart"/>
      <w:r w:rsidRPr="00320B79">
        <w:rPr>
          <w:szCs w:val="24"/>
          <w:lang w:val="es-PE"/>
        </w:rPr>
        <w:t>Information</w:t>
      </w:r>
      <w:proofErr w:type="spellEnd"/>
      <w:r w:rsidRPr="00320B79">
        <w:rPr>
          <w:szCs w:val="24"/>
          <w:lang w:val="es-PE"/>
        </w:rPr>
        <w:t xml:space="preserve"> </w:t>
      </w:r>
      <w:proofErr w:type="spellStart"/>
      <w:r w:rsidRPr="00320B79">
        <w:rPr>
          <w:szCs w:val="24"/>
          <w:lang w:val="es-PE"/>
        </w:rPr>
        <w:t>security</w:t>
      </w:r>
      <w:proofErr w:type="spellEnd"/>
      <w:r w:rsidRPr="00320B79">
        <w:rPr>
          <w:szCs w:val="24"/>
          <w:lang w:val="es-PE"/>
        </w:rPr>
        <w:t xml:space="preserve"> </w:t>
      </w:r>
      <w:proofErr w:type="spellStart"/>
      <w:r w:rsidRPr="00320B79">
        <w:rPr>
          <w:szCs w:val="24"/>
          <w:lang w:val="es-PE"/>
        </w:rPr>
        <w:t>controls</w:t>
      </w:r>
      <w:proofErr w:type="spellEnd"/>
      <w:r w:rsidRPr="00320B79">
        <w:rPr>
          <w:szCs w:val="24"/>
          <w:lang w:val="es-PE"/>
        </w:rPr>
        <w:t>. ISO.</w:t>
      </w:r>
    </w:p>
    <w:p w14:paraId="54067E39" w14:textId="77777777" w:rsidR="00320B79" w:rsidRPr="00320B79" w:rsidRDefault="00320B79" w:rsidP="00320B79">
      <w:pPr>
        <w:spacing w:line="360" w:lineRule="auto"/>
        <w:ind w:left="720" w:hanging="720"/>
        <w:rPr>
          <w:szCs w:val="24"/>
          <w:lang w:val="es-PE"/>
        </w:rPr>
      </w:pPr>
    </w:p>
    <w:p w14:paraId="340F92D5" w14:textId="77777777" w:rsidR="00320B79" w:rsidRPr="00320B79" w:rsidRDefault="00320B79" w:rsidP="00320B79">
      <w:pPr>
        <w:spacing w:line="360" w:lineRule="auto"/>
        <w:ind w:left="720" w:hanging="720"/>
        <w:rPr>
          <w:szCs w:val="24"/>
          <w:lang w:val="es-PE"/>
        </w:rPr>
      </w:pPr>
      <w:r w:rsidRPr="00320B79">
        <w:rPr>
          <w:szCs w:val="24"/>
          <w:lang w:val="es-PE"/>
        </w:rPr>
        <w:t xml:space="preserve">International </w:t>
      </w:r>
      <w:proofErr w:type="spellStart"/>
      <w:r w:rsidRPr="00320B79">
        <w:rPr>
          <w:szCs w:val="24"/>
          <w:lang w:val="es-PE"/>
        </w:rPr>
        <w:t>Organization</w:t>
      </w:r>
      <w:proofErr w:type="spellEnd"/>
      <w:r w:rsidRPr="00320B79">
        <w:rPr>
          <w:szCs w:val="24"/>
          <w:lang w:val="es-PE"/>
        </w:rPr>
        <w:t xml:space="preserve"> </w:t>
      </w:r>
      <w:proofErr w:type="spellStart"/>
      <w:r w:rsidRPr="00320B79">
        <w:rPr>
          <w:szCs w:val="24"/>
          <w:lang w:val="es-PE"/>
        </w:rPr>
        <w:t>for</w:t>
      </w:r>
      <w:proofErr w:type="spellEnd"/>
      <w:r w:rsidRPr="00320B79">
        <w:rPr>
          <w:szCs w:val="24"/>
          <w:lang w:val="es-PE"/>
        </w:rPr>
        <w:t xml:space="preserve"> </w:t>
      </w:r>
      <w:proofErr w:type="spellStart"/>
      <w:r w:rsidRPr="00320B79">
        <w:rPr>
          <w:szCs w:val="24"/>
          <w:lang w:val="es-PE"/>
        </w:rPr>
        <w:t>Standardization</w:t>
      </w:r>
      <w:proofErr w:type="spellEnd"/>
      <w:r w:rsidRPr="00320B79">
        <w:rPr>
          <w:szCs w:val="24"/>
          <w:lang w:val="es-PE"/>
        </w:rPr>
        <w:t xml:space="preserve"> &amp; International </w:t>
      </w:r>
      <w:proofErr w:type="spellStart"/>
      <w:r w:rsidRPr="00320B79">
        <w:rPr>
          <w:szCs w:val="24"/>
          <w:lang w:val="es-PE"/>
        </w:rPr>
        <w:t>Electrotechnical</w:t>
      </w:r>
      <w:proofErr w:type="spellEnd"/>
      <w:r w:rsidRPr="00320B79">
        <w:rPr>
          <w:szCs w:val="24"/>
          <w:lang w:val="es-PE"/>
        </w:rPr>
        <w:t xml:space="preserve"> </w:t>
      </w:r>
      <w:proofErr w:type="spellStart"/>
      <w:r w:rsidRPr="00320B79">
        <w:rPr>
          <w:szCs w:val="24"/>
          <w:lang w:val="es-PE"/>
        </w:rPr>
        <w:t>Commission</w:t>
      </w:r>
      <w:proofErr w:type="spellEnd"/>
      <w:r w:rsidRPr="00320B79">
        <w:rPr>
          <w:szCs w:val="24"/>
          <w:lang w:val="es-PE"/>
        </w:rPr>
        <w:t xml:space="preserve">. (2023). ISO/IEC 25010:2023 </w:t>
      </w:r>
      <w:proofErr w:type="spellStart"/>
      <w:r w:rsidRPr="00320B79">
        <w:rPr>
          <w:szCs w:val="24"/>
          <w:lang w:val="es-PE"/>
        </w:rPr>
        <w:t>Systems</w:t>
      </w:r>
      <w:proofErr w:type="spellEnd"/>
      <w:r w:rsidRPr="00320B79">
        <w:rPr>
          <w:szCs w:val="24"/>
          <w:lang w:val="es-PE"/>
        </w:rPr>
        <w:t xml:space="preserve"> and software </w:t>
      </w:r>
      <w:proofErr w:type="spellStart"/>
      <w:r w:rsidRPr="00320B79">
        <w:rPr>
          <w:szCs w:val="24"/>
          <w:lang w:val="es-PE"/>
        </w:rPr>
        <w:t>engineering</w:t>
      </w:r>
      <w:proofErr w:type="spellEnd"/>
      <w:r w:rsidRPr="00320B79">
        <w:rPr>
          <w:szCs w:val="24"/>
          <w:lang w:val="es-PE"/>
        </w:rPr>
        <w:t xml:space="preserve"> — </w:t>
      </w:r>
      <w:proofErr w:type="spellStart"/>
      <w:r w:rsidRPr="00320B79">
        <w:rPr>
          <w:szCs w:val="24"/>
          <w:lang w:val="es-PE"/>
        </w:rPr>
        <w:t>Systems</w:t>
      </w:r>
      <w:proofErr w:type="spellEnd"/>
      <w:r w:rsidRPr="00320B79">
        <w:rPr>
          <w:szCs w:val="24"/>
          <w:lang w:val="es-PE"/>
        </w:rPr>
        <w:t xml:space="preserve"> and software </w:t>
      </w:r>
      <w:proofErr w:type="spellStart"/>
      <w:r w:rsidRPr="00320B79">
        <w:rPr>
          <w:szCs w:val="24"/>
          <w:lang w:val="es-PE"/>
        </w:rPr>
        <w:t>Quality</w:t>
      </w:r>
      <w:proofErr w:type="spellEnd"/>
      <w:r w:rsidRPr="00320B79">
        <w:rPr>
          <w:szCs w:val="24"/>
          <w:lang w:val="es-PE"/>
        </w:rPr>
        <w:t xml:space="preserve"> </w:t>
      </w:r>
      <w:proofErr w:type="spellStart"/>
      <w:r w:rsidRPr="00320B79">
        <w:rPr>
          <w:szCs w:val="24"/>
          <w:lang w:val="es-PE"/>
        </w:rPr>
        <w:t>Requirements</w:t>
      </w:r>
      <w:proofErr w:type="spellEnd"/>
      <w:r w:rsidRPr="00320B79">
        <w:rPr>
          <w:szCs w:val="24"/>
          <w:lang w:val="es-PE"/>
        </w:rPr>
        <w:t xml:space="preserve"> and </w:t>
      </w:r>
      <w:proofErr w:type="spellStart"/>
      <w:r w:rsidRPr="00320B79">
        <w:rPr>
          <w:szCs w:val="24"/>
          <w:lang w:val="es-PE"/>
        </w:rPr>
        <w:t>Evaluation</w:t>
      </w:r>
      <w:proofErr w:type="spellEnd"/>
      <w:r w:rsidRPr="00320B79">
        <w:rPr>
          <w:szCs w:val="24"/>
          <w:lang w:val="es-PE"/>
        </w:rPr>
        <w:t xml:space="preserve"> (</w:t>
      </w:r>
      <w:proofErr w:type="spellStart"/>
      <w:r w:rsidRPr="00320B79">
        <w:rPr>
          <w:szCs w:val="24"/>
          <w:lang w:val="es-PE"/>
        </w:rPr>
        <w:t>SQuaRE</w:t>
      </w:r>
      <w:proofErr w:type="spellEnd"/>
      <w:r w:rsidRPr="00320B79">
        <w:rPr>
          <w:szCs w:val="24"/>
          <w:lang w:val="es-PE"/>
        </w:rPr>
        <w:t xml:space="preserve">) — </w:t>
      </w:r>
      <w:proofErr w:type="spellStart"/>
      <w:r w:rsidRPr="00320B79">
        <w:rPr>
          <w:szCs w:val="24"/>
          <w:lang w:val="es-PE"/>
        </w:rPr>
        <w:t>Product</w:t>
      </w:r>
      <w:proofErr w:type="spellEnd"/>
      <w:r w:rsidRPr="00320B79">
        <w:rPr>
          <w:szCs w:val="24"/>
          <w:lang w:val="es-PE"/>
        </w:rPr>
        <w:t xml:space="preserve"> </w:t>
      </w:r>
      <w:proofErr w:type="spellStart"/>
      <w:r w:rsidRPr="00320B79">
        <w:rPr>
          <w:szCs w:val="24"/>
          <w:lang w:val="es-PE"/>
        </w:rPr>
        <w:t>quality</w:t>
      </w:r>
      <w:proofErr w:type="spellEnd"/>
      <w:r w:rsidRPr="00320B79">
        <w:rPr>
          <w:szCs w:val="24"/>
          <w:lang w:val="es-PE"/>
        </w:rPr>
        <w:t xml:space="preserve"> </w:t>
      </w:r>
      <w:proofErr w:type="spellStart"/>
      <w:r w:rsidRPr="00320B79">
        <w:rPr>
          <w:szCs w:val="24"/>
          <w:lang w:val="es-PE"/>
        </w:rPr>
        <w:t>model</w:t>
      </w:r>
      <w:proofErr w:type="spellEnd"/>
      <w:r w:rsidRPr="00320B79">
        <w:rPr>
          <w:szCs w:val="24"/>
          <w:lang w:val="es-PE"/>
        </w:rPr>
        <w:t>. ISO.</w:t>
      </w:r>
    </w:p>
    <w:p w14:paraId="3D0AB8F7" w14:textId="77777777" w:rsidR="00320B79" w:rsidRDefault="00320B79" w:rsidP="00320B79">
      <w:pPr>
        <w:spacing w:line="360" w:lineRule="auto"/>
        <w:rPr>
          <w:szCs w:val="24"/>
        </w:rPr>
      </w:pPr>
    </w:p>
    <w:p w14:paraId="4A36EA85" w14:textId="7D122B0E" w:rsidR="001D506B" w:rsidRPr="00320B79" w:rsidRDefault="00000000" w:rsidP="00320B79">
      <w:pPr>
        <w:spacing w:line="360" w:lineRule="auto"/>
        <w:ind w:left="720" w:hanging="720"/>
        <w:rPr>
          <w:szCs w:val="24"/>
        </w:rPr>
      </w:pPr>
      <w:r w:rsidRPr="00320B79">
        <w:rPr>
          <w:szCs w:val="24"/>
        </w:rPr>
        <w:t xml:space="preserve">International </w:t>
      </w:r>
      <w:proofErr w:type="spellStart"/>
      <w:r w:rsidRPr="00320B79">
        <w:rPr>
          <w:szCs w:val="24"/>
        </w:rPr>
        <w:t>Organization</w:t>
      </w:r>
      <w:proofErr w:type="spellEnd"/>
      <w:r w:rsidRPr="00320B79">
        <w:rPr>
          <w:szCs w:val="24"/>
        </w:rPr>
        <w:t xml:space="preserve"> </w:t>
      </w:r>
      <w:proofErr w:type="spellStart"/>
      <w:r w:rsidRPr="00320B79">
        <w:rPr>
          <w:szCs w:val="24"/>
        </w:rPr>
        <w:t>for</w:t>
      </w:r>
      <w:proofErr w:type="spellEnd"/>
      <w:r w:rsidRPr="00320B79">
        <w:rPr>
          <w:szCs w:val="24"/>
        </w:rPr>
        <w:t xml:space="preserve"> </w:t>
      </w:r>
      <w:proofErr w:type="spellStart"/>
      <w:r w:rsidRPr="00320B79">
        <w:rPr>
          <w:szCs w:val="24"/>
        </w:rPr>
        <w:t>Standardization</w:t>
      </w:r>
      <w:proofErr w:type="spellEnd"/>
      <w:r w:rsidRPr="00320B79">
        <w:rPr>
          <w:szCs w:val="24"/>
        </w:rPr>
        <w:t xml:space="preserve">, International </w:t>
      </w:r>
      <w:proofErr w:type="spellStart"/>
      <w:r w:rsidRPr="00320B79">
        <w:rPr>
          <w:szCs w:val="24"/>
        </w:rPr>
        <w:t>Electrotechnical</w:t>
      </w:r>
      <w:proofErr w:type="spellEnd"/>
      <w:r w:rsidRPr="00320B79">
        <w:rPr>
          <w:szCs w:val="24"/>
        </w:rPr>
        <w:t xml:space="preserve"> </w:t>
      </w:r>
      <w:proofErr w:type="spellStart"/>
      <w:r w:rsidRPr="00320B79">
        <w:rPr>
          <w:szCs w:val="24"/>
        </w:rPr>
        <w:t>Commission</w:t>
      </w:r>
      <w:proofErr w:type="spellEnd"/>
      <w:r w:rsidRPr="00320B79">
        <w:rPr>
          <w:szCs w:val="24"/>
        </w:rPr>
        <w:t xml:space="preserve">, &amp; </w:t>
      </w:r>
      <w:proofErr w:type="spellStart"/>
      <w:r w:rsidRPr="00320B79">
        <w:rPr>
          <w:szCs w:val="24"/>
        </w:rPr>
        <w:t>Institute</w:t>
      </w:r>
      <w:proofErr w:type="spellEnd"/>
      <w:r w:rsidRPr="00320B79">
        <w:rPr>
          <w:szCs w:val="24"/>
        </w:rPr>
        <w:t xml:space="preserve"> </w:t>
      </w:r>
      <w:proofErr w:type="spellStart"/>
      <w:r w:rsidRPr="00320B79">
        <w:rPr>
          <w:szCs w:val="24"/>
        </w:rPr>
        <w:t>of</w:t>
      </w:r>
      <w:proofErr w:type="spellEnd"/>
      <w:r w:rsidRPr="00320B79">
        <w:rPr>
          <w:szCs w:val="24"/>
        </w:rPr>
        <w:t xml:space="preserve"> </w:t>
      </w:r>
      <w:proofErr w:type="spellStart"/>
      <w:r w:rsidRPr="00320B79">
        <w:rPr>
          <w:szCs w:val="24"/>
        </w:rPr>
        <w:t>Electrical</w:t>
      </w:r>
      <w:proofErr w:type="spellEnd"/>
      <w:r w:rsidRPr="00320B79">
        <w:rPr>
          <w:szCs w:val="24"/>
        </w:rPr>
        <w:t xml:space="preserve"> and </w:t>
      </w:r>
      <w:proofErr w:type="spellStart"/>
      <w:r w:rsidRPr="00320B79">
        <w:rPr>
          <w:szCs w:val="24"/>
        </w:rPr>
        <w:t>Electronics</w:t>
      </w:r>
      <w:proofErr w:type="spellEnd"/>
      <w:r w:rsidRPr="00320B79">
        <w:rPr>
          <w:szCs w:val="24"/>
        </w:rPr>
        <w:t xml:space="preserve"> </w:t>
      </w:r>
      <w:proofErr w:type="spellStart"/>
      <w:r w:rsidRPr="00320B79">
        <w:rPr>
          <w:szCs w:val="24"/>
        </w:rPr>
        <w:t>Engineers</w:t>
      </w:r>
      <w:proofErr w:type="spellEnd"/>
      <w:r w:rsidRPr="00320B79">
        <w:rPr>
          <w:szCs w:val="24"/>
        </w:rPr>
        <w:t xml:space="preserve">. (2026). ISO/IEC/IEEE 12207:2026 </w:t>
      </w:r>
      <w:proofErr w:type="spellStart"/>
      <w:r w:rsidRPr="00320B79">
        <w:rPr>
          <w:szCs w:val="24"/>
        </w:rPr>
        <w:lastRenderedPageBreak/>
        <w:t>systems</w:t>
      </w:r>
      <w:proofErr w:type="spellEnd"/>
      <w:r w:rsidRPr="00320B79">
        <w:rPr>
          <w:szCs w:val="24"/>
        </w:rPr>
        <w:t xml:space="preserve"> and software </w:t>
      </w:r>
      <w:proofErr w:type="spellStart"/>
      <w:r w:rsidRPr="00320B79">
        <w:rPr>
          <w:szCs w:val="24"/>
        </w:rPr>
        <w:t>engineering</w:t>
      </w:r>
      <w:proofErr w:type="spellEnd"/>
      <w:r w:rsidRPr="00320B79">
        <w:rPr>
          <w:szCs w:val="24"/>
        </w:rPr>
        <w:t xml:space="preserve">—Software </w:t>
      </w:r>
      <w:proofErr w:type="spellStart"/>
      <w:r w:rsidRPr="00320B79">
        <w:rPr>
          <w:szCs w:val="24"/>
        </w:rPr>
        <w:t>life</w:t>
      </w:r>
      <w:proofErr w:type="spellEnd"/>
      <w:r w:rsidRPr="00320B79">
        <w:rPr>
          <w:szCs w:val="24"/>
        </w:rPr>
        <w:t xml:space="preserve"> </w:t>
      </w:r>
      <w:proofErr w:type="spellStart"/>
      <w:r w:rsidRPr="00320B79">
        <w:rPr>
          <w:szCs w:val="24"/>
        </w:rPr>
        <w:t>cycle</w:t>
      </w:r>
      <w:proofErr w:type="spellEnd"/>
      <w:r w:rsidRPr="00320B79">
        <w:rPr>
          <w:szCs w:val="24"/>
        </w:rPr>
        <w:t xml:space="preserve"> </w:t>
      </w:r>
      <w:proofErr w:type="spellStart"/>
      <w:r w:rsidRPr="00320B79">
        <w:rPr>
          <w:szCs w:val="24"/>
        </w:rPr>
        <w:t>processes</w:t>
      </w:r>
      <w:proofErr w:type="spellEnd"/>
      <w:r w:rsidRPr="00320B79">
        <w:rPr>
          <w:szCs w:val="24"/>
        </w:rPr>
        <w:t xml:space="preserve"> (2nd ed.).</w:t>
      </w:r>
      <w:hyperlink r:id="rId45" w:history="1">
        <w:r w:rsidR="00320B79" w:rsidRPr="00320B79">
          <w:rPr>
            <w:rStyle w:val="Hipervnculo"/>
            <w:szCs w:val="24"/>
          </w:rPr>
          <w:t>https://ieeexplore.ieee.org/iel8/11481696/11481697/11481698.pdf</w:t>
        </w:r>
      </w:hyperlink>
      <w:r w:rsidR="00320B79" w:rsidRPr="00320B79">
        <w:rPr>
          <w:szCs w:val="24"/>
        </w:rPr>
        <w:t xml:space="preserve"> </w:t>
      </w:r>
    </w:p>
    <w:p w14:paraId="453DD545" w14:textId="77777777" w:rsidR="00320B79" w:rsidRPr="00320B79" w:rsidRDefault="00320B79" w:rsidP="00320B79">
      <w:pPr>
        <w:spacing w:line="360" w:lineRule="auto"/>
        <w:ind w:left="720" w:hanging="720"/>
        <w:rPr>
          <w:szCs w:val="24"/>
        </w:rPr>
      </w:pPr>
    </w:p>
    <w:p w14:paraId="54580E21" w14:textId="444AEB13" w:rsidR="00320B79" w:rsidRPr="00320B79" w:rsidRDefault="00320B79" w:rsidP="00320B79">
      <w:pPr>
        <w:spacing w:line="360" w:lineRule="auto"/>
        <w:ind w:left="720" w:hanging="720"/>
        <w:rPr>
          <w:szCs w:val="24"/>
        </w:rPr>
      </w:pPr>
      <w:proofErr w:type="spellStart"/>
      <w:r w:rsidRPr="00320B79">
        <w:rPr>
          <w:szCs w:val="24"/>
        </w:rPr>
        <w:t>Object</w:t>
      </w:r>
      <w:proofErr w:type="spellEnd"/>
      <w:r w:rsidRPr="00320B79">
        <w:rPr>
          <w:szCs w:val="24"/>
        </w:rPr>
        <w:t xml:space="preserve"> Management Group. (2013). Business Process Model and </w:t>
      </w:r>
      <w:proofErr w:type="spellStart"/>
      <w:r w:rsidRPr="00320B79">
        <w:rPr>
          <w:szCs w:val="24"/>
        </w:rPr>
        <w:t>Notation</w:t>
      </w:r>
      <w:proofErr w:type="spellEnd"/>
      <w:r w:rsidRPr="00320B79">
        <w:rPr>
          <w:szCs w:val="24"/>
        </w:rPr>
        <w:t xml:space="preserve"> (BPMN), </w:t>
      </w:r>
      <w:proofErr w:type="spellStart"/>
      <w:r w:rsidRPr="00320B79">
        <w:rPr>
          <w:szCs w:val="24"/>
        </w:rPr>
        <w:t>Version</w:t>
      </w:r>
      <w:proofErr w:type="spellEnd"/>
      <w:r w:rsidRPr="00320B79">
        <w:rPr>
          <w:szCs w:val="24"/>
        </w:rPr>
        <w:t xml:space="preserve"> 2.0.2. </w:t>
      </w:r>
      <w:hyperlink r:id="rId46" w:history="1">
        <w:r w:rsidRPr="00320B79">
          <w:rPr>
            <w:rStyle w:val="Hipervnculo"/>
            <w:szCs w:val="24"/>
          </w:rPr>
          <w:t>https://www.omg.org/spec/BPMN/2.0.2/</w:t>
        </w:r>
      </w:hyperlink>
    </w:p>
    <w:p w14:paraId="4EFF20A6" w14:textId="77777777" w:rsidR="00320B79" w:rsidRPr="00320B79" w:rsidRDefault="00320B79" w:rsidP="00320B79">
      <w:pPr>
        <w:spacing w:line="360" w:lineRule="auto"/>
        <w:ind w:left="720" w:hanging="720"/>
        <w:rPr>
          <w:szCs w:val="24"/>
        </w:rPr>
      </w:pPr>
    </w:p>
    <w:p w14:paraId="2FB56ADD" w14:textId="77777777" w:rsidR="00320B79" w:rsidRPr="00320B79" w:rsidRDefault="00320B79" w:rsidP="00320B79">
      <w:pPr>
        <w:pStyle w:val="NormalWeb"/>
        <w:spacing w:before="0" w:beforeAutospacing="0" w:after="120" w:afterAutospacing="0" w:line="360" w:lineRule="auto"/>
        <w:ind w:left="720" w:hanging="720"/>
        <w:rPr>
          <w:color w:val="000000"/>
        </w:rPr>
      </w:pPr>
      <w:r w:rsidRPr="00320B79">
        <w:rPr>
          <w:color w:val="000000"/>
        </w:rPr>
        <w:t xml:space="preserve">Presidencia del Consejo de </w:t>
      </w:r>
      <w:proofErr w:type="gramStart"/>
      <w:r w:rsidRPr="00320B79">
        <w:rPr>
          <w:color w:val="000000"/>
        </w:rPr>
        <w:t>Ministros</w:t>
      </w:r>
      <w:proofErr w:type="gramEnd"/>
      <w:r w:rsidRPr="00320B79">
        <w:rPr>
          <w:color w:val="000000"/>
        </w:rPr>
        <w:t xml:space="preserve">. (2023). Directiva </w:t>
      </w:r>
      <w:proofErr w:type="spellStart"/>
      <w:r w:rsidRPr="00320B79">
        <w:rPr>
          <w:color w:val="000000"/>
        </w:rPr>
        <w:t>N.°</w:t>
      </w:r>
      <w:proofErr w:type="spellEnd"/>
      <w:r w:rsidRPr="00320B79">
        <w:rPr>
          <w:color w:val="000000"/>
        </w:rPr>
        <w:t xml:space="preserve"> 001-2023-PCM/SA/OGTI: Gestión del Ciclo de Vida del Software en la Presidencia del Consejo de </w:t>
      </w:r>
      <w:proofErr w:type="gramStart"/>
      <w:r w:rsidRPr="00320B79">
        <w:rPr>
          <w:color w:val="000000"/>
        </w:rPr>
        <w:t>Ministros</w:t>
      </w:r>
      <w:proofErr w:type="gramEnd"/>
      <w:r w:rsidRPr="00320B79">
        <w:rPr>
          <w:color w:val="000000"/>
        </w:rPr>
        <w:t xml:space="preserve">. Oficina General de Tecnologías de la Información. </w:t>
      </w:r>
      <w:hyperlink r:id="rId47" w:history="1">
        <w:r w:rsidRPr="00320B79">
          <w:rPr>
            <w:rStyle w:val="Hipervnculo"/>
            <w:color w:val="1155CC"/>
          </w:rPr>
          <w:t>https://cdn.www.gob.pe/uploads/document/file/4683317/DIRECTIVA%20CICLO%20DE%20VIDA%20DEL%20SOFTWARE.pdf</w:t>
        </w:r>
      </w:hyperlink>
      <w:r w:rsidRPr="00320B79">
        <w:rPr>
          <w:color w:val="000000"/>
        </w:rPr>
        <w:t> </w:t>
      </w:r>
    </w:p>
    <w:p w14:paraId="463DA5A6" w14:textId="77777777" w:rsidR="00320B79" w:rsidRPr="00320B79" w:rsidRDefault="00320B79" w:rsidP="00320B79">
      <w:pPr>
        <w:pStyle w:val="NormalWeb"/>
        <w:spacing w:before="0" w:beforeAutospacing="0" w:after="120" w:afterAutospacing="0" w:line="360" w:lineRule="auto"/>
        <w:ind w:left="720" w:hanging="720"/>
      </w:pPr>
    </w:p>
    <w:p w14:paraId="5DD16FB5" w14:textId="77777777" w:rsidR="00320B79" w:rsidRPr="00320B79" w:rsidRDefault="00320B79" w:rsidP="00320B79">
      <w:pPr>
        <w:pStyle w:val="NormalWeb"/>
        <w:spacing w:before="0" w:beforeAutospacing="0" w:after="120" w:afterAutospacing="0" w:line="360" w:lineRule="auto"/>
        <w:ind w:left="720" w:hanging="720"/>
      </w:pPr>
      <w:r w:rsidRPr="00320B79">
        <w:rPr>
          <w:color w:val="000000"/>
        </w:rPr>
        <w:t xml:space="preserve">Presidencia del Consejo de </w:t>
      </w:r>
      <w:proofErr w:type="gramStart"/>
      <w:r w:rsidRPr="00320B79">
        <w:rPr>
          <w:color w:val="000000"/>
        </w:rPr>
        <w:t>Ministros</w:t>
      </w:r>
      <w:proofErr w:type="gramEnd"/>
      <w:r w:rsidRPr="00320B79">
        <w:rPr>
          <w:color w:val="000000"/>
        </w:rPr>
        <w:t xml:space="preserve">. (2023, 12 de junio). Resolución de Secretaría Administrativa </w:t>
      </w:r>
      <w:proofErr w:type="spellStart"/>
      <w:r w:rsidRPr="00320B79">
        <w:rPr>
          <w:color w:val="000000"/>
        </w:rPr>
        <w:t>N.°</w:t>
      </w:r>
      <w:proofErr w:type="spellEnd"/>
      <w:r w:rsidRPr="00320B79">
        <w:rPr>
          <w:color w:val="000000"/>
        </w:rPr>
        <w:t xml:space="preserve"> 008-2023-PCM/SA. </w:t>
      </w:r>
      <w:hyperlink r:id="rId48" w:history="1">
        <w:r w:rsidRPr="00320B79">
          <w:rPr>
            <w:rStyle w:val="Hipervnculo"/>
            <w:color w:val="1155CC"/>
          </w:rPr>
          <w:t>https://www.gob.pe/institucion/pcm/normas-legales/4312644-008-2023-pcm-sa</w:t>
        </w:r>
      </w:hyperlink>
      <w:r w:rsidRPr="00320B79">
        <w:rPr>
          <w:color w:val="000000"/>
        </w:rPr>
        <w:t xml:space="preserve"> </w:t>
      </w:r>
    </w:p>
    <w:p w14:paraId="59812E0E" w14:textId="579FD021" w:rsidR="001D506B" w:rsidRDefault="001D506B">
      <w:pPr>
        <w:spacing w:line="240" w:lineRule="auto"/>
      </w:pPr>
    </w:p>
    <w:sectPr w:rsidR="001D506B" w:rsidSect="00034616">
      <w:head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D9C24" w14:textId="77777777" w:rsidR="004E43A1" w:rsidRDefault="004E43A1">
      <w:pPr>
        <w:spacing w:line="240" w:lineRule="auto"/>
      </w:pPr>
      <w:r>
        <w:separator/>
      </w:r>
    </w:p>
  </w:endnote>
  <w:endnote w:type="continuationSeparator" w:id="0">
    <w:p w14:paraId="0C01A771" w14:textId="77777777" w:rsidR="004E43A1" w:rsidRDefault="004E4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CBFE9" w14:textId="77777777" w:rsidR="004E43A1" w:rsidRDefault="004E43A1">
      <w:pPr>
        <w:spacing w:line="240" w:lineRule="auto"/>
      </w:pPr>
      <w:r>
        <w:separator/>
      </w:r>
    </w:p>
  </w:footnote>
  <w:footnote w:type="continuationSeparator" w:id="0">
    <w:p w14:paraId="20FE7F0B" w14:textId="77777777" w:rsidR="004E43A1" w:rsidRDefault="004E43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EF9F" w14:textId="77777777" w:rsidR="001D506B" w:rsidRDefault="00000000">
    <w:pPr>
      <w:pStyle w:val="Encabezado"/>
      <w:jc w:val="right"/>
    </w:pPr>
    <w:r>
      <w:fldChar w:fldCharType="begin"/>
    </w:r>
    <w:r>
      <w:instrText xml:space="preserve"> PAGE </w:instrText>
    </w:r>
    <w:r w:rsidR="003B11B0">
      <w:fldChar w:fldCharType="separate"/>
    </w:r>
    <w:r w:rsidR="003B11B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131283"/>
    <w:multiLevelType w:val="multilevel"/>
    <w:tmpl w:val="BFC2E90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03364CDF"/>
    <w:multiLevelType w:val="multilevel"/>
    <w:tmpl w:val="9E3E519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05E4264E"/>
    <w:multiLevelType w:val="multilevel"/>
    <w:tmpl w:val="54A21F4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091921F8"/>
    <w:multiLevelType w:val="multilevel"/>
    <w:tmpl w:val="DD9C387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09384CB2"/>
    <w:multiLevelType w:val="multilevel"/>
    <w:tmpl w:val="0FFC7F1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0A4B7DB3"/>
    <w:multiLevelType w:val="hybridMultilevel"/>
    <w:tmpl w:val="1E40EC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0AA05878"/>
    <w:multiLevelType w:val="multilevel"/>
    <w:tmpl w:val="74E869D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6" w15:restartNumberingAfterBreak="0">
    <w:nsid w:val="0E1F7B07"/>
    <w:multiLevelType w:val="multilevel"/>
    <w:tmpl w:val="315E2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3427ACF"/>
    <w:multiLevelType w:val="multilevel"/>
    <w:tmpl w:val="5C08F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13DC1735"/>
    <w:multiLevelType w:val="multilevel"/>
    <w:tmpl w:val="ECA4D9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14A95C9B"/>
    <w:multiLevelType w:val="multilevel"/>
    <w:tmpl w:val="00D09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B67031"/>
    <w:multiLevelType w:val="multilevel"/>
    <w:tmpl w:val="C9F40EE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15:restartNumberingAfterBreak="0">
    <w:nsid w:val="1ACF2A3E"/>
    <w:multiLevelType w:val="multilevel"/>
    <w:tmpl w:val="869ED89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15:restartNumberingAfterBreak="0">
    <w:nsid w:val="1D0B68CD"/>
    <w:multiLevelType w:val="multilevel"/>
    <w:tmpl w:val="994A43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5F84B15"/>
    <w:multiLevelType w:val="multilevel"/>
    <w:tmpl w:val="2E3E515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15:restartNumberingAfterBreak="0">
    <w:nsid w:val="27D7235C"/>
    <w:multiLevelType w:val="multilevel"/>
    <w:tmpl w:val="76DAF2C0"/>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15:restartNumberingAfterBreak="0">
    <w:nsid w:val="2DC2335E"/>
    <w:multiLevelType w:val="multilevel"/>
    <w:tmpl w:val="D8E217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15:restartNumberingAfterBreak="0">
    <w:nsid w:val="33FC05C0"/>
    <w:multiLevelType w:val="multilevel"/>
    <w:tmpl w:val="8C0A078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15:restartNumberingAfterBreak="0">
    <w:nsid w:val="3B3232B5"/>
    <w:multiLevelType w:val="multilevel"/>
    <w:tmpl w:val="15887DC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15:restartNumberingAfterBreak="0">
    <w:nsid w:val="40960EA8"/>
    <w:multiLevelType w:val="multilevel"/>
    <w:tmpl w:val="D1449F6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15:restartNumberingAfterBreak="0">
    <w:nsid w:val="42615017"/>
    <w:multiLevelType w:val="multilevel"/>
    <w:tmpl w:val="B5144E7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15:restartNumberingAfterBreak="0">
    <w:nsid w:val="482C7161"/>
    <w:multiLevelType w:val="multilevel"/>
    <w:tmpl w:val="AE78A7E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15:restartNumberingAfterBreak="0">
    <w:nsid w:val="4B23332C"/>
    <w:multiLevelType w:val="multilevel"/>
    <w:tmpl w:val="A7DAFD08"/>
    <w:lvl w:ilvl="0">
      <w:start w:val="1"/>
      <w:numFmt w:val="bullet"/>
      <w:lvlText w:val="●"/>
      <w:lvlJc w:val="left"/>
      <w:pPr>
        <w:ind w:left="3032" w:hanging="360"/>
      </w:pPr>
      <w:rPr>
        <w:u w:val="none"/>
      </w:rPr>
    </w:lvl>
    <w:lvl w:ilvl="1">
      <w:start w:val="1"/>
      <w:numFmt w:val="bullet"/>
      <w:lvlText w:val="○"/>
      <w:lvlJc w:val="left"/>
      <w:pPr>
        <w:ind w:left="3752" w:hanging="360"/>
      </w:pPr>
      <w:rPr>
        <w:u w:val="none"/>
      </w:rPr>
    </w:lvl>
    <w:lvl w:ilvl="2">
      <w:start w:val="1"/>
      <w:numFmt w:val="bullet"/>
      <w:lvlText w:val="■"/>
      <w:lvlJc w:val="left"/>
      <w:pPr>
        <w:ind w:left="4472" w:hanging="360"/>
      </w:pPr>
      <w:rPr>
        <w:u w:val="none"/>
      </w:rPr>
    </w:lvl>
    <w:lvl w:ilvl="3">
      <w:start w:val="1"/>
      <w:numFmt w:val="bullet"/>
      <w:lvlText w:val="●"/>
      <w:lvlJc w:val="left"/>
      <w:pPr>
        <w:ind w:left="5192" w:hanging="360"/>
      </w:pPr>
      <w:rPr>
        <w:u w:val="none"/>
      </w:rPr>
    </w:lvl>
    <w:lvl w:ilvl="4">
      <w:start w:val="1"/>
      <w:numFmt w:val="bullet"/>
      <w:lvlText w:val="○"/>
      <w:lvlJc w:val="left"/>
      <w:pPr>
        <w:ind w:left="5912" w:hanging="360"/>
      </w:pPr>
      <w:rPr>
        <w:u w:val="none"/>
      </w:rPr>
    </w:lvl>
    <w:lvl w:ilvl="5">
      <w:start w:val="1"/>
      <w:numFmt w:val="bullet"/>
      <w:lvlText w:val="■"/>
      <w:lvlJc w:val="left"/>
      <w:pPr>
        <w:ind w:left="6632" w:hanging="360"/>
      </w:pPr>
      <w:rPr>
        <w:u w:val="none"/>
      </w:rPr>
    </w:lvl>
    <w:lvl w:ilvl="6">
      <w:start w:val="1"/>
      <w:numFmt w:val="bullet"/>
      <w:lvlText w:val="●"/>
      <w:lvlJc w:val="left"/>
      <w:pPr>
        <w:ind w:left="7352" w:hanging="360"/>
      </w:pPr>
      <w:rPr>
        <w:u w:val="none"/>
      </w:rPr>
    </w:lvl>
    <w:lvl w:ilvl="7">
      <w:start w:val="1"/>
      <w:numFmt w:val="bullet"/>
      <w:lvlText w:val="○"/>
      <w:lvlJc w:val="left"/>
      <w:pPr>
        <w:ind w:left="8072" w:hanging="360"/>
      </w:pPr>
      <w:rPr>
        <w:u w:val="none"/>
      </w:rPr>
    </w:lvl>
    <w:lvl w:ilvl="8">
      <w:start w:val="1"/>
      <w:numFmt w:val="bullet"/>
      <w:lvlText w:val="■"/>
      <w:lvlJc w:val="left"/>
      <w:pPr>
        <w:ind w:left="8792" w:hanging="360"/>
      </w:pPr>
      <w:rPr>
        <w:u w:val="none"/>
      </w:rPr>
    </w:lvl>
  </w:abstractNum>
  <w:abstractNum w:abstractNumId="32" w15:restartNumberingAfterBreak="0">
    <w:nsid w:val="4B4C62EA"/>
    <w:multiLevelType w:val="multilevel"/>
    <w:tmpl w:val="FB50F56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15:restartNumberingAfterBreak="0">
    <w:nsid w:val="4BB64890"/>
    <w:multiLevelType w:val="multilevel"/>
    <w:tmpl w:val="E6FCD0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1184CC8"/>
    <w:multiLevelType w:val="hybridMultilevel"/>
    <w:tmpl w:val="B53419BC"/>
    <w:lvl w:ilvl="0" w:tplc="280A0001">
      <w:start w:val="1"/>
      <w:numFmt w:val="bullet"/>
      <w:lvlText w:val=""/>
      <w:lvlJc w:val="left"/>
      <w:pPr>
        <w:ind w:left="3600" w:hanging="360"/>
      </w:pPr>
      <w:rPr>
        <w:rFonts w:ascii="Symbol" w:hAnsi="Symbol" w:hint="default"/>
      </w:rPr>
    </w:lvl>
    <w:lvl w:ilvl="1" w:tplc="280A0003" w:tentative="1">
      <w:start w:val="1"/>
      <w:numFmt w:val="bullet"/>
      <w:lvlText w:val="o"/>
      <w:lvlJc w:val="left"/>
      <w:pPr>
        <w:ind w:left="4320" w:hanging="360"/>
      </w:pPr>
      <w:rPr>
        <w:rFonts w:ascii="Courier New" w:hAnsi="Courier New" w:cs="Courier New" w:hint="default"/>
      </w:rPr>
    </w:lvl>
    <w:lvl w:ilvl="2" w:tplc="280A0005" w:tentative="1">
      <w:start w:val="1"/>
      <w:numFmt w:val="bullet"/>
      <w:lvlText w:val=""/>
      <w:lvlJc w:val="left"/>
      <w:pPr>
        <w:ind w:left="5040" w:hanging="360"/>
      </w:pPr>
      <w:rPr>
        <w:rFonts w:ascii="Wingdings" w:hAnsi="Wingdings" w:hint="default"/>
      </w:rPr>
    </w:lvl>
    <w:lvl w:ilvl="3" w:tplc="280A0001" w:tentative="1">
      <w:start w:val="1"/>
      <w:numFmt w:val="bullet"/>
      <w:lvlText w:val=""/>
      <w:lvlJc w:val="left"/>
      <w:pPr>
        <w:ind w:left="5760" w:hanging="360"/>
      </w:pPr>
      <w:rPr>
        <w:rFonts w:ascii="Symbol" w:hAnsi="Symbol" w:hint="default"/>
      </w:rPr>
    </w:lvl>
    <w:lvl w:ilvl="4" w:tplc="280A0003" w:tentative="1">
      <w:start w:val="1"/>
      <w:numFmt w:val="bullet"/>
      <w:lvlText w:val="o"/>
      <w:lvlJc w:val="left"/>
      <w:pPr>
        <w:ind w:left="6480" w:hanging="360"/>
      </w:pPr>
      <w:rPr>
        <w:rFonts w:ascii="Courier New" w:hAnsi="Courier New" w:cs="Courier New" w:hint="default"/>
      </w:rPr>
    </w:lvl>
    <w:lvl w:ilvl="5" w:tplc="280A0005" w:tentative="1">
      <w:start w:val="1"/>
      <w:numFmt w:val="bullet"/>
      <w:lvlText w:val=""/>
      <w:lvlJc w:val="left"/>
      <w:pPr>
        <w:ind w:left="7200" w:hanging="360"/>
      </w:pPr>
      <w:rPr>
        <w:rFonts w:ascii="Wingdings" w:hAnsi="Wingdings" w:hint="default"/>
      </w:rPr>
    </w:lvl>
    <w:lvl w:ilvl="6" w:tplc="280A0001" w:tentative="1">
      <w:start w:val="1"/>
      <w:numFmt w:val="bullet"/>
      <w:lvlText w:val=""/>
      <w:lvlJc w:val="left"/>
      <w:pPr>
        <w:ind w:left="7920" w:hanging="360"/>
      </w:pPr>
      <w:rPr>
        <w:rFonts w:ascii="Symbol" w:hAnsi="Symbol" w:hint="default"/>
      </w:rPr>
    </w:lvl>
    <w:lvl w:ilvl="7" w:tplc="280A0003" w:tentative="1">
      <w:start w:val="1"/>
      <w:numFmt w:val="bullet"/>
      <w:lvlText w:val="o"/>
      <w:lvlJc w:val="left"/>
      <w:pPr>
        <w:ind w:left="8640" w:hanging="360"/>
      </w:pPr>
      <w:rPr>
        <w:rFonts w:ascii="Courier New" w:hAnsi="Courier New" w:cs="Courier New" w:hint="default"/>
      </w:rPr>
    </w:lvl>
    <w:lvl w:ilvl="8" w:tplc="280A0005" w:tentative="1">
      <w:start w:val="1"/>
      <w:numFmt w:val="bullet"/>
      <w:lvlText w:val=""/>
      <w:lvlJc w:val="left"/>
      <w:pPr>
        <w:ind w:left="9360" w:hanging="360"/>
      </w:pPr>
      <w:rPr>
        <w:rFonts w:ascii="Wingdings" w:hAnsi="Wingdings" w:hint="default"/>
      </w:rPr>
    </w:lvl>
  </w:abstractNum>
  <w:abstractNum w:abstractNumId="35" w15:restartNumberingAfterBreak="0">
    <w:nsid w:val="5530548D"/>
    <w:multiLevelType w:val="multilevel"/>
    <w:tmpl w:val="E33E469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15:restartNumberingAfterBreak="0">
    <w:nsid w:val="5677511D"/>
    <w:multiLevelType w:val="multilevel"/>
    <w:tmpl w:val="396EB08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15:restartNumberingAfterBreak="0">
    <w:nsid w:val="5A401E7B"/>
    <w:multiLevelType w:val="multilevel"/>
    <w:tmpl w:val="0C569C0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15:restartNumberingAfterBreak="0">
    <w:nsid w:val="648E5625"/>
    <w:multiLevelType w:val="multilevel"/>
    <w:tmpl w:val="23607C2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15:restartNumberingAfterBreak="0">
    <w:nsid w:val="661F6D3C"/>
    <w:multiLevelType w:val="multilevel"/>
    <w:tmpl w:val="BB86890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15:restartNumberingAfterBreak="0">
    <w:nsid w:val="66650184"/>
    <w:multiLevelType w:val="multilevel"/>
    <w:tmpl w:val="9A7621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1" w15:restartNumberingAfterBreak="0">
    <w:nsid w:val="743F6947"/>
    <w:multiLevelType w:val="multilevel"/>
    <w:tmpl w:val="09AA2DE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15:restartNumberingAfterBreak="0">
    <w:nsid w:val="7539669D"/>
    <w:multiLevelType w:val="multilevel"/>
    <w:tmpl w:val="B2C60B5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3" w15:restartNumberingAfterBreak="0">
    <w:nsid w:val="773E693A"/>
    <w:multiLevelType w:val="multilevel"/>
    <w:tmpl w:val="5672D35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 w15:restartNumberingAfterBreak="0">
    <w:nsid w:val="78286970"/>
    <w:multiLevelType w:val="multilevel"/>
    <w:tmpl w:val="8640D9A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5" w15:restartNumberingAfterBreak="0">
    <w:nsid w:val="79557D43"/>
    <w:multiLevelType w:val="multilevel"/>
    <w:tmpl w:val="A0D699E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15:restartNumberingAfterBreak="0">
    <w:nsid w:val="7DCE1A54"/>
    <w:multiLevelType w:val="multilevel"/>
    <w:tmpl w:val="7E9EDE4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7" w15:restartNumberingAfterBreak="0">
    <w:nsid w:val="7DDB19A9"/>
    <w:multiLevelType w:val="multilevel"/>
    <w:tmpl w:val="2F4E50D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8" w15:restartNumberingAfterBreak="0">
    <w:nsid w:val="7E5719FA"/>
    <w:multiLevelType w:val="multilevel"/>
    <w:tmpl w:val="7EA03D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16cid:durableId="263222838">
    <w:abstractNumId w:val="8"/>
  </w:num>
  <w:num w:numId="2" w16cid:durableId="1810439176">
    <w:abstractNumId w:val="6"/>
  </w:num>
  <w:num w:numId="3" w16cid:durableId="27071590">
    <w:abstractNumId w:val="5"/>
  </w:num>
  <w:num w:numId="4" w16cid:durableId="687416025">
    <w:abstractNumId w:val="4"/>
  </w:num>
  <w:num w:numId="5" w16cid:durableId="1384451676">
    <w:abstractNumId w:val="7"/>
  </w:num>
  <w:num w:numId="6" w16cid:durableId="734625627">
    <w:abstractNumId w:val="3"/>
  </w:num>
  <w:num w:numId="7" w16cid:durableId="1742290012">
    <w:abstractNumId w:val="2"/>
  </w:num>
  <w:num w:numId="8" w16cid:durableId="599996012">
    <w:abstractNumId w:val="1"/>
  </w:num>
  <w:num w:numId="9" w16cid:durableId="1504933502">
    <w:abstractNumId w:val="0"/>
  </w:num>
  <w:num w:numId="10" w16cid:durableId="1377503753">
    <w:abstractNumId w:val="41"/>
  </w:num>
  <w:num w:numId="11" w16cid:durableId="325479847">
    <w:abstractNumId w:val="23"/>
  </w:num>
  <w:num w:numId="12" w16cid:durableId="806506397">
    <w:abstractNumId w:val="9"/>
  </w:num>
  <w:num w:numId="13" w16cid:durableId="232857241">
    <w:abstractNumId w:val="21"/>
  </w:num>
  <w:num w:numId="14" w16cid:durableId="917980075">
    <w:abstractNumId w:val="36"/>
  </w:num>
  <w:num w:numId="15" w16cid:durableId="207032769">
    <w:abstractNumId w:val="47"/>
  </w:num>
  <w:num w:numId="16" w16cid:durableId="1370640729">
    <w:abstractNumId w:val="22"/>
  </w:num>
  <w:num w:numId="17" w16cid:durableId="1466771778">
    <w:abstractNumId w:val="37"/>
  </w:num>
  <w:num w:numId="18" w16cid:durableId="1583836928">
    <w:abstractNumId w:val="33"/>
  </w:num>
  <w:num w:numId="19" w16cid:durableId="1123888177">
    <w:abstractNumId w:val="27"/>
  </w:num>
  <w:num w:numId="20" w16cid:durableId="1710102719">
    <w:abstractNumId w:val="30"/>
  </w:num>
  <w:num w:numId="21" w16cid:durableId="1626156309">
    <w:abstractNumId w:val="46"/>
  </w:num>
  <w:num w:numId="22" w16cid:durableId="277639448">
    <w:abstractNumId w:val="18"/>
  </w:num>
  <w:num w:numId="23" w16cid:durableId="1444956470">
    <w:abstractNumId w:val="40"/>
  </w:num>
  <w:num w:numId="24" w16cid:durableId="1831094916">
    <w:abstractNumId w:val="12"/>
  </w:num>
  <w:num w:numId="25" w16cid:durableId="1158502365">
    <w:abstractNumId w:val="28"/>
  </w:num>
  <w:num w:numId="26" w16cid:durableId="1778597477">
    <w:abstractNumId w:val="24"/>
  </w:num>
  <w:num w:numId="27" w16cid:durableId="394544912">
    <w:abstractNumId w:val="13"/>
  </w:num>
  <w:num w:numId="28" w16cid:durableId="517815502">
    <w:abstractNumId w:val="16"/>
  </w:num>
  <w:num w:numId="29" w16cid:durableId="883253256">
    <w:abstractNumId w:val="11"/>
  </w:num>
  <w:num w:numId="30" w16cid:durableId="1619221707">
    <w:abstractNumId w:val="31"/>
  </w:num>
  <w:num w:numId="31" w16cid:durableId="518742808">
    <w:abstractNumId w:val="42"/>
  </w:num>
  <w:num w:numId="32" w16cid:durableId="1877428274">
    <w:abstractNumId w:val="32"/>
  </w:num>
  <w:num w:numId="33" w16cid:durableId="2066178310">
    <w:abstractNumId w:val="43"/>
  </w:num>
  <w:num w:numId="34" w16cid:durableId="2023583368">
    <w:abstractNumId w:val="39"/>
  </w:num>
  <w:num w:numId="35" w16cid:durableId="487988083">
    <w:abstractNumId w:val="35"/>
  </w:num>
  <w:num w:numId="36" w16cid:durableId="317154468">
    <w:abstractNumId w:val="38"/>
  </w:num>
  <w:num w:numId="37" w16cid:durableId="800657183">
    <w:abstractNumId w:val="20"/>
  </w:num>
  <w:num w:numId="38" w16cid:durableId="1230967693">
    <w:abstractNumId w:val="44"/>
  </w:num>
  <w:num w:numId="39" w16cid:durableId="743257531">
    <w:abstractNumId w:val="17"/>
  </w:num>
  <w:num w:numId="40" w16cid:durableId="815031484">
    <w:abstractNumId w:val="26"/>
  </w:num>
  <w:num w:numId="41" w16cid:durableId="740445529">
    <w:abstractNumId w:val="48"/>
  </w:num>
  <w:num w:numId="42" w16cid:durableId="1246919721">
    <w:abstractNumId w:val="10"/>
  </w:num>
  <w:num w:numId="43" w16cid:durableId="87628140">
    <w:abstractNumId w:val="29"/>
  </w:num>
  <w:num w:numId="44" w16cid:durableId="74785274">
    <w:abstractNumId w:val="25"/>
  </w:num>
  <w:num w:numId="45" w16cid:durableId="940649158">
    <w:abstractNumId w:val="45"/>
  </w:num>
  <w:num w:numId="46" w16cid:durableId="1968780853">
    <w:abstractNumId w:val="15"/>
  </w:num>
  <w:num w:numId="47" w16cid:durableId="1371495194">
    <w:abstractNumId w:val="34"/>
  </w:num>
  <w:num w:numId="48" w16cid:durableId="718550856">
    <w:abstractNumId w:val="14"/>
  </w:num>
  <w:num w:numId="49" w16cid:durableId="20331917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06B"/>
    <w:rsid w:val="002302FB"/>
    <w:rsid w:val="0029639D"/>
    <w:rsid w:val="00300474"/>
    <w:rsid w:val="00320B79"/>
    <w:rsid w:val="00326F90"/>
    <w:rsid w:val="003B11B0"/>
    <w:rsid w:val="003E7FA2"/>
    <w:rsid w:val="004E43A1"/>
    <w:rsid w:val="005334AD"/>
    <w:rsid w:val="009D27BA"/>
    <w:rsid w:val="00AA1D8D"/>
    <w:rsid w:val="00B47730"/>
    <w:rsid w:val="00CB0664"/>
    <w:rsid w:val="00F47B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CD08F"/>
  <w14:defaultImageDpi w14:val="300"/>
  <w15:docId w15:val="{69350EBB-5D23-4A50-B4DA-BD505D0B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lang w:val="es-ES"/>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i/>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Normal"/>
    <w:rsid w:val="003B11B0"/>
    <w:pPr>
      <w:spacing w:after="0"/>
    </w:pPr>
    <w:rPr>
      <w:rFonts w:ascii="Arial" w:eastAsia="Arial" w:hAnsi="Arial" w:cs="Arial"/>
      <w:lang w:val="es" w:eastAsia="es-PE"/>
    </w:rPr>
    <w:tblPr>
      <w:tblCellMar>
        <w:top w:w="100" w:type="dxa"/>
        <w:left w:w="100" w:type="dxa"/>
        <w:bottom w:w="100" w:type="dxa"/>
        <w:right w:w="100" w:type="dxa"/>
      </w:tblCellMar>
    </w:tblPr>
  </w:style>
  <w:style w:type="paragraph" w:customStyle="1" w:styleId="APANote">
    <w:name w:val="APA Note"/>
    <w:rsid w:val="003B11B0"/>
    <w:pPr>
      <w:spacing w:after="120" w:line="240" w:lineRule="auto"/>
    </w:pPr>
    <w:rPr>
      <w:rFonts w:ascii="Times New Roman" w:eastAsia="Arial" w:hAnsi="Times New Roman" w:cs="Arial"/>
      <w:sz w:val="20"/>
      <w:lang w:val="es" w:eastAsia="es-PE"/>
    </w:rPr>
  </w:style>
  <w:style w:type="character" w:styleId="Hipervnculo">
    <w:name w:val="Hyperlink"/>
    <w:basedOn w:val="Fuentedeprrafopredeter"/>
    <w:uiPriority w:val="99"/>
    <w:unhideWhenUsed/>
    <w:rsid w:val="00320B79"/>
    <w:rPr>
      <w:color w:val="0000FF" w:themeColor="hyperlink"/>
      <w:u w:val="single"/>
    </w:rPr>
  </w:style>
  <w:style w:type="character" w:styleId="Mencinsinresolver">
    <w:name w:val="Unresolved Mention"/>
    <w:basedOn w:val="Fuentedeprrafopredeter"/>
    <w:uiPriority w:val="99"/>
    <w:semiHidden/>
    <w:unhideWhenUsed/>
    <w:rsid w:val="00320B79"/>
    <w:rPr>
      <w:color w:val="605E5C"/>
      <w:shd w:val="clear" w:color="auto" w:fill="E1DFDD"/>
    </w:rPr>
  </w:style>
  <w:style w:type="paragraph" w:styleId="NormalWeb">
    <w:name w:val="Normal (Web)"/>
    <w:basedOn w:val="Normal"/>
    <w:uiPriority w:val="99"/>
    <w:semiHidden/>
    <w:unhideWhenUsed/>
    <w:rsid w:val="00320B79"/>
    <w:pPr>
      <w:spacing w:before="100" w:beforeAutospacing="1" w:after="100" w:afterAutospacing="1" w:line="240" w:lineRule="auto"/>
    </w:pPr>
    <w:rPr>
      <w:rFonts w:eastAsia="Times New Roman" w:cs="Times New Roman"/>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cdn.www.gob.pe/uploads/document/file/4683317/DIRECTIVA%20CICLO%20DE%20VIDA%20DEL%20SOFTWARE.pdf"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ieeexplore.ieee.org/iel8/11481696/11481697/11481698.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gob.pe/institucion/pcm/normas-legales/4312644-008-2023-pcm-sa"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omg.org/spec/BPMN/2.0.2/"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72</Pages>
  <Words>10553</Words>
  <Characters>58042</Characters>
  <Application>Microsoft Office Word</Application>
  <DocSecurity>0</DocSecurity>
  <Lines>483</Lines>
  <Paragraphs>136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u202316967 (Sanchez Manrique, Italo Ludwing)</cp:lastModifiedBy>
  <cp:revision>2</cp:revision>
  <cp:lastPrinted>2026-10-16T02:44:00Z</cp:lastPrinted>
  <dcterms:created xsi:type="dcterms:W3CDTF">2026-10-16T02:46:00Z</dcterms:created>
  <dcterms:modified xsi:type="dcterms:W3CDTF">2026-10-16T02:46:00Z</dcterms:modified>
  <cp:category/>
</cp:coreProperties>
</file>