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59536" w14:textId="77777777" w:rsidR="00420FAF" w:rsidRDefault="00420FAF" w:rsidP="00420FAF">
      <w:pPr>
        <w:pStyle w:val="a"/>
        <w:bidi w:val="0"/>
        <w:rPr>
          <w:rtl/>
          <w:lang w:val="en-GB"/>
        </w:rPr>
      </w:pPr>
      <w:r>
        <w:rPr>
          <w:rFonts w:hint="cs"/>
          <w:rtl/>
          <w:lang w:val="en-GB"/>
        </w:rPr>
        <w:t xml:space="preserve">יוסף </w:t>
      </w:r>
      <w:proofErr w:type="spellStart"/>
      <w:r>
        <w:rPr>
          <w:rFonts w:hint="cs"/>
          <w:rtl/>
          <w:lang w:val="en-GB"/>
        </w:rPr>
        <w:t>פרנסקי</w:t>
      </w:r>
      <w:proofErr w:type="spellEnd"/>
    </w:p>
    <w:p w14:paraId="24D9EFC4" w14:textId="77777777" w:rsidR="00420FAF" w:rsidRDefault="00420FAF" w:rsidP="00420FAF">
      <w:pPr>
        <w:pStyle w:val="Title"/>
        <w:rPr>
          <w:b/>
          <w:rtl/>
          <w:lang w:val="en-GB"/>
        </w:rPr>
      </w:pPr>
      <w:r w:rsidRPr="00F73C53">
        <w:rPr>
          <w:b/>
          <w:rtl/>
          <w:lang w:val="en-GB"/>
        </w:rPr>
        <w:t>מה הוא הכלל</w:t>
      </w:r>
      <w:r>
        <w:rPr>
          <w:rFonts w:hint="cs"/>
          <w:b/>
          <w:rtl/>
        </w:rPr>
        <w:t xml:space="preserve"> "</w:t>
      </w:r>
      <w:r w:rsidRPr="00F73C53">
        <w:rPr>
          <w:b/>
          <w:rtl/>
          <w:lang w:val="en-GB"/>
        </w:rPr>
        <w:t>יום אחד בשנה חשוב שנה</w:t>
      </w:r>
      <w:r>
        <w:rPr>
          <w:rFonts w:hint="cs"/>
          <w:b/>
          <w:rtl/>
        </w:rPr>
        <w:t xml:space="preserve">" </w:t>
      </w:r>
      <w:r w:rsidRPr="00F73C53">
        <w:rPr>
          <w:b/>
          <w:rtl/>
          <w:lang w:val="en-GB"/>
        </w:rPr>
        <w:t>ואיך הוא עוב</w:t>
      </w:r>
      <w:r>
        <w:rPr>
          <w:rFonts w:hint="cs"/>
          <w:b/>
          <w:rtl/>
          <w:lang w:val="en-GB"/>
        </w:rPr>
        <w:t>ד?</w:t>
      </w:r>
    </w:p>
    <w:p w14:paraId="57D0000D" w14:textId="77777777" w:rsidR="00420FAF" w:rsidRDefault="00420FAF" w:rsidP="00420FAF">
      <w:pPr>
        <w:pStyle w:val="Subtitle"/>
        <w:rPr>
          <w:b/>
          <w:bCs/>
          <w:rtl/>
          <w:lang w:val="en-GB"/>
        </w:rPr>
      </w:pPr>
      <w:r w:rsidRPr="00F73C53">
        <w:rPr>
          <w:b/>
          <w:bCs/>
          <w:rtl/>
          <w:lang w:val="en-GB"/>
        </w:rPr>
        <w:t>עיון בספירת שנים במסכת ראש השנה</w:t>
      </w:r>
    </w:p>
    <w:p w14:paraId="619EE85C" w14:textId="77777777" w:rsidR="00420FAF" w:rsidRPr="00F73C53" w:rsidRDefault="00420FAF" w:rsidP="00420FAF">
      <w:pPr>
        <w:spacing w:before="240"/>
        <w:ind w:firstLine="0"/>
        <w:rPr>
          <w:lang w:val="en-IL"/>
        </w:rPr>
      </w:pPr>
      <w:r w:rsidRPr="00F73C53">
        <w:rPr>
          <w:rtl/>
          <w:lang w:val="en-GB"/>
        </w:rPr>
        <w:t xml:space="preserve">ישנן שתי דרכים למדידת זמן. דרך אחת היא כמו בשעות היממה, שמתחילות ב-0, ובעצם אנחנו מודדים כמה שעות עברו. דרך אחרת היא מדידה ממוספרת - אנו לא סופרים כמה זמן שעבר, אלא ממספרים את יחידות הזמן. את השנה הראשונה נספור כ-1, את </w:t>
      </w:r>
      <w:r w:rsidRPr="00F73C53">
        <w:rPr>
          <w:rFonts w:hint="cs"/>
          <w:rtl/>
          <w:lang w:val="en-GB"/>
        </w:rPr>
        <w:t>השניי</w:t>
      </w:r>
      <w:r w:rsidRPr="00F73C53">
        <w:rPr>
          <w:rFonts w:hint="eastAsia"/>
          <w:rtl/>
          <w:lang w:val="en-GB"/>
        </w:rPr>
        <w:t>ה</w:t>
      </w:r>
      <w:r w:rsidRPr="00F73C53">
        <w:rPr>
          <w:rtl/>
          <w:lang w:val="en-GB"/>
        </w:rPr>
        <w:t xml:space="preserve"> - 2. בשיטה הזאת אנו לא עסוקים בשאלה כמה זמן עבר, אלא בשאלה איפה אנחנו על רצף הזמן.</w:t>
      </w:r>
    </w:p>
    <w:p w14:paraId="2844F202" w14:textId="77777777" w:rsidR="00420FAF" w:rsidRPr="00F73C53" w:rsidRDefault="00420FAF" w:rsidP="00420FAF">
      <w:pPr>
        <w:rPr>
          <w:rtl/>
          <w:lang w:val="en-GB"/>
        </w:rPr>
      </w:pPr>
      <w:r w:rsidRPr="00F73C53">
        <w:rPr>
          <w:rtl/>
          <w:lang w:val="en-GB"/>
        </w:rPr>
        <w:t xml:space="preserve">ברצוני לבדוק באיזו דרך נספר מניין שנות השביעית, העורלה, ונטע רבעי לאור שתי שיטות אלו. לשם כך, נבחן את </w:t>
      </w:r>
      <w:r w:rsidRPr="00F73C53">
        <w:rPr>
          <w:rFonts w:hint="cs"/>
          <w:rtl/>
          <w:lang w:val="en-GB"/>
        </w:rPr>
        <w:t>הסוגיי</w:t>
      </w:r>
      <w:r w:rsidRPr="00F73C53">
        <w:rPr>
          <w:rFonts w:hint="eastAsia"/>
          <w:rtl/>
          <w:lang w:val="en-GB"/>
        </w:rPr>
        <w:t>ה</w:t>
      </w:r>
      <w:r w:rsidRPr="00F73C53">
        <w:rPr>
          <w:rtl/>
          <w:lang w:val="en-GB"/>
        </w:rPr>
        <w:t xml:space="preserve"> במסכת ראש השנה</w:t>
      </w:r>
      <w:r>
        <w:rPr>
          <w:rStyle w:val="FootnoteReference"/>
          <w:rtl/>
          <w:lang w:val="en-GB"/>
        </w:rPr>
        <w:footnoteReference w:id="1"/>
      </w:r>
      <w:r w:rsidRPr="00F73C53">
        <w:rPr>
          <w:rtl/>
          <w:lang w:val="en-GB"/>
        </w:rPr>
        <w:t xml:space="preserve">, </w:t>
      </w:r>
      <w:r w:rsidRPr="00F73C53">
        <w:rPr>
          <w:rFonts w:hint="cs"/>
          <w:rtl/>
          <w:lang w:val="en-GB"/>
        </w:rPr>
        <w:t>נעיי</w:t>
      </w:r>
      <w:r w:rsidRPr="00F73C53">
        <w:rPr>
          <w:rFonts w:hint="eastAsia"/>
          <w:rtl/>
          <w:lang w:val="en-GB"/>
        </w:rPr>
        <w:t>ן</w:t>
      </w:r>
      <w:r w:rsidRPr="00F73C53">
        <w:rPr>
          <w:rtl/>
          <w:lang w:val="en-GB"/>
        </w:rPr>
        <w:t xml:space="preserve"> במושג "יום אחד בשנה חשוב שנה" ובכלל "מקצת היום ככולו", המובא בתוספות.</w:t>
      </w:r>
    </w:p>
    <w:p w14:paraId="7804EF5F" w14:textId="77777777" w:rsidR="00420FAF" w:rsidRPr="00F73C53" w:rsidRDefault="00420FAF" w:rsidP="00420FAF">
      <w:pPr>
        <w:pStyle w:val="Quote"/>
        <w:rPr>
          <w:lang w:val="en-IL"/>
        </w:rPr>
      </w:pPr>
      <w:r w:rsidRPr="00F73C53">
        <w:rPr>
          <w:rtl/>
          <w:lang w:val="en-GB"/>
        </w:rPr>
        <w:t xml:space="preserve">תָּנוּ רַבָּנַן: אֶחָד הַנּוֹטֵעַ אֶחָד הַמַּבְרִיךְ, וְאֶחָד הַמַּרְכִּיב עֶרֶב שְׁבִיעִית, שְׁלֹשִׁים יוֹם לִפְנֵי רֹאשׁ הַשָּׁנָה — עָלְתָה לוֹ שָׁנָה, וּמוּתָּר לְקַיְּימָן בַּשְּׁבִיעִית. פָּחוֹת מִשְּׁלֹשִׁים יוֹם לִפְנֵי רֹאשׁ הַשָּׁנָה — לֹא עָלְתָה לוֹ שָׁנָה, וְאָסוּר לְקַיְּימָן בַּשְּׁבִיעִית. וּפֵירוֹת נְטִיעָה זוֹ </w:t>
      </w:r>
      <w:proofErr w:type="spellStart"/>
      <w:r w:rsidRPr="00F73C53">
        <w:rPr>
          <w:rtl/>
          <w:lang w:val="en-GB"/>
        </w:rPr>
        <w:t>אֲסוּרִין</w:t>
      </w:r>
      <w:proofErr w:type="spellEnd"/>
      <w:r w:rsidRPr="00F73C53">
        <w:rPr>
          <w:rtl/>
          <w:lang w:val="en-GB"/>
        </w:rPr>
        <w:t xml:space="preserve"> עַד חֲמִשָּׁה עָשָׂר בִּשְׁבָט, אִם </w:t>
      </w:r>
      <w:proofErr w:type="spellStart"/>
      <w:r w:rsidRPr="00F73C53">
        <w:rPr>
          <w:rtl/>
          <w:lang w:val="en-GB"/>
        </w:rPr>
        <w:t>לְעׇרְלָה</w:t>
      </w:r>
      <w:proofErr w:type="spellEnd"/>
      <w:r w:rsidRPr="00F73C53">
        <w:rPr>
          <w:rtl/>
          <w:lang w:val="en-GB"/>
        </w:rPr>
        <w:t xml:space="preserve"> — </w:t>
      </w:r>
      <w:proofErr w:type="spellStart"/>
      <w:r w:rsidRPr="00F73C53">
        <w:rPr>
          <w:rtl/>
          <w:lang w:val="en-GB"/>
        </w:rPr>
        <w:t>עׇרְלָה</w:t>
      </w:r>
      <w:proofErr w:type="spellEnd"/>
      <w:r w:rsidRPr="00F73C53">
        <w:rPr>
          <w:rtl/>
          <w:lang w:val="en-GB"/>
        </w:rPr>
        <w:t xml:space="preserve">, וְאִם לִרְבָעִי — רְבָעִי. מְנָא הָנֵי מִילֵּי? אָמַר רַבִּי </w:t>
      </w:r>
      <w:proofErr w:type="spellStart"/>
      <w:r w:rsidRPr="00F73C53">
        <w:rPr>
          <w:rtl/>
          <w:lang w:val="en-GB"/>
        </w:rPr>
        <w:t>חִיָּיא</w:t>
      </w:r>
      <w:proofErr w:type="spellEnd"/>
      <w:r w:rsidRPr="00F73C53">
        <w:rPr>
          <w:rtl/>
          <w:lang w:val="en-GB"/>
        </w:rPr>
        <w:t xml:space="preserve"> בַּר אַבָּא אָמַר רַבִּי יוֹחָנָן, וּמָטוּ בָּהּ מִשְּׁמֵיהּ דְּרַבִּי יַנַּאי, אָמַר קְרָא: ״וּבַשָּׁנָה הָרְבִיעִית וּבַשָּׁנָה הַחֲמִישִׁית״. פְּעָמִים שֶׁבָּרְבִיעִית וַעֲדַיִין אֲסוּרָה מִשּׁוּם </w:t>
      </w:r>
      <w:proofErr w:type="spellStart"/>
      <w:r w:rsidRPr="00F73C53">
        <w:rPr>
          <w:rtl/>
          <w:lang w:val="en-GB"/>
        </w:rPr>
        <w:t>עׇרְלָה</w:t>
      </w:r>
      <w:proofErr w:type="spellEnd"/>
      <w:r w:rsidRPr="00F73C53">
        <w:rPr>
          <w:rtl/>
          <w:lang w:val="en-GB"/>
        </w:rPr>
        <w:t>, וּפְעָמִים שֶׁבַּחֲמִישִׁית וַעֲדַיִין אֲסוּרָה מִשּׁוּם רְבָעִי.</w:t>
      </w:r>
    </w:p>
    <w:p w14:paraId="705FF5A3" w14:textId="77777777" w:rsidR="00420FAF" w:rsidRPr="00F73C53" w:rsidRDefault="00420FAF" w:rsidP="00420FAF">
      <w:pPr>
        <w:ind w:firstLine="0"/>
        <w:rPr>
          <w:lang w:val="en-IL"/>
        </w:rPr>
      </w:pPr>
      <w:r w:rsidRPr="00F73C53">
        <w:rPr>
          <w:rtl/>
          <w:lang w:val="en-GB"/>
        </w:rPr>
        <w:t xml:space="preserve">בתחילת </w:t>
      </w:r>
      <w:r w:rsidRPr="00F73C53">
        <w:rPr>
          <w:rFonts w:hint="cs"/>
          <w:rtl/>
          <w:lang w:val="en-GB"/>
        </w:rPr>
        <w:t>הסוגיי</w:t>
      </w:r>
      <w:r w:rsidRPr="00F73C53">
        <w:rPr>
          <w:rFonts w:hint="eastAsia"/>
          <w:rtl/>
          <w:lang w:val="en-GB"/>
        </w:rPr>
        <w:t>ה</w:t>
      </w:r>
      <w:r w:rsidRPr="00F73C53">
        <w:rPr>
          <w:rtl/>
          <w:lang w:val="en-GB"/>
        </w:rPr>
        <w:t xml:space="preserve"> יש ברייתא שאומרת שהנוטע שלושים יום לפני ראש השנה</w:t>
      </w:r>
      <w:r>
        <w:rPr>
          <w:rStyle w:val="FootnoteReference"/>
          <w:rtl/>
          <w:lang w:val="en-GB"/>
        </w:rPr>
        <w:footnoteReference w:id="2"/>
      </w:r>
      <w:r w:rsidRPr="00F73C53">
        <w:rPr>
          <w:rtl/>
          <w:lang w:val="en-GB"/>
        </w:rPr>
        <w:t xml:space="preserve"> </w:t>
      </w:r>
      <w:r w:rsidRPr="00F73C53">
        <w:rPr>
          <w:rtl/>
          <w:lang w:val="en-GB"/>
        </w:rPr>
        <w:lastRenderedPageBreak/>
        <w:t>עולה לנטיעה</w:t>
      </w:r>
      <w:r>
        <w:rPr>
          <w:rStyle w:val="FootnoteReference"/>
          <w:rtl/>
          <w:lang w:val="en-GB"/>
        </w:rPr>
        <w:footnoteReference w:id="3"/>
      </w:r>
      <w:r w:rsidRPr="00F73C53">
        <w:rPr>
          <w:rtl/>
          <w:lang w:val="en-GB"/>
        </w:rPr>
        <w:t xml:space="preserve"> שנה, ומותר לקיימו בשביעית</w:t>
      </w:r>
      <w:r>
        <w:rPr>
          <w:rStyle w:val="FootnoteReference"/>
          <w:rtl/>
          <w:lang w:val="en-GB"/>
        </w:rPr>
        <w:footnoteReference w:id="4"/>
      </w:r>
      <w:r w:rsidRPr="00F73C53">
        <w:rPr>
          <w:rtl/>
          <w:lang w:val="en-GB"/>
        </w:rPr>
        <w:t>. לעומת זאת מי שנוטע פחות משלושים יום לפני ראש השנה, לא עולה לנטיעה שנה בראש השנה הקרוב אלא רק באחד הבא. ואסור לקיימו בשביעית. ועוד אומרים שפירות נטיעה זו אסורים עד ט"ו בשבט, בשנה ד', לעורלה ושנה ה' לנטע רבעי, כי ראש השנה לנטיעה הוא א' תשרי, אבל ראש השנה לאילן הוא ט"ו בשבט</w:t>
      </w:r>
      <w:r>
        <w:rPr>
          <w:rStyle w:val="FootnoteReference"/>
          <w:rtl/>
          <w:lang w:val="en-GB"/>
        </w:rPr>
        <w:footnoteReference w:id="5"/>
      </w:r>
      <w:r w:rsidRPr="00F73C53">
        <w:rPr>
          <w:rtl/>
          <w:lang w:val="en-GB"/>
        </w:rPr>
        <w:t xml:space="preserve"> ועכשיו הנטיעה כבר עבר לסטטוס של אילן ולכן צריך לחכות עוד קצת עד לראש השנה לאילנות, כדי שפירותיו לא יהיו פירות עורלה או רבעי. </w:t>
      </w:r>
    </w:p>
    <w:p w14:paraId="2C5F5E3C" w14:textId="77777777" w:rsidR="00420FAF" w:rsidRPr="00F73C53" w:rsidRDefault="00420FAF" w:rsidP="00420FAF">
      <w:pPr>
        <w:rPr>
          <w:rtl/>
          <w:lang w:val="en-GB"/>
        </w:rPr>
      </w:pPr>
      <w:r w:rsidRPr="00F73C53">
        <w:rPr>
          <w:rtl/>
          <w:lang w:val="en-GB"/>
        </w:rPr>
        <w:t xml:space="preserve">הספירה של שנות עורלה ונטע רבעי הוא שונה מהספירה של שביעית. ספירת שנות העורלה ורבעי הוא ספירה שסופרים כמה שנים עברו, נקרא לזה ספירה </w:t>
      </w:r>
      <w:r w:rsidRPr="00F73C53">
        <w:rPr>
          <w:b/>
          <w:bCs/>
          <w:rtl/>
          <w:lang w:val="en-GB"/>
        </w:rPr>
        <w:t>כמותית</w:t>
      </w:r>
      <w:r w:rsidRPr="00F73C53">
        <w:rPr>
          <w:rtl/>
          <w:lang w:val="en-GB"/>
        </w:rPr>
        <w:t xml:space="preserve">. לעומת זאת לשביעית לא סופרים כמה שנים של </w:t>
      </w:r>
      <w:proofErr w:type="spellStart"/>
      <w:r w:rsidRPr="00F73C53">
        <w:rPr>
          <w:rtl/>
          <w:lang w:val="en-GB"/>
        </w:rPr>
        <w:t>הנטיע</w:t>
      </w:r>
      <w:proofErr w:type="spellEnd"/>
      <w:r w:rsidRPr="00F73C53">
        <w:rPr>
          <w:rtl/>
          <w:lang w:val="en-GB"/>
        </w:rPr>
        <w:t xml:space="preserve"> עברו אלא באיזה שנה הוא נמצא, זאת אומרת באיזה שנה הוא כבר "קיים" ולכן אפשר לקיימו בשביעית, כי הוא כבר היה בשנה שלפני. מתי הוא נחשב "קיים" קשור למתי הוא נהיה עץ ולא </w:t>
      </w:r>
      <w:proofErr w:type="spellStart"/>
      <w:r w:rsidRPr="00F73C53">
        <w:rPr>
          <w:rtl/>
          <w:lang w:val="en-GB"/>
        </w:rPr>
        <w:t>נטיע</w:t>
      </w:r>
      <w:proofErr w:type="spellEnd"/>
      <w:r w:rsidRPr="00F73C53">
        <w:rPr>
          <w:rtl/>
          <w:lang w:val="en-GB"/>
        </w:rPr>
        <w:t xml:space="preserve">, וזה קשור לקליטה שנראה בהמשך. נקרא לזה ספירה </w:t>
      </w:r>
      <w:r w:rsidRPr="00F73C53">
        <w:rPr>
          <w:b/>
          <w:bCs/>
          <w:rtl/>
          <w:lang w:val="en-GB"/>
        </w:rPr>
        <w:t>מיקומית</w:t>
      </w:r>
      <w:r w:rsidRPr="00F73C53">
        <w:rPr>
          <w:rtl/>
          <w:lang w:val="en-GB"/>
        </w:rPr>
        <w:t xml:space="preserve">. בלי ההבחנה הזאת </w:t>
      </w:r>
      <w:proofErr w:type="spellStart"/>
      <w:r w:rsidRPr="00F73C53">
        <w:rPr>
          <w:rtl/>
          <w:lang w:val="en-GB"/>
        </w:rPr>
        <w:t>הסוגיה</w:t>
      </w:r>
      <w:proofErr w:type="spellEnd"/>
      <w:r w:rsidRPr="00F73C53">
        <w:rPr>
          <w:rtl/>
          <w:lang w:val="en-GB"/>
        </w:rPr>
        <w:t xml:space="preserve"> לא מובנת. לכן צריך לשים לב על מה מדברים ואיזה ספירה רלוונטית.</w:t>
      </w:r>
    </w:p>
    <w:p w14:paraId="61AEEC8D" w14:textId="77777777" w:rsidR="00420FAF" w:rsidRPr="00F73C53" w:rsidRDefault="00420FAF" w:rsidP="00420FAF">
      <w:pPr>
        <w:pStyle w:val="Quote"/>
        <w:rPr>
          <w:rtl/>
          <w:lang w:val="en-IL"/>
        </w:rPr>
      </w:pPr>
      <w:proofErr w:type="spellStart"/>
      <w:r w:rsidRPr="00F73C53">
        <w:rPr>
          <w:rtl/>
          <w:lang w:val="en-GB"/>
        </w:rPr>
        <w:t>לֵימָא</w:t>
      </w:r>
      <w:proofErr w:type="spellEnd"/>
      <w:r w:rsidRPr="00F73C53">
        <w:rPr>
          <w:rtl/>
          <w:lang w:val="en-GB"/>
        </w:rPr>
        <w:t xml:space="preserve"> דְּלָא כְּרַבִּי מֵאִיר, דְּאִי רַבִּי מֵאִיר — הָא אָמַר: יוֹם אֶחָד בַּשָּׁנָה חָשׁוּב שָׁנָה. </w:t>
      </w:r>
      <w:proofErr w:type="spellStart"/>
      <w:r w:rsidRPr="00F73C53">
        <w:rPr>
          <w:rtl/>
          <w:lang w:val="en-GB"/>
        </w:rPr>
        <w:t>דְּתַנְיָא</w:t>
      </w:r>
      <w:proofErr w:type="spellEnd"/>
      <w:r w:rsidRPr="00F73C53">
        <w:rPr>
          <w:rtl/>
          <w:lang w:val="en-GB"/>
        </w:rPr>
        <w:t xml:space="preserve">: פַּר הָאָמוּר בַּתּוֹרָה סְתָם — בֶּן עֶשְׂרִים וְאַרְבָּעָה חֹדֶשׁ וְיוֹם אֶחָד. דִּבְרֵי רַבִּי מֵאִיר. רַבִּי אֶלְעָזָר אוֹמֵר: בֶּן עֶשְׂרִים וְאַרְבָּעָה חֹדֶשׁ וּשְׁלֹשִׁים יוֹם. שֶׁהָיָה רַבִּי מֵאִיר אוֹמֵר: </w:t>
      </w:r>
      <w:proofErr w:type="spellStart"/>
      <w:r w:rsidRPr="00F73C53">
        <w:rPr>
          <w:rtl/>
          <w:lang w:val="en-GB"/>
        </w:rPr>
        <w:t>כׇּל</w:t>
      </w:r>
      <w:proofErr w:type="spellEnd"/>
      <w:r w:rsidRPr="00F73C53">
        <w:rPr>
          <w:rtl/>
          <w:lang w:val="en-GB"/>
        </w:rPr>
        <w:t xml:space="preserve"> מָקוֹם שֶׁנֶּאֱמַר עֵגֶל בַּתּוֹרָה סְתָם — בֶּן שָׁנָה, ״בֶּן בָּקָר״ — בֶּן שְׁתַּיִם, ״פַּר״ — בֶּן שָׁלֹשׁ. אֲפִילּוּ </w:t>
      </w:r>
      <w:proofErr w:type="spellStart"/>
      <w:r w:rsidRPr="00F73C53">
        <w:rPr>
          <w:rtl/>
          <w:lang w:val="en-GB"/>
        </w:rPr>
        <w:t>תֵּימָא</w:t>
      </w:r>
      <w:proofErr w:type="spellEnd"/>
      <w:r w:rsidRPr="00F73C53">
        <w:rPr>
          <w:rtl/>
          <w:lang w:val="en-GB"/>
        </w:rPr>
        <w:t xml:space="preserve"> רַבִּי מֵאִיר, כִּי </w:t>
      </w:r>
      <w:proofErr w:type="spellStart"/>
      <w:r w:rsidRPr="00F73C53">
        <w:rPr>
          <w:rtl/>
          <w:lang w:val="en-GB"/>
        </w:rPr>
        <w:t>קָאָמַר</w:t>
      </w:r>
      <w:proofErr w:type="spellEnd"/>
      <w:r w:rsidRPr="00F73C53">
        <w:rPr>
          <w:rtl/>
          <w:lang w:val="en-GB"/>
        </w:rPr>
        <w:t xml:space="preserve"> רַבִּי מֵאִיר יוֹם אֶחָד בַּשָּׁנָה חָשׁוּב שָׁנָה — בְּסוֹף שָׁנָה</w:t>
      </w:r>
      <w:r>
        <w:rPr>
          <w:rStyle w:val="FootnoteReference"/>
          <w:rtl/>
          <w:lang w:val="en-GB"/>
        </w:rPr>
        <w:footnoteReference w:id="6"/>
      </w:r>
      <w:r w:rsidRPr="00F73C53">
        <w:rPr>
          <w:rtl/>
          <w:lang w:val="en-GB"/>
        </w:rPr>
        <w:t xml:space="preserve">, אֲבָל </w:t>
      </w:r>
      <w:proofErr w:type="spellStart"/>
      <w:r w:rsidRPr="00F73C53">
        <w:rPr>
          <w:rtl/>
          <w:lang w:val="en-GB"/>
        </w:rPr>
        <w:t>בִּתְחִלַּת</w:t>
      </w:r>
      <w:proofErr w:type="spellEnd"/>
      <w:r w:rsidRPr="00F73C53">
        <w:rPr>
          <w:rtl/>
          <w:lang w:val="en-GB"/>
        </w:rPr>
        <w:t xml:space="preserve"> שָׁנָה — לָא.</w:t>
      </w:r>
    </w:p>
    <w:p w14:paraId="0EB5C560" w14:textId="77777777" w:rsidR="00420FAF" w:rsidRPr="00F73C53" w:rsidRDefault="00420FAF" w:rsidP="00420FAF">
      <w:pPr>
        <w:ind w:firstLine="0"/>
        <w:rPr>
          <w:lang w:val="en-IL"/>
        </w:rPr>
      </w:pPr>
      <w:r w:rsidRPr="00F73C53">
        <w:rPr>
          <w:rtl/>
          <w:lang w:val="en-GB"/>
        </w:rPr>
        <w:t>עכשיו הגמרא שואלת למה דווקא שלושים יום, למה לא יום אחד כדברי רבי מאיר שאמר יום אחד בשנה חשוב שנה? והגמרא לומדת את כלל זה משתי ברייתות. </w:t>
      </w:r>
    </w:p>
    <w:p w14:paraId="6E61B9C8" w14:textId="77777777" w:rsidR="00420FAF" w:rsidRPr="00F73C53" w:rsidRDefault="00420FAF" w:rsidP="00420FAF">
      <w:pPr>
        <w:rPr>
          <w:rtl/>
          <w:lang w:val="en-GB"/>
        </w:rPr>
      </w:pPr>
      <w:r w:rsidRPr="00F73C53">
        <w:rPr>
          <w:rtl/>
          <w:lang w:val="en-GB"/>
        </w:rPr>
        <w:t>אבל איך ומתי זה עובד? האם מכאן אפשר ללמוד שבכל מצב יום אחד נחשב שנה שלמה?</w:t>
      </w:r>
    </w:p>
    <w:p w14:paraId="3621198E" w14:textId="77777777" w:rsidR="00420FAF" w:rsidRPr="00F73C53" w:rsidRDefault="00420FAF" w:rsidP="00420FAF">
      <w:pPr>
        <w:rPr>
          <w:rtl/>
          <w:lang w:val="en-GB"/>
        </w:rPr>
      </w:pPr>
      <w:r w:rsidRPr="00F73C53">
        <w:rPr>
          <w:rtl/>
          <w:lang w:val="en-GB"/>
        </w:rPr>
        <w:lastRenderedPageBreak/>
        <w:t>הגמרא מקשה שמהברייתות נראה שהכלל הזה שיום אחד נחשב שנה רק עובד בסוף מניין שנים ולא בתחילתו.</w:t>
      </w:r>
      <w:r>
        <w:rPr>
          <w:rStyle w:val="FootnoteReference"/>
          <w:rtl/>
          <w:lang w:val="en-GB"/>
        </w:rPr>
        <w:footnoteReference w:id="7"/>
      </w:r>
      <w:r w:rsidRPr="00F73C53">
        <w:rPr>
          <w:rtl/>
          <w:lang w:val="en-GB"/>
        </w:rPr>
        <w:t xml:space="preserve"> כלומר ביום הראשון של השנה האחרונה של תקופת שנים, ולא ביום אחד בשנה הראשונה של התקופה. כי מהברייתות שלנו לומדים שרבי מאיר אומר שעשרים וארבע חודש ויום נחשב שלוש שנים, אבל אי אפשר ללמוד מכאן מה רבי מאיר אומר לגבי היום הראשון בשנה הראשונה.</w:t>
      </w:r>
    </w:p>
    <w:p w14:paraId="2EDE25A4" w14:textId="77777777" w:rsidR="00420FAF" w:rsidRPr="00F73C53" w:rsidRDefault="00420FAF" w:rsidP="00420FAF">
      <w:pPr>
        <w:rPr>
          <w:rtl/>
          <w:lang w:val="en-GB"/>
        </w:rPr>
      </w:pPr>
      <w:r w:rsidRPr="00F73C53">
        <w:rPr>
          <w:rtl/>
          <w:lang w:val="en-GB"/>
        </w:rPr>
        <w:t xml:space="preserve">כל הדיון הזה על בתחילתו או בסופו רק רלוונטי לספירה </w:t>
      </w:r>
      <w:r w:rsidRPr="00F73C53">
        <w:rPr>
          <w:b/>
          <w:bCs/>
          <w:rtl/>
          <w:lang w:val="en-GB"/>
        </w:rPr>
        <w:t xml:space="preserve">הכמותית </w:t>
      </w:r>
      <w:r w:rsidRPr="00F73C53">
        <w:rPr>
          <w:rtl/>
          <w:lang w:val="en-GB"/>
        </w:rPr>
        <w:t xml:space="preserve">לגבי עורלה ורבעי, והוא לא רלוונטי לעניין שביעית כי שביעית סופרים ספירה מיקומית. והגמרא </w:t>
      </w:r>
      <w:r w:rsidRPr="00F73C53">
        <w:rPr>
          <w:rFonts w:hint="cs"/>
          <w:rtl/>
          <w:lang w:val="en-GB"/>
        </w:rPr>
        <w:t>מתייח</w:t>
      </w:r>
      <w:r w:rsidRPr="00F73C53">
        <w:rPr>
          <w:rFonts w:hint="eastAsia"/>
          <w:rtl/>
          <w:lang w:val="en-GB"/>
        </w:rPr>
        <w:t>ס</w:t>
      </w:r>
      <w:r>
        <w:rPr>
          <w:rFonts w:hint="cs"/>
          <w:rtl/>
          <w:lang w:val="en-GB"/>
        </w:rPr>
        <w:t>ת</w:t>
      </w:r>
      <w:r w:rsidRPr="00F73C53">
        <w:rPr>
          <w:rtl/>
          <w:lang w:val="en-GB"/>
        </w:rPr>
        <w:t xml:space="preserve"> לספירה של רבי מאיר כספירה כמותית ותקופתית, זאת אומרת שסופרים את תחילת השנה כשנה שלמה ושזה ספירת תקופה מסוימת ולא סתם ספירה.</w:t>
      </w:r>
      <w:r>
        <w:rPr>
          <w:rtl/>
          <w:lang w:val="en-GB"/>
        </w:rPr>
        <w:t xml:space="preserve"> </w:t>
      </w:r>
    </w:p>
    <w:p w14:paraId="1B56E23E" w14:textId="77777777" w:rsidR="00420FAF" w:rsidRPr="00F73C53" w:rsidRDefault="00420FAF" w:rsidP="00420FAF">
      <w:pPr>
        <w:pStyle w:val="Quote"/>
        <w:rPr>
          <w:rtl/>
          <w:lang w:val="en-IL"/>
        </w:rPr>
      </w:pPr>
      <w:r w:rsidRPr="00F73C53">
        <w:rPr>
          <w:rtl/>
          <w:lang w:val="en-GB"/>
        </w:rPr>
        <w:t xml:space="preserve">אָמַר רָבָא: וְלָאו קַל וָחוֹמֶר הוּא? וּמָה נִדָּה, שֶׁאֵין תְּחִילַּת הַיּוֹם עוֹלָה לָהּ בְּסוֹפָהּ — סוֹף הַיּוֹם עוֹלֶה לָהּ </w:t>
      </w:r>
      <w:proofErr w:type="spellStart"/>
      <w:r w:rsidRPr="00F73C53">
        <w:rPr>
          <w:rtl/>
          <w:lang w:val="en-GB"/>
        </w:rPr>
        <w:t>בִּתְחִלָּתָה</w:t>
      </w:r>
      <w:proofErr w:type="spellEnd"/>
      <w:r w:rsidRPr="00F73C53">
        <w:rPr>
          <w:rtl/>
          <w:lang w:val="en-GB"/>
        </w:rPr>
        <w:t xml:space="preserve">ּ. שָׁנָה, שֶׁיּוֹם אֶחָד עוֹלֶה לָהּ בְּסוֹפָהּ — אֵינוֹ דִּין שֶׁיּוֹם אֶחָד עוֹלֶה </w:t>
      </w:r>
      <w:proofErr w:type="spellStart"/>
      <w:r w:rsidRPr="00F73C53">
        <w:rPr>
          <w:rtl/>
          <w:lang w:val="en-GB"/>
        </w:rPr>
        <w:t>בִּתְחִלָּתָה</w:t>
      </w:r>
      <w:proofErr w:type="spellEnd"/>
      <w:r w:rsidRPr="00F73C53">
        <w:rPr>
          <w:rtl/>
          <w:lang w:val="en-GB"/>
        </w:rPr>
        <w:t>ּ? </w:t>
      </w:r>
    </w:p>
    <w:p w14:paraId="6F3219F2" w14:textId="77777777" w:rsidR="00420FAF" w:rsidRPr="00F73C53" w:rsidRDefault="00420FAF" w:rsidP="00420FAF">
      <w:pPr>
        <w:ind w:firstLine="0"/>
        <w:rPr>
          <w:lang w:val="en-IL"/>
        </w:rPr>
      </w:pPr>
      <w:r w:rsidRPr="00F73C53">
        <w:rPr>
          <w:rtl/>
          <w:lang w:val="en-GB"/>
        </w:rPr>
        <w:t xml:space="preserve">בשלב הבא של </w:t>
      </w:r>
      <w:r w:rsidRPr="00F73C53">
        <w:rPr>
          <w:rFonts w:hint="cs"/>
          <w:rtl/>
          <w:lang w:val="en-GB"/>
        </w:rPr>
        <w:t>הסוגיי</w:t>
      </w:r>
      <w:r w:rsidRPr="00F73C53">
        <w:rPr>
          <w:rFonts w:hint="eastAsia"/>
          <w:rtl/>
          <w:lang w:val="en-GB"/>
        </w:rPr>
        <w:t>ה</w:t>
      </w:r>
      <w:r w:rsidRPr="00F73C53">
        <w:rPr>
          <w:rtl/>
          <w:lang w:val="en-GB"/>
        </w:rPr>
        <w:t xml:space="preserve"> רבא מקשה שאם סופרים את היום הראשון בתחילת השנה האחרונה, קל וחומר שגם היום האחרון בשנה הראשונה, לפי שיטת רבי מאיר, יספר כשנה כמו בנדה. אם בנדה תחילת, היינו </w:t>
      </w:r>
      <w:r>
        <w:rPr>
          <w:rFonts w:hint="cs"/>
          <w:rtl/>
          <w:lang w:val="en-GB"/>
        </w:rPr>
        <w:t>ראשית</w:t>
      </w:r>
      <w:r w:rsidRPr="00F73C53">
        <w:rPr>
          <w:rtl/>
          <w:lang w:val="en-GB"/>
        </w:rPr>
        <w:t xml:space="preserve"> היום האחרון</w:t>
      </w:r>
      <w:r>
        <w:rPr>
          <w:rFonts w:hint="cs"/>
          <w:rtl/>
          <w:lang w:val="en-GB"/>
        </w:rPr>
        <w:t>,</w:t>
      </w:r>
      <w:r w:rsidRPr="00F73C53">
        <w:rPr>
          <w:rtl/>
          <w:lang w:val="en-GB"/>
        </w:rPr>
        <w:t xml:space="preserve"> לא נחשב יום ככולו, ואילו רק - מקצת היום הראשון, אפילו בסוף היום, נספר, למה לא יהיה כך גם לענייננו במניין שנים? כדי לענות על השאלה הזאת </w:t>
      </w:r>
      <w:r w:rsidRPr="00F73C53">
        <w:rPr>
          <w:rFonts w:hint="cs"/>
          <w:rtl/>
          <w:lang w:val="en-GB"/>
        </w:rPr>
        <w:t>נעיי</w:t>
      </w:r>
      <w:r w:rsidRPr="00F73C53">
        <w:rPr>
          <w:rFonts w:hint="eastAsia"/>
          <w:rtl/>
          <w:lang w:val="en-GB"/>
        </w:rPr>
        <w:t>ן</w:t>
      </w:r>
      <w:r w:rsidRPr="00F73C53">
        <w:rPr>
          <w:rtl/>
          <w:lang w:val="en-GB"/>
        </w:rPr>
        <w:t xml:space="preserve"> בתוספות ונשווה לעיקרון "מקצת יום ככולו" וניראה גם את </w:t>
      </w:r>
      <w:r w:rsidRPr="00F73C53">
        <w:rPr>
          <w:rFonts w:hint="cs"/>
          <w:rtl/>
          <w:lang w:val="en-GB"/>
        </w:rPr>
        <w:t>הסוגיי</w:t>
      </w:r>
      <w:r w:rsidRPr="00F73C53">
        <w:rPr>
          <w:rFonts w:hint="eastAsia"/>
          <w:rtl/>
          <w:lang w:val="en-GB"/>
        </w:rPr>
        <w:t>ה</w:t>
      </w:r>
      <w:r w:rsidRPr="00F73C53">
        <w:rPr>
          <w:rtl/>
          <w:lang w:val="en-GB"/>
        </w:rPr>
        <w:t xml:space="preserve"> בדף ב כדי לקבל תמונה יותר ברורה </w:t>
      </w:r>
      <w:r w:rsidRPr="00F73C53">
        <w:rPr>
          <w:rFonts w:hint="cs"/>
          <w:rtl/>
          <w:lang w:val="en-GB"/>
        </w:rPr>
        <w:t>למהו</w:t>
      </w:r>
      <w:r w:rsidRPr="00F73C53">
        <w:rPr>
          <w:rFonts w:hint="eastAsia"/>
          <w:rtl/>
          <w:lang w:val="en-GB"/>
        </w:rPr>
        <w:t>ת</w:t>
      </w:r>
      <w:r w:rsidRPr="00F73C53">
        <w:rPr>
          <w:rtl/>
          <w:lang w:val="en-GB"/>
        </w:rPr>
        <w:t xml:space="preserve"> הכלל יאבח"ש (יום אחד בשנה חשוב שנה) </w:t>
      </w:r>
      <w:r w:rsidRPr="00F73C53">
        <w:rPr>
          <w:rFonts w:hint="cs"/>
          <w:rtl/>
          <w:lang w:val="en-GB"/>
        </w:rPr>
        <w:t>בסוגיותינו</w:t>
      </w:r>
      <w:r w:rsidRPr="00F73C53">
        <w:rPr>
          <w:rtl/>
          <w:lang w:val="en-GB"/>
        </w:rPr>
        <w:t xml:space="preserve"> ואם הוא באמת זהה.</w:t>
      </w:r>
    </w:p>
    <w:p w14:paraId="701A464F" w14:textId="77777777" w:rsidR="00420FAF" w:rsidRPr="00F73C53" w:rsidRDefault="00420FAF" w:rsidP="00420FAF">
      <w:pPr>
        <w:rPr>
          <w:rtl/>
          <w:lang w:val="en-GB"/>
        </w:rPr>
      </w:pPr>
      <w:r w:rsidRPr="00F73C53">
        <w:rPr>
          <w:rtl/>
          <w:lang w:val="en-GB"/>
        </w:rPr>
        <w:t xml:space="preserve">התוספות מציג את סוגית זבה, שהוא נראה הפוך מנדה. בנדה סוף היום הראשון של ספירתה עולה לה (למניינה, לספירת ימי טומאתה) </w:t>
      </w:r>
      <w:r w:rsidRPr="00F73C53">
        <w:rPr>
          <w:rFonts w:hint="cs"/>
          <w:rtl/>
          <w:lang w:val="en-GB"/>
        </w:rPr>
        <w:t>ותחיל</w:t>
      </w:r>
      <w:r w:rsidRPr="00F73C53">
        <w:rPr>
          <w:rFonts w:hint="eastAsia"/>
          <w:rtl/>
          <w:lang w:val="en-GB"/>
        </w:rPr>
        <w:t>ת</w:t>
      </w:r>
      <w:r w:rsidRPr="00F73C53">
        <w:rPr>
          <w:rtl/>
          <w:lang w:val="en-GB"/>
        </w:rPr>
        <w:t xml:space="preserve"> היום האחרון לא עולה לה, אך בזבה זה בדיוק הפוך - סוף היום הראשון של ספירתה לא עולה לה ותחילת היום האחרון כן עולה לה (לספירת ימי </w:t>
      </w:r>
      <w:proofErr w:type="spellStart"/>
      <w:r w:rsidRPr="00F73C53">
        <w:rPr>
          <w:rtl/>
          <w:lang w:val="en-GB"/>
        </w:rPr>
        <w:t>טהרתה</w:t>
      </w:r>
      <w:proofErr w:type="spellEnd"/>
      <w:r w:rsidRPr="00F73C53">
        <w:rPr>
          <w:rtl/>
          <w:lang w:val="en-GB"/>
        </w:rPr>
        <w:t xml:space="preserve">), והיא יכולה כבר לטבול בבוקר של היום האחרון. לעומת זאת נדה צריכה לחכות עד הערב. התוספות מסביר שההבדל נובע ממה שנספר. בנדה אנחנו סופרים ימי טומאה </w:t>
      </w:r>
      <w:r w:rsidRPr="00F73C53">
        <w:rPr>
          <w:rtl/>
          <w:lang w:val="en-GB"/>
        </w:rPr>
        <w:lastRenderedPageBreak/>
        <w:t xml:space="preserve">ובזבה אנחנו סופרים ימי טהרה. עם ההבדל הזה אפשר לראות חוקיות משותפת, שמובעת בסוגיות האלה ובסוגיות רבות אחרות, כלל "מקצת יום ככולו". הכלל אומר שחלק מיום שנספר לתקופה כמותית מסוימת </w:t>
      </w:r>
      <w:r w:rsidRPr="00F73C53">
        <w:rPr>
          <w:rFonts w:hint="cs"/>
          <w:rtl/>
          <w:lang w:val="en-GB"/>
        </w:rPr>
        <w:t>יחשב</w:t>
      </w:r>
      <w:r w:rsidRPr="00F73C53">
        <w:rPr>
          <w:rtl/>
          <w:lang w:val="en-GB"/>
        </w:rPr>
        <w:t xml:space="preserve"> כיום שלם, וגם שחלק מהיום בסטטוס מסוים קובע את הסטטוס של כל היום. אך זה תלוי במה סופרים ומה היחס שלו לסטטוס אחר. כלומר אם סופרים ימי טומאה כמו בנדה אז היום הראשון שהיא רואה דם קובע שהיום הזה כולו יום טמא. וכך גם ביום האחרון של הנדה, שתחילת היום הוא טמא ובכך כל היום הוא יום טמא, ולכן היא טמאה עד הערב. ועוד, שבנדה תחילת היום הראשון הוא יום רגיל, אין לו סטטוס מיוחד, לא סופרים אותו, אבל בסוף היום כשהיא רואה דם מתחיל תקופה של טומאה, שמתחילה מיד. </w:t>
      </w:r>
    </w:p>
    <w:p w14:paraId="3B082608" w14:textId="77777777" w:rsidR="00420FAF" w:rsidRPr="00F73C53" w:rsidRDefault="00420FAF" w:rsidP="00420FAF">
      <w:pPr>
        <w:rPr>
          <w:rtl/>
          <w:lang w:val="en-GB"/>
        </w:rPr>
      </w:pPr>
      <w:r w:rsidRPr="00F73C53">
        <w:rPr>
          <w:rtl/>
          <w:lang w:val="en-GB"/>
        </w:rPr>
        <w:t xml:space="preserve">בזבה יש כבר סטטוס בתחילת היום הראשון, כל יום שהיא רואה דם היא טמאה כל היום ולכן כשהיא סופרת ימי טהרה היא רק יכולה להתחיל לספור מיום נקי, שהיא לא ראתה דם מתחילת היום ועד סופו. עכשיו שהיא סופרת תקופה של ימים נקיים, כשתחילת, היינו מקצת, היום האחרון הוא נקי זה נחשב כבר כיום שלם בשביל תקופת </w:t>
      </w:r>
      <w:proofErr w:type="spellStart"/>
      <w:r w:rsidRPr="00F73C53">
        <w:rPr>
          <w:rtl/>
          <w:lang w:val="en-GB"/>
        </w:rPr>
        <w:t>טהרתה</w:t>
      </w:r>
      <w:proofErr w:type="spellEnd"/>
      <w:r w:rsidRPr="00F73C53">
        <w:rPr>
          <w:rtl/>
          <w:lang w:val="en-GB"/>
        </w:rPr>
        <w:t>. </w:t>
      </w:r>
    </w:p>
    <w:p w14:paraId="42A7D8F2" w14:textId="77777777" w:rsidR="00420FAF" w:rsidRPr="00F73C53" w:rsidRDefault="00420FAF" w:rsidP="00420FAF">
      <w:pPr>
        <w:rPr>
          <w:rtl/>
          <w:lang w:val="en-GB"/>
        </w:rPr>
      </w:pPr>
      <w:r w:rsidRPr="00F73C53">
        <w:rPr>
          <w:rtl/>
          <w:lang w:val="en-GB"/>
        </w:rPr>
        <w:t xml:space="preserve">זה הכלל מקצת היום ככולו. </w:t>
      </w:r>
      <w:r w:rsidRPr="00F73C53">
        <w:rPr>
          <w:rFonts w:hint="cs"/>
          <w:rtl/>
          <w:lang w:val="en-GB"/>
        </w:rPr>
        <w:t>ההיגיו</w:t>
      </w:r>
      <w:r w:rsidRPr="00F73C53">
        <w:rPr>
          <w:rFonts w:hint="eastAsia"/>
          <w:rtl/>
          <w:lang w:val="en-GB"/>
        </w:rPr>
        <w:t>ן</w:t>
      </w:r>
      <w:r w:rsidRPr="00F73C53">
        <w:rPr>
          <w:rtl/>
          <w:lang w:val="en-GB"/>
        </w:rPr>
        <w:t xml:space="preserve"> שלו יכול גם לעבוד לשנים ונראה את זה בהמשך.</w:t>
      </w:r>
    </w:p>
    <w:p w14:paraId="3C3AA62A" w14:textId="77777777" w:rsidR="00420FAF" w:rsidRPr="00F73C53" w:rsidRDefault="00420FAF" w:rsidP="00420FAF">
      <w:pPr>
        <w:rPr>
          <w:rtl/>
          <w:lang w:val="en-IL"/>
        </w:rPr>
      </w:pPr>
      <w:r w:rsidRPr="00F73C53">
        <w:rPr>
          <w:rtl/>
          <w:lang w:val="en-GB"/>
        </w:rPr>
        <w:t>עכשיו כדי להבין את הכלל יאבח"ש יותר טוב צריך לעיין חזרה בדף ב.</w:t>
      </w:r>
    </w:p>
    <w:p w14:paraId="31056277" w14:textId="77777777" w:rsidR="00420FAF" w:rsidRPr="00F73C53" w:rsidRDefault="00420FAF" w:rsidP="00420FAF">
      <w:pPr>
        <w:pStyle w:val="Quote"/>
        <w:rPr>
          <w:lang w:val="en-IL"/>
        </w:rPr>
      </w:pPr>
      <w:r w:rsidRPr="00F73C53">
        <w:rPr>
          <w:b/>
          <w:bCs/>
          <w:rtl/>
          <w:lang w:val="en-GB"/>
        </w:rPr>
        <w:t>גְּמָ׳</w:t>
      </w:r>
      <w:r w:rsidRPr="00F73C53">
        <w:rPr>
          <w:rtl/>
          <w:lang w:val="en-GB"/>
        </w:rPr>
        <w:t xml:space="preserve"> לַמְּלָכִים, לְמַאי הִלְכְתָא? אָמַר רַב </w:t>
      </w:r>
      <w:proofErr w:type="spellStart"/>
      <w:r w:rsidRPr="00F73C53">
        <w:rPr>
          <w:rtl/>
          <w:lang w:val="en-GB"/>
        </w:rPr>
        <w:t>חִסְדָּא</w:t>
      </w:r>
      <w:proofErr w:type="spellEnd"/>
      <w:r w:rsidRPr="00F73C53">
        <w:rPr>
          <w:rtl/>
          <w:lang w:val="en-GB"/>
        </w:rPr>
        <w:t xml:space="preserve">: לִשְׁטָרוֹת. </w:t>
      </w:r>
      <w:proofErr w:type="spellStart"/>
      <w:r w:rsidRPr="00F73C53">
        <w:rPr>
          <w:rtl/>
          <w:lang w:val="en-GB"/>
        </w:rPr>
        <w:t>דִּתְנַן</w:t>
      </w:r>
      <w:proofErr w:type="spellEnd"/>
      <w:r w:rsidRPr="00F73C53">
        <w:rPr>
          <w:rtl/>
          <w:lang w:val="en-GB"/>
        </w:rPr>
        <w:t xml:space="preserve">: שִׁטְרֵי חוֹב </w:t>
      </w:r>
      <w:proofErr w:type="spellStart"/>
      <w:r w:rsidRPr="00F73C53">
        <w:rPr>
          <w:rtl/>
          <w:lang w:val="en-GB"/>
        </w:rPr>
        <w:t>הַמּוּקְדָּמִין</w:t>
      </w:r>
      <w:proofErr w:type="spellEnd"/>
      <w:r w:rsidRPr="00F73C53">
        <w:rPr>
          <w:rtl/>
          <w:lang w:val="en-GB"/>
        </w:rPr>
        <w:t xml:space="preserve"> — </w:t>
      </w:r>
      <w:proofErr w:type="spellStart"/>
      <w:r w:rsidRPr="00F73C53">
        <w:rPr>
          <w:rtl/>
          <w:lang w:val="en-GB"/>
        </w:rPr>
        <w:t>פְּסוּלִין</w:t>
      </w:r>
      <w:proofErr w:type="spellEnd"/>
      <w:r w:rsidRPr="00F73C53">
        <w:rPr>
          <w:rtl/>
          <w:lang w:val="en-GB"/>
        </w:rPr>
        <w:t xml:space="preserve">, </w:t>
      </w:r>
      <w:proofErr w:type="spellStart"/>
      <w:r w:rsidRPr="00F73C53">
        <w:rPr>
          <w:rtl/>
          <w:lang w:val="en-GB"/>
        </w:rPr>
        <w:t>וְהַמְאוּחָרִין</w:t>
      </w:r>
      <w:proofErr w:type="spellEnd"/>
      <w:r w:rsidRPr="00F73C53">
        <w:rPr>
          <w:rtl/>
          <w:lang w:val="en-GB"/>
        </w:rPr>
        <w:t xml:space="preserve"> — </w:t>
      </w:r>
      <w:proofErr w:type="spellStart"/>
      <w:r w:rsidRPr="00F73C53">
        <w:rPr>
          <w:rtl/>
          <w:lang w:val="en-GB"/>
        </w:rPr>
        <w:t>כְּשֵׁרִין</w:t>
      </w:r>
      <w:proofErr w:type="spellEnd"/>
      <w:r w:rsidRPr="00F73C53">
        <w:rPr>
          <w:rtl/>
          <w:lang w:val="en-GB"/>
        </w:rPr>
        <w:t>.</w:t>
      </w:r>
      <w:r>
        <w:rPr>
          <w:rStyle w:val="FootnoteReference"/>
          <w:rtl/>
          <w:lang w:val="en-GB"/>
        </w:rPr>
        <w:footnoteReference w:id="8"/>
      </w:r>
      <w:r w:rsidRPr="00F73C53">
        <w:rPr>
          <w:rtl/>
          <w:lang w:val="en-GB"/>
        </w:rPr>
        <w:t xml:space="preserve"> תָּנוּ רַבָּנַן: מֶלֶךְ שֶׁעָמַד בְּעֶשְׂרִים וְתִשְׁעָה בַּאֲדָר, כֵּיוָן שֶׁהִגִּיעַ אֶחָד בְּנִיסָן — עָלְתָה לוֹ שָׁנָה. וְאִם לֹא עָמַד אֶלָּא בְּאֶחָד בְּנִיסָן — אֵין מוֹנִין לוֹ שָׁנָה עַד שֶׁיַּגִּיעַ נִיסָן אַחֵר. אָמַר מָר: מֶלֶךְ שֶׁעָמַד בְּעֶשְׂרִים וְתִשְׁעָה בַּאֲדָר, כֵּיוָן שֶׁהִגִּיעַ אֶחָד בְּנִיסָן — עָלְתָה לוֹ שָׁנָה. הָא </w:t>
      </w:r>
      <w:proofErr w:type="spellStart"/>
      <w:r w:rsidRPr="00F73C53">
        <w:rPr>
          <w:rtl/>
          <w:lang w:val="en-GB"/>
        </w:rPr>
        <w:t>קָא</w:t>
      </w:r>
      <w:proofErr w:type="spellEnd"/>
      <w:r w:rsidRPr="00F73C53">
        <w:rPr>
          <w:rtl/>
          <w:lang w:val="en-GB"/>
        </w:rPr>
        <w:t xml:space="preserve"> מַשְׁמַע לַן </w:t>
      </w:r>
      <w:proofErr w:type="spellStart"/>
      <w:r w:rsidRPr="00F73C53">
        <w:rPr>
          <w:rtl/>
          <w:lang w:val="en-GB"/>
        </w:rPr>
        <w:t>דְּנִיסָן</w:t>
      </w:r>
      <w:proofErr w:type="spellEnd"/>
      <w:r w:rsidRPr="00F73C53">
        <w:rPr>
          <w:rtl/>
          <w:lang w:val="en-GB"/>
        </w:rPr>
        <w:t xml:space="preserve"> רֹאשׁ הַשָּׁנָה לִמְלָכִים, וְיוֹם אֶחָד בַּשָּׁנָה חָשׁוּב שָׁנָה. וְאִם לֹא עָמַד אֶלָּא בְּאֶחָד בְּנִיסָן, אֵין מוֹנִין לוֹ שָׁנָה עַד שֶׁיַּגִּיעַ נִיסָן אַחֵר. פְּשִׁיטָא! לָא </w:t>
      </w:r>
      <w:proofErr w:type="spellStart"/>
      <w:r w:rsidRPr="00F73C53">
        <w:rPr>
          <w:rtl/>
          <w:lang w:val="en-GB"/>
        </w:rPr>
        <w:t>צְרִיכָא</w:t>
      </w:r>
      <w:proofErr w:type="spellEnd"/>
      <w:r w:rsidRPr="00F73C53">
        <w:rPr>
          <w:rtl/>
          <w:lang w:val="en-GB"/>
        </w:rPr>
        <w:t xml:space="preserve">, </w:t>
      </w:r>
      <w:proofErr w:type="spellStart"/>
      <w:r w:rsidRPr="00F73C53">
        <w:rPr>
          <w:rtl/>
          <w:lang w:val="en-GB"/>
        </w:rPr>
        <w:t>דְּאִימְּנו</w:t>
      </w:r>
      <w:proofErr w:type="spellEnd"/>
      <w:r w:rsidRPr="00F73C53">
        <w:rPr>
          <w:rtl/>
          <w:lang w:val="en-GB"/>
        </w:rPr>
        <w:t xml:space="preserve">ֹ עֲלֵיהּ מֵאֲדָר. מַהוּ </w:t>
      </w:r>
      <w:proofErr w:type="spellStart"/>
      <w:r w:rsidRPr="00F73C53">
        <w:rPr>
          <w:rtl/>
          <w:lang w:val="en-GB"/>
        </w:rPr>
        <w:t>דְּתֵימָא</w:t>
      </w:r>
      <w:proofErr w:type="spellEnd"/>
      <w:r w:rsidRPr="00F73C53">
        <w:rPr>
          <w:rtl/>
          <w:lang w:val="en-GB"/>
        </w:rPr>
        <w:t xml:space="preserve">, נִימְנוֹ לֵיהּ תַּרְתֵּין שְׁנִין, </w:t>
      </w:r>
      <w:proofErr w:type="spellStart"/>
      <w:r w:rsidRPr="00F73C53">
        <w:rPr>
          <w:rtl/>
          <w:lang w:val="en-GB"/>
        </w:rPr>
        <w:t>קָא</w:t>
      </w:r>
      <w:proofErr w:type="spellEnd"/>
      <w:r w:rsidRPr="00F73C53">
        <w:rPr>
          <w:rtl/>
          <w:lang w:val="en-GB"/>
        </w:rPr>
        <w:t xml:space="preserve"> מַשְׁמַע לַן.</w:t>
      </w:r>
    </w:p>
    <w:p w14:paraId="369F3477" w14:textId="77777777" w:rsidR="00420FAF" w:rsidRPr="00F73C53" w:rsidRDefault="00420FAF" w:rsidP="00420FAF">
      <w:pPr>
        <w:ind w:firstLine="0"/>
        <w:rPr>
          <w:rtl/>
          <w:lang w:val="en-GB"/>
        </w:rPr>
      </w:pPr>
      <w:r w:rsidRPr="00F73C53">
        <w:rPr>
          <w:rFonts w:hint="cs"/>
          <w:rtl/>
          <w:lang w:val="en-GB"/>
        </w:rPr>
        <w:t>בסוגיה</w:t>
      </w:r>
      <w:r w:rsidRPr="00F73C53">
        <w:rPr>
          <w:rtl/>
          <w:lang w:val="en-GB"/>
        </w:rPr>
        <w:t xml:space="preserve"> בדף ב אנחנו סופרים שנים למלכים, </w:t>
      </w:r>
      <w:r w:rsidRPr="00F73C53">
        <w:rPr>
          <w:rFonts w:hint="cs"/>
          <w:rtl/>
          <w:lang w:val="en-GB"/>
        </w:rPr>
        <w:t>לעניי</w:t>
      </w:r>
      <w:r w:rsidRPr="00F73C53">
        <w:rPr>
          <w:rFonts w:hint="eastAsia"/>
          <w:rtl/>
          <w:lang w:val="en-GB"/>
        </w:rPr>
        <w:t>ן</w:t>
      </w:r>
      <w:r w:rsidRPr="00F73C53">
        <w:rPr>
          <w:rtl/>
          <w:lang w:val="en-GB"/>
        </w:rPr>
        <w:t xml:space="preserve"> שטרות. ראש השנה למלכים הוא א ניסן, רק אז עולה לו שנה. זאת אומרת שמלך שנמלך ליפני ניסן, </w:t>
      </w:r>
      <w:r w:rsidRPr="00F73C53">
        <w:rPr>
          <w:rFonts w:hint="cs"/>
          <w:rtl/>
          <w:lang w:val="en-GB"/>
        </w:rPr>
        <w:t>ייכת</w:t>
      </w:r>
      <w:r w:rsidRPr="00F73C53">
        <w:rPr>
          <w:rFonts w:hint="eastAsia"/>
          <w:rtl/>
          <w:lang w:val="en-GB"/>
        </w:rPr>
        <w:t>ב</w:t>
      </w:r>
      <w:r w:rsidRPr="00F73C53">
        <w:rPr>
          <w:rtl/>
          <w:lang w:val="en-GB"/>
        </w:rPr>
        <w:t xml:space="preserve"> על השטר "לשנת אחד למלך" ואחרי ניסן </w:t>
      </w:r>
      <w:r w:rsidRPr="00F73C53">
        <w:rPr>
          <w:rFonts w:hint="cs"/>
          <w:rtl/>
          <w:lang w:val="en-GB"/>
        </w:rPr>
        <w:t>ייכת</w:t>
      </w:r>
      <w:r w:rsidRPr="00F73C53">
        <w:rPr>
          <w:rFonts w:hint="eastAsia"/>
          <w:rtl/>
          <w:lang w:val="en-GB"/>
        </w:rPr>
        <w:t>ב</w:t>
      </w:r>
      <w:r w:rsidRPr="00F73C53">
        <w:rPr>
          <w:rtl/>
          <w:lang w:val="en-GB"/>
        </w:rPr>
        <w:t xml:space="preserve"> "לשנת שתיים למלך". ואם המלך </w:t>
      </w:r>
      <w:r w:rsidRPr="00F73C53">
        <w:rPr>
          <w:rtl/>
          <w:lang w:val="en-GB"/>
        </w:rPr>
        <w:lastRenderedPageBreak/>
        <w:t xml:space="preserve">נמלך בכ"ט באדר, ביום למחרת כבר </w:t>
      </w:r>
      <w:r w:rsidRPr="00F73C53">
        <w:rPr>
          <w:rFonts w:hint="cs"/>
          <w:rtl/>
          <w:lang w:val="en-GB"/>
        </w:rPr>
        <w:t>ייכת</w:t>
      </w:r>
      <w:r w:rsidRPr="00F73C53">
        <w:rPr>
          <w:rFonts w:hint="eastAsia"/>
          <w:rtl/>
          <w:lang w:val="en-GB"/>
        </w:rPr>
        <w:t>ב</w:t>
      </w:r>
      <w:r w:rsidRPr="00F73C53">
        <w:rPr>
          <w:rtl/>
          <w:lang w:val="en-GB"/>
        </w:rPr>
        <w:t xml:space="preserve"> "לשנת שתיים", בגלל </w:t>
      </w:r>
      <w:r w:rsidRPr="00F73C53">
        <w:rPr>
          <w:b/>
          <w:bCs/>
          <w:rtl/>
          <w:lang w:val="en-GB"/>
        </w:rPr>
        <w:t>שיום בשנה חשוב שנה.</w:t>
      </w:r>
      <w:r w:rsidRPr="00F73C53">
        <w:rPr>
          <w:rtl/>
          <w:lang w:val="en-GB"/>
        </w:rPr>
        <w:t xml:space="preserve"> מכאן נראה שי</w:t>
      </w:r>
      <w:r>
        <w:rPr>
          <w:rFonts w:hint="cs"/>
          <w:rtl/>
          <w:lang w:val="en-GB"/>
        </w:rPr>
        <w:t>א</w:t>
      </w:r>
      <w:r w:rsidRPr="00F73C53">
        <w:rPr>
          <w:rtl/>
          <w:lang w:val="en-GB"/>
        </w:rPr>
        <w:t>בח"ש הוא ספירה מיקומית - באיזה שנה נמצאים.</w:t>
      </w:r>
    </w:p>
    <w:p w14:paraId="14AC8CC7" w14:textId="77777777" w:rsidR="00420FAF" w:rsidRPr="00F73C53" w:rsidRDefault="00420FAF" w:rsidP="00420FAF">
      <w:pPr>
        <w:pStyle w:val="Quote"/>
        <w:rPr>
          <w:rtl/>
          <w:lang w:val="en-IL"/>
        </w:rPr>
      </w:pPr>
      <w:r w:rsidRPr="00F73C53">
        <w:rPr>
          <w:rtl/>
          <w:lang w:val="en-GB"/>
        </w:rPr>
        <w:t xml:space="preserve">מֵת בַּאֲדָר וְעָמַד אַחֵר תַּחְתָּיו בַּאֲדָר — מוֹנִין שָׁנָה לְזֶה וְלָזֶה. מֵת בְּנִיסָן וְעָמַד אַחֵר תַּחְתָּיו בְּנִיסָן — מוֹנִין שָׁנָה לְזֶה וְלָזֶה. מֵת בַּאֲדָר וְעָמַד אַחֵר תַּחְתָּיו בְּנִיסָן — מוֹנִין רִאשׁוֹנָה לָרִאשׁוֹן, וּשְׁנִיָּה לַשֵּׁנִי. אָמַר מַר: מֵת בַּאֲדָר וְעָמַד אַחֵר תַּחְתָּיו בַּאֲדָר — מוֹנִין שָׁנָה לְזֶה וְלָזֶה. פְּשִׁיטָא! מַהוּ </w:t>
      </w:r>
      <w:proofErr w:type="spellStart"/>
      <w:r w:rsidRPr="00F73C53">
        <w:rPr>
          <w:rtl/>
          <w:lang w:val="en-GB"/>
        </w:rPr>
        <w:t>דְּתֵימָא</w:t>
      </w:r>
      <w:proofErr w:type="spellEnd"/>
      <w:r w:rsidRPr="00F73C53">
        <w:rPr>
          <w:rtl/>
          <w:lang w:val="en-GB"/>
        </w:rPr>
        <w:t xml:space="preserve">: שַׁתָּא לְבֵי תְרֵי לָא </w:t>
      </w:r>
      <w:proofErr w:type="spellStart"/>
      <w:r w:rsidRPr="00F73C53">
        <w:rPr>
          <w:rtl/>
          <w:lang w:val="en-GB"/>
        </w:rPr>
        <w:t>מָנִינַן</w:t>
      </w:r>
      <w:proofErr w:type="spellEnd"/>
      <w:r w:rsidRPr="00F73C53">
        <w:rPr>
          <w:rtl/>
          <w:lang w:val="en-GB"/>
        </w:rPr>
        <w:t xml:space="preserve">, </w:t>
      </w:r>
      <w:proofErr w:type="spellStart"/>
      <w:r w:rsidRPr="00F73C53">
        <w:rPr>
          <w:rtl/>
          <w:lang w:val="en-GB"/>
        </w:rPr>
        <w:t>קָא</w:t>
      </w:r>
      <w:proofErr w:type="spellEnd"/>
      <w:r w:rsidRPr="00F73C53">
        <w:rPr>
          <w:rtl/>
          <w:lang w:val="en-GB"/>
        </w:rPr>
        <w:t xml:space="preserve"> מַשְׁמַע לַן. מֵת בְּנִיסָן וְעָמַד אַחֵר תַּחְתָּיו בְּנִיסָן — מוֹנִין שָׁנָה לְזֶה וְלָזֶה. פְּשִׁיטָא! מַהוּ </w:t>
      </w:r>
      <w:proofErr w:type="spellStart"/>
      <w:r w:rsidRPr="00F73C53">
        <w:rPr>
          <w:rtl/>
          <w:lang w:val="en-GB"/>
        </w:rPr>
        <w:t>דְּתֵימָא</w:t>
      </w:r>
      <w:proofErr w:type="spellEnd"/>
      <w:r w:rsidRPr="00F73C53">
        <w:rPr>
          <w:rtl/>
          <w:lang w:val="en-GB"/>
        </w:rPr>
        <w:t xml:space="preserve">: כִּי </w:t>
      </w:r>
      <w:proofErr w:type="spellStart"/>
      <w:r w:rsidRPr="00F73C53">
        <w:rPr>
          <w:rtl/>
          <w:lang w:val="en-GB"/>
        </w:rPr>
        <w:t>אָמְרִינַן</w:t>
      </w:r>
      <w:proofErr w:type="spellEnd"/>
      <w:r w:rsidRPr="00F73C53">
        <w:rPr>
          <w:rtl/>
          <w:lang w:val="en-GB"/>
        </w:rPr>
        <w:t xml:space="preserve"> יוֹם אֶחָד בַּשָּׁנָה חָשׁוּב שָׁנָה — בְּסוֹף שָׁנָה. אֲבָל </w:t>
      </w:r>
      <w:proofErr w:type="spellStart"/>
      <w:r w:rsidRPr="00F73C53">
        <w:rPr>
          <w:rtl/>
          <w:lang w:val="en-GB"/>
        </w:rPr>
        <w:t>בִּתְחִלַּת</w:t>
      </w:r>
      <w:proofErr w:type="spellEnd"/>
      <w:r w:rsidRPr="00F73C53">
        <w:rPr>
          <w:rtl/>
          <w:lang w:val="en-GB"/>
        </w:rPr>
        <w:t xml:space="preserve"> שָׁנָה — לָא </w:t>
      </w:r>
      <w:proofErr w:type="spellStart"/>
      <w:r w:rsidRPr="00F73C53">
        <w:rPr>
          <w:rtl/>
          <w:lang w:val="en-GB"/>
        </w:rPr>
        <w:t>אָמְרִינַן</w:t>
      </w:r>
      <w:proofErr w:type="spellEnd"/>
      <w:r w:rsidRPr="00F73C53">
        <w:rPr>
          <w:rtl/>
          <w:lang w:val="en-GB"/>
        </w:rPr>
        <w:t xml:space="preserve">, </w:t>
      </w:r>
      <w:proofErr w:type="spellStart"/>
      <w:r w:rsidRPr="00F73C53">
        <w:rPr>
          <w:rtl/>
          <w:lang w:val="en-GB"/>
        </w:rPr>
        <w:t>קָא</w:t>
      </w:r>
      <w:proofErr w:type="spellEnd"/>
      <w:r w:rsidRPr="00F73C53">
        <w:rPr>
          <w:rtl/>
          <w:lang w:val="en-GB"/>
        </w:rPr>
        <w:t xml:space="preserve"> מַשְׁמַע לַן. מֵת בַּאֲדָר וְעָמַד אַחֵר תַּחְתָּיו בְּנִיסָן — מוֹנִין רִאשׁוֹנָה לָרִאשׁוֹן וּשְׁנִיָּה לַשֵּׁנִי. פְּשִׁיטָא! לָא </w:t>
      </w:r>
      <w:proofErr w:type="spellStart"/>
      <w:r w:rsidRPr="00F73C53">
        <w:rPr>
          <w:rtl/>
          <w:lang w:val="en-GB"/>
        </w:rPr>
        <w:t>צְרִיכָא</w:t>
      </w:r>
      <w:proofErr w:type="spellEnd"/>
      <w:r w:rsidRPr="00F73C53">
        <w:rPr>
          <w:rtl/>
          <w:lang w:val="en-GB"/>
        </w:rPr>
        <w:t xml:space="preserve">, </w:t>
      </w:r>
      <w:proofErr w:type="spellStart"/>
      <w:r w:rsidRPr="00F73C53">
        <w:rPr>
          <w:rtl/>
          <w:lang w:val="en-GB"/>
        </w:rPr>
        <w:t>דְּאִימְּנו</w:t>
      </w:r>
      <w:proofErr w:type="spellEnd"/>
      <w:r w:rsidRPr="00F73C53">
        <w:rPr>
          <w:rtl/>
          <w:lang w:val="en-GB"/>
        </w:rPr>
        <w:t xml:space="preserve">ֹ עֲלֵיהּ מֵאֲדָר, וּמֶלֶךְ בֶּן מֶלֶךְ הוּא, מַהוּ </w:t>
      </w:r>
      <w:proofErr w:type="spellStart"/>
      <w:r w:rsidRPr="00F73C53">
        <w:rPr>
          <w:rtl/>
          <w:lang w:val="en-GB"/>
        </w:rPr>
        <w:t>דְּתֵימָא</w:t>
      </w:r>
      <w:proofErr w:type="spellEnd"/>
      <w:r w:rsidRPr="00F73C53">
        <w:rPr>
          <w:rtl/>
          <w:lang w:val="en-GB"/>
        </w:rPr>
        <w:t xml:space="preserve">: נִימְנוֹ לֵיהּ תַּרְתֵּין שְׁנִין, </w:t>
      </w:r>
      <w:proofErr w:type="spellStart"/>
      <w:r w:rsidRPr="00F73C53">
        <w:rPr>
          <w:rtl/>
          <w:lang w:val="en-GB"/>
        </w:rPr>
        <w:t>קָא</w:t>
      </w:r>
      <w:proofErr w:type="spellEnd"/>
      <w:r w:rsidRPr="00F73C53">
        <w:rPr>
          <w:rtl/>
          <w:lang w:val="en-GB"/>
        </w:rPr>
        <w:t xml:space="preserve"> מַשְׁמַע לַן. </w:t>
      </w:r>
    </w:p>
    <w:p w14:paraId="3AA17613" w14:textId="77777777" w:rsidR="00420FAF" w:rsidRPr="00F73C53" w:rsidRDefault="00420FAF" w:rsidP="00420FAF">
      <w:pPr>
        <w:ind w:firstLine="0"/>
        <w:rPr>
          <w:lang w:val="en-IL"/>
        </w:rPr>
      </w:pPr>
      <w:r w:rsidRPr="00F73C53">
        <w:rPr>
          <w:rtl/>
          <w:lang w:val="en-GB"/>
        </w:rPr>
        <w:t>אם המלך מת באדר והמלך השני נמלך באותו אדר, מונים שנה לשניהם, כי שניהם מלכו בשנה הזאת ויום אחד בשנה חשוב שנה. הגמרא שואלת למה היה צריך להגיד שנחשב שנה למלך שמת באדר וגם למלך שנמלך באדר, לא פשיטא? עונה הגמרא שהיה אפשר לחשוב שאי אפשר לספור את אותה שנה לשני מלכים, ולכן היה צריך לומר שכן. אז למה היה צריך להגיד אותו דבר בניסן? משיבה הגמרא שהיה אפשר לחשוב שיום אחד חשוב שנה רק בתחילת השנה ולא בסוף השנה, כמו שאמרו בדף י. לכן היה צריך לומר שכן מונים לזה ולזה, ושיום אחד בשנה חשוב שנה בתחילת שנה ובסוף שנה. התוספות מסביר גם למה לא מקבלים את הקל וחומר שבדף י, כי כאן אין שינוי סטטוס, כמו בנדה או זבה שהיום הוא טמא או טהור ולא יכול להיות גם וגם. כאן השנה יכולה להיות של שני המלכים. לכן היה צריך לומר שעולה גם בתחילת שנה.</w:t>
      </w:r>
    </w:p>
    <w:p w14:paraId="5F3B9130" w14:textId="77777777" w:rsidR="00420FAF" w:rsidRPr="00F73C53" w:rsidRDefault="00420FAF" w:rsidP="00420FAF">
      <w:pPr>
        <w:rPr>
          <w:rtl/>
          <w:lang w:val="en-GB"/>
        </w:rPr>
      </w:pPr>
      <w:r w:rsidRPr="00F73C53">
        <w:rPr>
          <w:rtl/>
          <w:lang w:val="en-GB"/>
        </w:rPr>
        <w:t>בסוגיה כאן מדובר רק בספירה מיקומית, לעומת זאת בדף י מדובר גם בספירה מיקומית, לעניין שביעת, וגם בספירה כמותית, לעניין עורלה ונטע רבעי.</w:t>
      </w:r>
    </w:p>
    <w:p w14:paraId="0B3DD9EC" w14:textId="77777777" w:rsidR="00420FAF" w:rsidRPr="00F73C53" w:rsidRDefault="00420FAF" w:rsidP="00420FAF">
      <w:pPr>
        <w:rPr>
          <w:rtl/>
          <w:lang w:val="en-IL"/>
        </w:rPr>
      </w:pPr>
      <w:r w:rsidRPr="00F73C53">
        <w:rPr>
          <w:rtl/>
          <w:lang w:val="en-GB"/>
        </w:rPr>
        <w:t xml:space="preserve">נראה עכשיו את שאר </w:t>
      </w:r>
      <w:r w:rsidRPr="00F73C53">
        <w:rPr>
          <w:rFonts w:hint="cs"/>
          <w:rtl/>
          <w:lang w:val="en-GB"/>
        </w:rPr>
        <w:t>הסוגיי</w:t>
      </w:r>
      <w:r w:rsidRPr="00F73C53">
        <w:rPr>
          <w:rFonts w:hint="eastAsia"/>
          <w:rtl/>
          <w:lang w:val="en-GB"/>
        </w:rPr>
        <w:t>ה</w:t>
      </w:r>
      <w:r w:rsidRPr="00F73C53">
        <w:rPr>
          <w:rtl/>
          <w:lang w:val="en-GB"/>
        </w:rPr>
        <w:t xml:space="preserve"> בדף י עם רעיון יותר טוב של מה הוא הכלל יאבח"ש, ונבין למה לא משתמשים בו כאן לענייננו בשביעית ועורלה ונטע רבעי.</w:t>
      </w:r>
    </w:p>
    <w:p w14:paraId="5EDDF365" w14:textId="77777777" w:rsidR="00420FAF" w:rsidRPr="00F73C53" w:rsidRDefault="00420FAF" w:rsidP="00420FAF">
      <w:pPr>
        <w:pStyle w:val="Quote"/>
        <w:rPr>
          <w:rtl/>
          <w:lang w:val="en-GB"/>
        </w:rPr>
      </w:pPr>
      <w:r w:rsidRPr="00F73C53">
        <w:rPr>
          <w:rtl/>
          <w:lang w:val="en-GB"/>
        </w:rPr>
        <w:t xml:space="preserve">וְאֶלָּא מַאי — רַבִּי אֶלְעָזָר? שְׁלֹשִׁים וּשְׁלֹשִׁים בָּעֵי! </w:t>
      </w:r>
      <w:proofErr w:type="spellStart"/>
      <w:r w:rsidRPr="00F73C53">
        <w:rPr>
          <w:rtl/>
          <w:lang w:val="en-GB"/>
        </w:rPr>
        <w:t>דִּתְנַן</w:t>
      </w:r>
      <w:proofErr w:type="spellEnd"/>
      <w:r w:rsidRPr="00F73C53">
        <w:rPr>
          <w:rtl/>
          <w:lang w:val="en-GB"/>
        </w:rPr>
        <w:t xml:space="preserve">: אֵין </w:t>
      </w:r>
      <w:proofErr w:type="spellStart"/>
      <w:r w:rsidRPr="00F73C53">
        <w:rPr>
          <w:rtl/>
          <w:lang w:val="en-GB"/>
        </w:rPr>
        <w:t>נוֹטְעִין</w:t>
      </w:r>
      <w:proofErr w:type="spellEnd"/>
      <w:r w:rsidRPr="00F73C53">
        <w:rPr>
          <w:rtl/>
          <w:lang w:val="en-GB"/>
        </w:rPr>
        <w:t xml:space="preserve"> וְאֵין </w:t>
      </w:r>
      <w:proofErr w:type="spellStart"/>
      <w:r w:rsidRPr="00F73C53">
        <w:rPr>
          <w:rtl/>
          <w:lang w:val="en-GB"/>
        </w:rPr>
        <w:t>מַבְרִיכִין</w:t>
      </w:r>
      <w:proofErr w:type="spellEnd"/>
      <w:r w:rsidRPr="00F73C53">
        <w:rPr>
          <w:rtl/>
          <w:lang w:val="en-GB"/>
        </w:rPr>
        <w:t xml:space="preserve"> וְאֵין </w:t>
      </w:r>
      <w:proofErr w:type="spellStart"/>
      <w:r w:rsidRPr="00F73C53">
        <w:rPr>
          <w:rtl/>
          <w:lang w:val="en-GB"/>
        </w:rPr>
        <w:t>מַרְכִּיבִין</w:t>
      </w:r>
      <w:proofErr w:type="spellEnd"/>
      <w:r w:rsidRPr="00F73C53">
        <w:rPr>
          <w:rtl/>
          <w:lang w:val="en-GB"/>
        </w:rPr>
        <w:t xml:space="preserve"> עֶרֶב שְׁבִיעִית פָּחוֹת מִשְּׁלֹשִׁים יוֹם לִפְנֵי רֹאשׁ הַשָּׁנָה, וְאִם נָטַע וְהִבְרִיךְ וְהִרְכִּיב — יַעֲקוֹר, דִּבְרֵי רַבִּי אֶלְעָזָר. רַבִּי יְהוּדָה אוֹמֵר: </w:t>
      </w:r>
      <w:proofErr w:type="spellStart"/>
      <w:r w:rsidRPr="00F73C53">
        <w:rPr>
          <w:rtl/>
          <w:lang w:val="en-GB"/>
        </w:rPr>
        <w:t>כׇּל</w:t>
      </w:r>
      <w:proofErr w:type="spellEnd"/>
      <w:r w:rsidRPr="00F73C53">
        <w:rPr>
          <w:rtl/>
          <w:lang w:val="en-GB"/>
        </w:rPr>
        <w:t xml:space="preserve"> הַרְכָּבָה שֶׁאֵינָהּ קוֹלֶטֶת בִּשְׁלֹשָׁה יָמִים — שׁוּב אֵינָהּ קוֹלֶטֶת. רַבִּי יוֹסֵי וְרַבִּי שִׁמְעוֹן אוֹמְרִים: שְׁתֵּי שַׁבָּתוֹת.</w:t>
      </w:r>
    </w:p>
    <w:p w14:paraId="03CF6088" w14:textId="77777777" w:rsidR="00420FAF" w:rsidRPr="00F73C53" w:rsidRDefault="00420FAF" w:rsidP="00420FAF">
      <w:pPr>
        <w:ind w:firstLine="0"/>
        <w:rPr>
          <w:lang w:val="en-IL"/>
        </w:rPr>
      </w:pPr>
      <w:r w:rsidRPr="00F73C53">
        <w:rPr>
          <w:rtl/>
          <w:lang w:val="en-GB"/>
        </w:rPr>
        <w:lastRenderedPageBreak/>
        <w:t xml:space="preserve">הגמרא אומרת שנראה שרבי אלעזר בעצם אומר שצריך שלושים יום לפני ר"ה כדי שיעלה </w:t>
      </w:r>
      <w:r w:rsidRPr="00F73C53">
        <w:rPr>
          <w:rFonts w:hint="cs"/>
          <w:rtl/>
          <w:lang w:val="en-GB"/>
        </w:rPr>
        <w:t>לנטע</w:t>
      </w:r>
      <w:r w:rsidRPr="00F73C53">
        <w:rPr>
          <w:rtl/>
          <w:lang w:val="en-GB"/>
        </w:rPr>
        <w:t xml:space="preserve"> שנה, שהוא שנה כמותית, כמו שלמדנו מהברייתא הראשונה בע"א, וגם שלושים יום בשביל קליטה, שזה שלב פיזי של </w:t>
      </w:r>
      <w:r w:rsidRPr="00F73C53">
        <w:rPr>
          <w:rFonts w:hint="cs"/>
          <w:rtl/>
          <w:lang w:val="en-GB"/>
        </w:rPr>
        <w:t>הנטע</w:t>
      </w:r>
      <w:r w:rsidRPr="00F73C53">
        <w:rPr>
          <w:rtl/>
          <w:lang w:val="en-GB"/>
        </w:rPr>
        <w:t xml:space="preserve"> שקלט את הארץ והוא עובר לסטטוס של אילן. בסך הכ</w:t>
      </w:r>
      <w:r>
        <w:rPr>
          <w:rFonts w:hint="cs"/>
          <w:rtl/>
          <w:lang w:val="en-GB"/>
        </w:rPr>
        <w:t>ו</w:t>
      </w:r>
      <w:r w:rsidRPr="00F73C53">
        <w:rPr>
          <w:rtl/>
          <w:lang w:val="en-GB"/>
        </w:rPr>
        <w:t>ל שישים יום. </w:t>
      </w:r>
    </w:p>
    <w:p w14:paraId="45B6F807" w14:textId="77777777" w:rsidR="00420FAF" w:rsidRPr="00F73C53" w:rsidRDefault="00420FAF" w:rsidP="00420FAF">
      <w:pPr>
        <w:pStyle w:val="Quote"/>
        <w:rPr>
          <w:rtl/>
          <w:lang w:val="en-GB"/>
        </w:rPr>
      </w:pPr>
      <w:r w:rsidRPr="00F73C53">
        <w:rPr>
          <w:rtl/>
          <w:lang w:val="en-GB"/>
        </w:rPr>
        <w:t xml:space="preserve">וְאָמַר רַב נַחְמָן אָמַר רַבָּה בַּר אֲבוּהּ: לְדִבְרֵי הָאוֹמֵר שְׁלֹשִׁים — צָרִיךְ שְׁלֹשִׁים וּשְׁלֹשִׁים, לְדִבְרֵי הָאוֹמֵר שְׁלֹשָׁה — צָרִיךְ שְׁלֹשָׁה וּשְׁלֹשִׁים, לְדִבְרֵי הָאוֹמֵר שְׁתֵּי שַׁבָּתוֹת — צָרִיךְ שְׁתֵּי שַׁבָּתוֹת וּשְׁלֹשִׁים יוֹם. וְאִי נָמֵי, כְּרַבִּי יְהוּדָה </w:t>
      </w:r>
      <w:proofErr w:type="spellStart"/>
      <w:r w:rsidRPr="00F73C53">
        <w:rPr>
          <w:rtl/>
          <w:lang w:val="en-GB"/>
        </w:rPr>
        <w:t>סְבִירָא</w:t>
      </w:r>
      <w:proofErr w:type="spellEnd"/>
      <w:r w:rsidRPr="00F73C53">
        <w:rPr>
          <w:rtl/>
          <w:lang w:val="en-GB"/>
        </w:rPr>
        <w:t xml:space="preserve"> לֵיהּ — שְׁלֹשָׁה וּשְׁלֹשִׁים בָּעֵי! אֶלָּא לְעוֹלָם רַבִּי מֵאִיר, וְכִי </w:t>
      </w:r>
      <w:proofErr w:type="spellStart"/>
      <w:r w:rsidRPr="00F73C53">
        <w:rPr>
          <w:rtl/>
          <w:lang w:val="en-GB"/>
        </w:rPr>
        <w:t>קָאָמַר</w:t>
      </w:r>
      <w:proofErr w:type="spellEnd"/>
      <w:r w:rsidRPr="00F73C53">
        <w:rPr>
          <w:rtl/>
          <w:lang w:val="en-GB"/>
        </w:rPr>
        <w:t xml:space="preserve"> שְׁלֹשִׁים — לִקְלִיטָה. אִי הָכִי, שְׁלֹשִׁים וְאֶחָד בָּעֵי! </w:t>
      </w:r>
      <w:proofErr w:type="spellStart"/>
      <w:r w:rsidRPr="00F73C53">
        <w:rPr>
          <w:rtl/>
          <w:lang w:val="en-GB"/>
        </w:rPr>
        <w:t>קָא</w:t>
      </w:r>
      <w:proofErr w:type="spellEnd"/>
      <w:r w:rsidRPr="00F73C53">
        <w:rPr>
          <w:rtl/>
          <w:lang w:val="en-GB"/>
        </w:rPr>
        <w:t xml:space="preserve"> סָבַר: יוֹם שְׁלֹשִׁים עוֹלֶה לְכָאן וּלְכָאן.</w:t>
      </w:r>
    </w:p>
    <w:p w14:paraId="17560E58" w14:textId="77777777" w:rsidR="00420FAF" w:rsidRPr="00F73C53" w:rsidRDefault="00420FAF" w:rsidP="00420FAF">
      <w:pPr>
        <w:ind w:firstLine="0"/>
        <w:rPr>
          <w:lang w:val="en-IL"/>
        </w:rPr>
      </w:pPr>
      <w:r w:rsidRPr="00F73C53">
        <w:rPr>
          <w:rtl/>
          <w:lang w:val="en-GB"/>
        </w:rPr>
        <w:t>רבי מאיר גם אומר שצריך שלושים יום לקליטה, אם כך האם לעניינו הוא לא יגיד שצריך שלושים ואחד? לא, יום שלושים נחשב יום שלושים לקליטה וגם יום אחד לשנה. ניראה שזה כמו כלל מקצת היום ככולו, שתחילת היום השלושים נספר לקליטה ומקצת סוף היום השלושים נספר לשנה. </w:t>
      </w:r>
    </w:p>
    <w:p w14:paraId="5B710BBA" w14:textId="77777777" w:rsidR="00420FAF" w:rsidRPr="00F73C53" w:rsidRDefault="00420FAF" w:rsidP="00420FAF">
      <w:pPr>
        <w:pStyle w:val="Quote"/>
        <w:rPr>
          <w:lang w:val="en-IL"/>
        </w:rPr>
      </w:pPr>
      <w:r w:rsidRPr="00F73C53">
        <w:rPr>
          <w:rtl/>
          <w:lang w:val="en-GB"/>
        </w:rPr>
        <w:t xml:space="preserve">אָמַר רַבִּי יוֹחָנָן, </w:t>
      </w:r>
      <w:proofErr w:type="spellStart"/>
      <w:r w:rsidRPr="00F73C53">
        <w:rPr>
          <w:rtl/>
          <w:lang w:val="en-GB"/>
        </w:rPr>
        <w:t>וּשְׁנֵיהֶן</w:t>
      </w:r>
      <w:proofErr w:type="spellEnd"/>
      <w:r w:rsidRPr="00F73C53">
        <w:rPr>
          <w:rtl/>
          <w:lang w:val="en-GB"/>
        </w:rPr>
        <w:t xml:space="preserve"> מִקְרָא אֶחָד דָּרְשׁוּ: ״וַיְהִי בְּאַחַת וְשֵׁשׁ מֵאוֹת שָׁנָה בָּרִאשׁוֹן בְּאֶחָד לְחֹדֶשׁ״, רַבִּי מֵאִיר סָבַר: </w:t>
      </w:r>
      <w:proofErr w:type="spellStart"/>
      <w:r w:rsidRPr="00F73C53">
        <w:rPr>
          <w:rtl/>
          <w:lang w:val="en-GB"/>
        </w:rPr>
        <w:t>מִדְּאַכַּתִּי</w:t>
      </w:r>
      <w:proofErr w:type="spellEnd"/>
      <w:r w:rsidRPr="00F73C53">
        <w:rPr>
          <w:rtl/>
          <w:lang w:val="en-GB"/>
        </w:rPr>
        <w:t xml:space="preserve"> יוֹם אֶחָד הוּא </w:t>
      </w:r>
      <w:proofErr w:type="spellStart"/>
      <w:r w:rsidRPr="00F73C53">
        <w:rPr>
          <w:rtl/>
          <w:lang w:val="en-GB"/>
        </w:rPr>
        <w:t>דְּעָיֵיל</w:t>
      </w:r>
      <w:proofErr w:type="spellEnd"/>
      <w:r w:rsidRPr="00F73C53">
        <w:rPr>
          <w:rtl/>
          <w:lang w:val="en-GB"/>
        </w:rPr>
        <w:t xml:space="preserve"> בַּשָּׁנָה </w:t>
      </w:r>
      <w:proofErr w:type="spellStart"/>
      <w:r w:rsidRPr="00F73C53">
        <w:rPr>
          <w:rtl/>
          <w:lang w:val="en-GB"/>
        </w:rPr>
        <w:t>וְקָא</w:t>
      </w:r>
      <w:proofErr w:type="spellEnd"/>
      <w:r w:rsidRPr="00F73C53">
        <w:rPr>
          <w:rtl/>
          <w:lang w:val="en-GB"/>
        </w:rPr>
        <w:t xml:space="preserve"> קָרֵי לַהּ שָׁנָה, שְׁמַע מִינַּהּ: יוֹם אֶחָד בַּשָּׁנָה חָשׁוּב שָׁנָה. וְאִידַּךְ: אִי כְּתִיב </w:t>
      </w:r>
      <w:proofErr w:type="spellStart"/>
      <w:r w:rsidRPr="00F73C53">
        <w:rPr>
          <w:rtl/>
          <w:lang w:val="en-GB"/>
        </w:rPr>
        <w:t>בְּ״שֵׁש</w:t>
      </w:r>
      <w:proofErr w:type="spellEnd"/>
      <w:r w:rsidRPr="00F73C53">
        <w:rPr>
          <w:rtl/>
          <w:lang w:val="en-GB"/>
        </w:rPr>
        <w:t xml:space="preserve">ׁ מֵאוֹת וְאַחַת שָׁנָה״ — </w:t>
      </w:r>
      <w:proofErr w:type="spellStart"/>
      <w:r w:rsidRPr="00F73C53">
        <w:rPr>
          <w:rtl/>
          <w:lang w:val="en-GB"/>
        </w:rPr>
        <w:t>כִּדְקָאָמְרַת</w:t>
      </w:r>
      <w:proofErr w:type="spellEnd"/>
      <w:r w:rsidRPr="00F73C53">
        <w:rPr>
          <w:rtl/>
          <w:lang w:val="en-GB"/>
        </w:rPr>
        <w:t xml:space="preserve">ְּ. הַשְׁתָּא </w:t>
      </w:r>
      <w:proofErr w:type="spellStart"/>
      <w:r w:rsidRPr="00F73C53">
        <w:rPr>
          <w:rtl/>
          <w:lang w:val="en-GB"/>
        </w:rPr>
        <w:t>דִּכְתִיב</w:t>
      </w:r>
      <w:proofErr w:type="spellEnd"/>
      <w:r w:rsidRPr="00F73C53">
        <w:rPr>
          <w:rtl/>
          <w:lang w:val="en-GB"/>
        </w:rPr>
        <w:t xml:space="preserve"> ״בְּאַחַת וְשֵׁשׁ מֵאוֹת שָׁנָה״, ״שָׁנָה״ </w:t>
      </w:r>
      <w:proofErr w:type="spellStart"/>
      <w:r w:rsidRPr="00F73C53">
        <w:rPr>
          <w:rtl/>
          <w:lang w:val="en-GB"/>
        </w:rPr>
        <w:t>אַ״שֵּׁש</w:t>
      </w:r>
      <w:proofErr w:type="spellEnd"/>
      <w:r w:rsidRPr="00F73C53">
        <w:rPr>
          <w:rtl/>
          <w:lang w:val="en-GB"/>
        </w:rPr>
        <w:t xml:space="preserve">ׁ מֵאוֹת״ </w:t>
      </w:r>
      <w:proofErr w:type="spellStart"/>
      <w:r w:rsidRPr="00F73C53">
        <w:rPr>
          <w:rtl/>
          <w:lang w:val="en-GB"/>
        </w:rPr>
        <w:t>קָאֵי</w:t>
      </w:r>
      <w:proofErr w:type="spellEnd"/>
      <w:r w:rsidRPr="00F73C53">
        <w:rPr>
          <w:rtl/>
          <w:lang w:val="en-GB"/>
        </w:rPr>
        <w:t xml:space="preserve">. וּמַאי ״אַחַת״ — אַתְחַלְתָּא </w:t>
      </w:r>
      <w:proofErr w:type="spellStart"/>
      <w:r w:rsidRPr="00F73C53">
        <w:rPr>
          <w:rtl/>
          <w:lang w:val="en-GB"/>
        </w:rPr>
        <w:t>דְּאַחַת</w:t>
      </w:r>
      <w:proofErr w:type="spellEnd"/>
      <w:r w:rsidRPr="00F73C53">
        <w:rPr>
          <w:rtl/>
          <w:lang w:val="en-GB"/>
        </w:rPr>
        <w:t xml:space="preserve"> </w:t>
      </w:r>
      <w:proofErr w:type="spellStart"/>
      <w:r w:rsidRPr="00F73C53">
        <w:rPr>
          <w:rtl/>
          <w:lang w:val="en-GB"/>
        </w:rPr>
        <w:t>קָאָמַר</w:t>
      </w:r>
      <w:proofErr w:type="spellEnd"/>
      <w:r w:rsidRPr="00F73C53">
        <w:rPr>
          <w:rtl/>
          <w:lang w:val="en-GB"/>
        </w:rPr>
        <w:t xml:space="preserve">. וְרַבִּי אֶלְעָזָר מַאי טַעְמָא? </w:t>
      </w:r>
      <w:proofErr w:type="spellStart"/>
      <w:r w:rsidRPr="00F73C53">
        <w:rPr>
          <w:rtl/>
          <w:lang w:val="en-GB"/>
        </w:rPr>
        <w:t>דִּכְתִיב</w:t>
      </w:r>
      <w:proofErr w:type="spellEnd"/>
      <w:r w:rsidRPr="00F73C53">
        <w:rPr>
          <w:rtl/>
          <w:lang w:val="en-GB"/>
        </w:rPr>
        <w:t xml:space="preserve">: ״בָּרִאשׁוֹן בְּאֶחָד לַחֹדֶשׁ״, </w:t>
      </w:r>
      <w:proofErr w:type="spellStart"/>
      <w:r w:rsidRPr="00F73C53">
        <w:rPr>
          <w:rtl/>
          <w:lang w:val="en-GB"/>
        </w:rPr>
        <w:t>מִדְּאַכַּתִּי</w:t>
      </w:r>
      <w:proofErr w:type="spellEnd"/>
      <w:r w:rsidRPr="00F73C53">
        <w:rPr>
          <w:rtl/>
          <w:lang w:val="en-GB"/>
        </w:rPr>
        <w:t xml:space="preserve"> יוֹם אֶחָד הוּא </w:t>
      </w:r>
      <w:proofErr w:type="spellStart"/>
      <w:r w:rsidRPr="00F73C53">
        <w:rPr>
          <w:rtl/>
          <w:lang w:val="en-GB"/>
        </w:rPr>
        <w:t>דְּעָיֵיל</w:t>
      </w:r>
      <w:proofErr w:type="spellEnd"/>
      <w:r w:rsidRPr="00F73C53">
        <w:rPr>
          <w:rtl/>
          <w:lang w:val="en-GB"/>
        </w:rPr>
        <w:t xml:space="preserve"> בַּחֹדֶשׁ </w:t>
      </w:r>
      <w:proofErr w:type="spellStart"/>
      <w:r w:rsidRPr="00F73C53">
        <w:rPr>
          <w:rtl/>
          <w:lang w:val="en-GB"/>
        </w:rPr>
        <w:t>וְקָא</w:t>
      </w:r>
      <w:proofErr w:type="spellEnd"/>
      <w:r w:rsidRPr="00F73C53">
        <w:rPr>
          <w:rtl/>
          <w:lang w:val="en-GB"/>
        </w:rPr>
        <w:t xml:space="preserve"> קָרֵי לֵיהּ חֹדֶשׁ — שְׁמַע מִינַּהּ: יוֹם אֶחָד בַּחֹדֶשׁ חָשׁוּב חֹדֶשׁ, וּמִדְּיוֹם אֶחָד בַּחֹדֶשׁ חָשׁוּב חֹדֶשׁ — שְׁלֹשִׁים יוֹם בַּשָּׁנָה </w:t>
      </w:r>
      <w:proofErr w:type="spellStart"/>
      <w:r w:rsidRPr="00F73C53">
        <w:rPr>
          <w:rtl/>
          <w:lang w:val="en-GB"/>
        </w:rPr>
        <w:t>חֲשׁוּבִין</w:t>
      </w:r>
      <w:proofErr w:type="spellEnd"/>
      <w:r w:rsidRPr="00F73C53">
        <w:rPr>
          <w:rtl/>
          <w:lang w:val="en-GB"/>
        </w:rPr>
        <w:t xml:space="preserve"> שָׁנָה. וְחֹדֶשׁ לִמְנוּיָיו, וְשָׁנָה לִמְנוּיֶיהָ.</w:t>
      </w:r>
    </w:p>
    <w:p w14:paraId="1ADBBC88" w14:textId="77777777" w:rsidR="00420FAF" w:rsidRPr="00F73C53" w:rsidRDefault="00420FAF" w:rsidP="00420FAF">
      <w:pPr>
        <w:ind w:firstLine="0"/>
        <w:rPr>
          <w:lang w:val="en-IL"/>
        </w:rPr>
      </w:pPr>
      <w:r w:rsidRPr="00F73C53">
        <w:rPr>
          <w:rtl/>
          <w:lang w:val="en-GB"/>
        </w:rPr>
        <w:t xml:space="preserve">סוף </w:t>
      </w:r>
      <w:r w:rsidRPr="00F73C53">
        <w:rPr>
          <w:rFonts w:hint="cs"/>
          <w:rtl/>
          <w:lang w:val="en-GB"/>
        </w:rPr>
        <w:t>הסוגיי</w:t>
      </w:r>
      <w:r w:rsidRPr="00F73C53">
        <w:rPr>
          <w:rFonts w:hint="eastAsia"/>
          <w:rtl/>
          <w:lang w:val="en-GB"/>
        </w:rPr>
        <w:t>ה</w:t>
      </w:r>
      <w:r w:rsidRPr="00F73C53">
        <w:rPr>
          <w:rtl/>
          <w:lang w:val="en-GB"/>
        </w:rPr>
        <w:t xml:space="preserve"> מסביר מאוד טוב את עניין הספירה ה"מיקומית" ששייך אך ורק לעניין שביעית. רבי מאיר ורבי אלעזר לומדים את עקרונותיהם לגבי "מקצת שנה" מהפסוק בבראשית, רבי מאיר מבין שבגלל ששנת שש מאות ואחת מתחילה ביום הראשון שלה זה אומר שיום אחד נחשב שנה. לא שעברו שש מאות ואחת שנים אלה שאנחנו בשנת שש מאות ואחת, כמו שאנחנו רגילים לספור שנים תאריכים. לעומת זאת רבי אלעזר מבין שיום אחד בחודש נחשב חודש, מאותו סיבה של רבי מאיר, ושחודש בשנה נחשב שנה. </w:t>
      </w:r>
    </w:p>
    <w:p w14:paraId="7ADC7EB3" w14:textId="77777777" w:rsidR="00420FAF" w:rsidRPr="00F73C53" w:rsidRDefault="00420FAF" w:rsidP="00420FAF">
      <w:pPr>
        <w:rPr>
          <w:lang w:val="en-IL"/>
        </w:rPr>
      </w:pPr>
      <w:r w:rsidRPr="00F73C53">
        <w:rPr>
          <w:rtl/>
          <w:lang w:val="en-GB"/>
        </w:rPr>
        <w:t xml:space="preserve">לסיכום </w:t>
      </w:r>
      <w:r w:rsidRPr="00F73C53">
        <w:rPr>
          <w:rFonts w:hint="cs"/>
          <w:rtl/>
          <w:lang w:val="en-GB"/>
        </w:rPr>
        <w:t>הסוגיי</w:t>
      </w:r>
      <w:r w:rsidRPr="00F73C53">
        <w:rPr>
          <w:rFonts w:hint="eastAsia"/>
          <w:rtl/>
          <w:lang w:val="en-GB"/>
        </w:rPr>
        <w:t>ה</w:t>
      </w:r>
      <w:r w:rsidRPr="00F73C53">
        <w:rPr>
          <w:rtl/>
          <w:lang w:val="en-GB"/>
        </w:rPr>
        <w:t xml:space="preserve"> בעצם כן מקבלת את שיטת רבי מאיר ושיום אחד בשנה </w:t>
      </w:r>
      <w:r w:rsidRPr="00F73C53">
        <w:rPr>
          <w:rtl/>
          <w:lang w:val="en-GB"/>
        </w:rPr>
        <w:lastRenderedPageBreak/>
        <w:t xml:space="preserve">חשוב שנה, והסיבה שצריך שלושים יום הוא לקליטה. ראינו גם את הכלל מקצת יום ככולו והשוונו אותו לכלל יאבח"ש </w:t>
      </w:r>
      <w:r w:rsidRPr="00F73C53">
        <w:rPr>
          <w:rFonts w:hint="cs"/>
          <w:rtl/>
          <w:lang w:val="en-GB"/>
        </w:rPr>
        <w:t>שבסוגיותינו</w:t>
      </w:r>
      <w:r w:rsidRPr="00F73C53">
        <w:rPr>
          <w:rtl/>
          <w:lang w:val="en-GB"/>
        </w:rPr>
        <w:t>, בעצם ההבדל העיקרי הוא סוג הספירה, מיקומי או כמותי. יאבח"ש הוא ספירה מיקומית ומקצת ככולו הוא ספירה כמותית. </w:t>
      </w:r>
    </w:p>
    <w:p w14:paraId="77F59C4C" w14:textId="77777777" w:rsidR="00420FAF" w:rsidRPr="00F73C53" w:rsidRDefault="00420FAF" w:rsidP="00420FAF">
      <w:pPr>
        <w:rPr>
          <w:lang w:val="en-IL"/>
        </w:rPr>
      </w:pPr>
      <w:r w:rsidRPr="00F73C53">
        <w:rPr>
          <w:rtl/>
          <w:lang w:val="en-GB"/>
        </w:rPr>
        <w:t>אני מקווה שכתבתי ברור ושלא שכחתי כלום. כמובן יש הרבה שלא כתבתי וצריך עוד עיון בנושא.</w:t>
      </w:r>
    </w:p>
    <w:p w14:paraId="247A18CE" w14:textId="77777777" w:rsidR="00420FAF" w:rsidRPr="00F73C53" w:rsidRDefault="00420FAF" w:rsidP="00420FAF">
      <w:pPr>
        <w:rPr>
          <w:rtl/>
          <w:lang w:val="en-IL"/>
        </w:rPr>
      </w:pPr>
    </w:p>
    <w:p w14:paraId="011A80E3" w14:textId="77777777" w:rsidR="00FE5984" w:rsidRPr="00FE5984" w:rsidRDefault="00FE5984" w:rsidP="00471539">
      <w:pPr>
        <w:pStyle w:val="a"/>
        <w:bidi w:val="0"/>
        <w:rPr>
          <w:rtl/>
          <w:lang w:val="en-GB"/>
        </w:rPr>
      </w:pPr>
    </w:p>
    <w:sectPr w:rsidR="00FE5984" w:rsidRPr="00FE5984" w:rsidSect="00C87786">
      <w:headerReference w:type="even" r:id="rId8"/>
      <w:headerReference w:type="default" r:id="rId9"/>
      <w:headerReference w:type="first" r:id="rId10"/>
      <w:footerReference w:type="first" r:id="rId11"/>
      <w:footnotePr>
        <w:numRestart w:val="eachSect"/>
      </w:footnotePr>
      <w:pgSz w:w="9356" w:h="13325"/>
      <w:pgMar w:top="1134" w:right="1134" w:bottom="1134" w:left="1134" w:header="709" w:footer="709" w:gutter="284"/>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9D036" w14:textId="77777777" w:rsidR="00144C8B" w:rsidRDefault="00144C8B" w:rsidP="00612B20">
      <w:pPr>
        <w:spacing w:line="240" w:lineRule="auto"/>
      </w:pPr>
      <w:r>
        <w:separator/>
      </w:r>
    </w:p>
  </w:endnote>
  <w:endnote w:type="continuationSeparator" w:id="0">
    <w:p w14:paraId="57B685DC" w14:textId="77777777" w:rsidR="00144C8B" w:rsidRDefault="00144C8B" w:rsidP="00612B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ntium">
    <w:altName w:val="Calibri"/>
    <w:charset w:val="00"/>
    <w:family w:val="auto"/>
    <w:pitch w:val="variable"/>
    <w:sig w:usb0="E00000FF" w:usb1="00000003" w:usb2="00000000" w:usb3="00000000" w:csb0="0000001B" w:csb1="00000000"/>
  </w:font>
  <w:font w:name="Times New Roman">
    <w:panose1 w:val="02020603050405020304"/>
    <w:charset w:val="00"/>
    <w:family w:val="roman"/>
    <w:pitch w:val="variable"/>
    <w:sig w:usb0="E0002EFF" w:usb1="C000785B" w:usb2="00000009" w:usb3="00000000" w:csb0="000001FF" w:csb1="00000000"/>
  </w:font>
  <w:font w:name="Narkisim">
    <w:panose1 w:val="020E05020501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ebo Black">
    <w:charset w:val="B1"/>
    <w:family w:val="auto"/>
    <w:pitch w:val="variable"/>
    <w:sig w:usb0="A00008E7" w:usb1="40000043" w:usb2="00000000" w:usb3="00000000" w:csb0="00000021" w:csb1="00000000"/>
  </w:font>
  <w:font w:name="Heebo Medium">
    <w:charset w:val="B1"/>
    <w:family w:val="auto"/>
    <w:pitch w:val="variable"/>
    <w:sig w:usb0="A00008E7" w:usb1="40000043" w:usb2="00000000" w:usb3="00000000" w:csb0="00000021" w:csb1="00000000"/>
  </w:font>
  <w:font w:name="Heebo Light">
    <w:charset w:val="B1"/>
    <w:family w:val="auto"/>
    <w:pitch w:val="variable"/>
    <w:sig w:usb0="A00008E7" w:usb1="40000043" w:usb2="00000000" w:usb3="00000000" w:csb0="0000002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15CE2" w14:textId="77777777" w:rsidR="007A671B" w:rsidRPr="00987353" w:rsidRDefault="007A671B" w:rsidP="000A2278">
    <w:pPr>
      <w:pStyle w:val="Footer"/>
      <w:tabs>
        <w:tab w:val="clear" w:pos="4153"/>
        <w:tab w:val="clear" w:pos="8306"/>
      </w:tabs>
      <w:ind w:firstLine="0"/>
      <w:jc w:val="center"/>
      <w:rPr>
        <w:sz w:val="18"/>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8192A" w14:textId="77777777" w:rsidR="00144C8B" w:rsidRDefault="00144C8B" w:rsidP="008D6718">
      <w:pPr>
        <w:spacing w:line="240" w:lineRule="auto"/>
        <w:ind w:firstLine="0"/>
        <w:rPr>
          <w:rtl/>
        </w:rPr>
      </w:pPr>
    </w:p>
  </w:footnote>
  <w:footnote w:type="continuationSeparator" w:id="0">
    <w:p w14:paraId="75E04680" w14:textId="77777777" w:rsidR="00144C8B" w:rsidRPr="00187664" w:rsidRDefault="00144C8B" w:rsidP="00187664">
      <w:pPr>
        <w:pStyle w:val="Footer"/>
        <w:rPr>
          <w:szCs w:val="22"/>
          <w:rtl/>
        </w:rPr>
      </w:pPr>
    </w:p>
  </w:footnote>
  <w:footnote w:id="1">
    <w:p w14:paraId="7B1660C9" w14:textId="77777777" w:rsidR="00420FAF" w:rsidRDefault="00420FAF" w:rsidP="00420FAF">
      <w:pPr>
        <w:pStyle w:val="FootnoteText"/>
        <w:rPr>
          <w:rtl/>
        </w:rPr>
      </w:pPr>
      <w:r>
        <w:rPr>
          <w:rFonts w:hint="cs"/>
          <w:rtl/>
        </w:rPr>
        <w:t xml:space="preserve">* </w:t>
      </w:r>
      <w:r>
        <w:rPr>
          <w:rtl/>
        </w:rPr>
        <w:tab/>
      </w:r>
      <w:r w:rsidRPr="006F5A34">
        <w:rPr>
          <w:rFonts w:hint="eastAsia"/>
          <w:rtl/>
        </w:rPr>
        <w:t>אני</w:t>
      </w:r>
      <w:r w:rsidRPr="006F5A34">
        <w:rPr>
          <w:rtl/>
        </w:rPr>
        <w:t xml:space="preserve"> </w:t>
      </w:r>
      <w:r w:rsidRPr="006F5A34">
        <w:rPr>
          <w:rFonts w:hint="eastAsia"/>
          <w:rtl/>
        </w:rPr>
        <w:t>כותב</w:t>
      </w:r>
      <w:r w:rsidRPr="006F5A34">
        <w:rPr>
          <w:rtl/>
        </w:rPr>
        <w:t xml:space="preserve"> </w:t>
      </w:r>
      <w:r w:rsidRPr="006F5A34">
        <w:rPr>
          <w:rFonts w:hint="eastAsia"/>
          <w:rtl/>
        </w:rPr>
        <w:t>את</w:t>
      </w:r>
      <w:r w:rsidRPr="006F5A34">
        <w:rPr>
          <w:rtl/>
        </w:rPr>
        <w:t xml:space="preserve"> </w:t>
      </w:r>
      <w:r w:rsidRPr="006F5A34">
        <w:rPr>
          <w:rFonts w:hint="eastAsia"/>
          <w:rtl/>
        </w:rPr>
        <w:t>המאמר</w:t>
      </w:r>
      <w:r w:rsidRPr="006F5A34">
        <w:rPr>
          <w:rtl/>
        </w:rPr>
        <w:t xml:space="preserve"> </w:t>
      </w:r>
      <w:r w:rsidRPr="006F5A34">
        <w:rPr>
          <w:rFonts w:hint="eastAsia"/>
          <w:rtl/>
        </w:rPr>
        <w:t>הזה</w:t>
      </w:r>
      <w:r w:rsidRPr="006F5A34">
        <w:rPr>
          <w:rtl/>
        </w:rPr>
        <w:t xml:space="preserve"> </w:t>
      </w:r>
      <w:r w:rsidRPr="006F5A34">
        <w:rPr>
          <w:rFonts w:hint="eastAsia"/>
          <w:rtl/>
        </w:rPr>
        <w:t>לעילוי</w:t>
      </w:r>
      <w:r w:rsidRPr="006F5A34">
        <w:rPr>
          <w:rtl/>
        </w:rPr>
        <w:t xml:space="preserve"> </w:t>
      </w:r>
      <w:r w:rsidRPr="006F5A34">
        <w:rPr>
          <w:rFonts w:hint="eastAsia"/>
          <w:rtl/>
        </w:rPr>
        <w:t>נשמת</w:t>
      </w:r>
      <w:r w:rsidRPr="006F5A34">
        <w:rPr>
          <w:rtl/>
        </w:rPr>
        <w:t xml:space="preserve"> </w:t>
      </w:r>
      <w:r w:rsidRPr="006F5A34">
        <w:rPr>
          <w:rFonts w:hint="eastAsia"/>
          <w:rtl/>
        </w:rPr>
        <w:t>אימי</w:t>
      </w:r>
      <w:r w:rsidRPr="006F5A34">
        <w:rPr>
          <w:rtl/>
        </w:rPr>
        <w:t xml:space="preserve"> </w:t>
      </w:r>
      <w:r w:rsidRPr="006F5A34">
        <w:rPr>
          <w:rFonts w:hint="eastAsia"/>
          <w:rtl/>
        </w:rPr>
        <w:t>ז</w:t>
      </w:r>
      <w:r w:rsidRPr="006F5A34">
        <w:rPr>
          <w:rtl/>
        </w:rPr>
        <w:t>"</w:t>
      </w:r>
      <w:r w:rsidRPr="006F5A34">
        <w:rPr>
          <w:rFonts w:hint="eastAsia"/>
          <w:rtl/>
        </w:rPr>
        <w:t>ל</w:t>
      </w:r>
      <w:r w:rsidRPr="006F5A34">
        <w:rPr>
          <w:rtl/>
        </w:rPr>
        <w:t xml:space="preserve"> </w:t>
      </w:r>
      <w:r w:rsidRPr="006F5A34">
        <w:rPr>
          <w:rFonts w:hint="eastAsia"/>
          <w:rtl/>
        </w:rPr>
        <w:t>שירה</w:t>
      </w:r>
      <w:r w:rsidRPr="006F5A34">
        <w:rPr>
          <w:rtl/>
        </w:rPr>
        <w:t xml:space="preserve"> </w:t>
      </w:r>
      <w:r w:rsidRPr="006F5A34">
        <w:rPr>
          <w:rFonts w:hint="eastAsia"/>
          <w:rtl/>
        </w:rPr>
        <w:t>רחמה</w:t>
      </w:r>
      <w:r w:rsidRPr="006F5A34">
        <w:rPr>
          <w:rtl/>
        </w:rPr>
        <w:t xml:space="preserve"> </w:t>
      </w:r>
      <w:r w:rsidRPr="006F5A34">
        <w:rPr>
          <w:rFonts w:hint="eastAsia"/>
          <w:rtl/>
        </w:rPr>
        <w:t>בת</w:t>
      </w:r>
      <w:r w:rsidRPr="006F5A34">
        <w:rPr>
          <w:rtl/>
        </w:rPr>
        <w:t xml:space="preserve"> </w:t>
      </w:r>
      <w:r w:rsidRPr="006F5A34">
        <w:rPr>
          <w:rFonts w:hint="eastAsia"/>
          <w:rtl/>
        </w:rPr>
        <w:t>אלטר</w:t>
      </w:r>
      <w:r w:rsidRPr="006F5A34">
        <w:rPr>
          <w:rtl/>
        </w:rPr>
        <w:t xml:space="preserve"> </w:t>
      </w:r>
      <w:r w:rsidRPr="006F5A34">
        <w:rPr>
          <w:rFonts w:hint="eastAsia"/>
          <w:rtl/>
        </w:rPr>
        <w:t>נתן</w:t>
      </w:r>
      <w:r w:rsidRPr="006F5A34">
        <w:rPr>
          <w:rtl/>
        </w:rPr>
        <w:t xml:space="preserve"> </w:t>
      </w:r>
      <w:r w:rsidRPr="006F5A34">
        <w:rPr>
          <w:rFonts w:hint="eastAsia"/>
          <w:rtl/>
        </w:rPr>
        <w:t>נטע</w:t>
      </w:r>
      <w:r w:rsidRPr="006F5A34">
        <w:rPr>
          <w:rtl/>
        </w:rPr>
        <w:t xml:space="preserve"> </w:t>
      </w:r>
      <w:r w:rsidRPr="006F5A34">
        <w:rPr>
          <w:rFonts w:hint="eastAsia"/>
          <w:rtl/>
        </w:rPr>
        <w:t>ואהובה</w:t>
      </w:r>
      <w:r w:rsidRPr="006F5A34">
        <w:rPr>
          <w:rtl/>
        </w:rPr>
        <w:t>.</w:t>
      </w:r>
    </w:p>
    <w:p w14:paraId="248C09F0" w14:textId="77777777" w:rsidR="00420FAF" w:rsidRPr="00386F6B" w:rsidRDefault="00420FAF" w:rsidP="00420FAF">
      <w:pPr>
        <w:pStyle w:val="FootnoteText"/>
        <w:rPr>
          <w:lang w:val="en-IL"/>
        </w:rPr>
      </w:pPr>
      <w:r>
        <w:rPr>
          <w:rStyle w:val="FootnoteReference"/>
        </w:rPr>
        <w:footnoteRef/>
      </w:r>
      <w:r>
        <w:rPr>
          <w:rtl/>
        </w:rPr>
        <w:t xml:space="preserve"> </w:t>
      </w:r>
      <w:r>
        <w:rPr>
          <w:rtl/>
        </w:rPr>
        <w:tab/>
      </w:r>
      <w:r w:rsidRPr="00386F6B">
        <w:rPr>
          <w:rtl/>
        </w:rPr>
        <w:t>מסכת ראש השנה דף ט ע"ב</w:t>
      </w:r>
    </w:p>
  </w:footnote>
  <w:footnote w:id="2">
    <w:p w14:paraId="2B660D09" w14:textId="77777777" w:rsidR="00420FAF" w:rsidRPr="00386F6B" w:rsidRDefault="00420FAF" w:rsidP="00420FAF">
      <w:pPr>
        <w:pStyle w:val="FootnoteText"/>
        <w:rPr>
          <w:lang w:val="en-IL"/>
        </w:rPr>
      </w:pPr>
      <w:r>
        <w:rPr>
          <w:rStyle w:val="FootnoteReference"/>
        </w:rPr>
        <w:footnoteRef/>
      </w:r>
      <w:r>
        <w:rPr>
          <w:rtl/>
        </w:rPr>
        <w:t xml:space="preserve"> </w:t>
      </w:r>
      <w:r>
        <w:rPr>
          <w:rtl/>
        </w:rPr>
        <w:tab/>
      </w:r>
      <w:r w:rsidRPr="00386F6B">
        <w:rPr>
          <w:rtl/>
        </w:rPr>
        <w:t>ר"ה לנטיעה, שהוא באחד בתשרי.</w:t>
      </w:r>
    </w:p>
  </w:footnote>
  <w:footnote w:id="3">
    <w:p w14:paraId="050EEBBD" w14:textId="77777777" w:rsidR="00420FAF" w:rsidRDefault="00420FAF" w:rsidP="00420FAF">
      <w:pPr>
        <w:pStyle w:val="FootnoteText"/>
      </w:pPr>
      <w:r>
        <w:rPr>
          <w:rStyle w:val="FootnoteReference"/>
        </w:rPr>
        <w:footnoteRef/>
      </w:r>
      <w:r>
        <w:rPr>
          <w:rtl/>
        </w:rPr>
        <w:t xml:space="preserve"> </w:t>
      </w:r>
      <w:r>
        <w:rPr>
          <w:rtl/>
        </w:rPr>
        <w:tab/>
      </w:r>
      <w:r w:rsidRPr="00386F6B">
        <w:rPr>
          <w:rFonts w:hint="eastAsia"/>
          <w:rtl/>
        </w:rPr>
        <w:t>נטיעה</w:t>
      </w:r>
      <w:r w:rsidRPr="00386F6B">
        <w:rPr>
          <w:rtl/>
        </w:rPr>
        <w:t xml:space="preserve"> </w:t>
      </w:r>
      <w:r w:rsidRPr="00386F6B">
        <w:rPr>
          <w:rFonts w:hint="eastAsia"/>
          <w:rtl/>
        </w:rPr>
        <w:t>זה</w:t>
      </w:r>
      <w:r w:rsidRPr="00386F6B">
        <w:rPr>
          <w:rtl/>
        </w:rPr>
        <w:t xml:space="preserve"> </w:t>
      </w:r>
      <w:r w:rsidRPr="00386F6B">
        <w:rPr>
          <w:rFonts w:hint="eastAsia"/>
          <w:rtl/>
        </w:rPr>
        <w:t>אילן</w:t>
      </w:r>
      <w:r w:rsidRPr="00386F6B">
        <w:rPr>
          <w:rtl/>
        </w:rPr>
        <w:t xml:space="preserve"> </w:t>
      </w:r>
      <w:r w:rsidRPr="00386F6B">
        <w:rPr>
          <w:rFonts w:hint="eastAsia"/>
          <w:rtl/>
        </w:rPr>
        <w:t>לפני</w:t>
      </w:r>
      <w:r w:rsidRPr="00386F6B">
        <w:rPr>
          <w:rtl/>
        </w:rPr>
        <w:t xml:space="preserve"> </w:t>
      </w:r>
      <w:r w:rsidRPr="00386F6B">
        <w:rPr>
          <w:rFonts w:hint="eastAsia"/>
          <w:rtl/>
        </w:rPr>
        <w:t>שהוא</w:t>
      </w:r>
      <w:r w:rsidRPr="00386F6B">
        <w:rPr>
          <w:rtl/>
        </w:rPr>
        <w:t xml:space="preserve"> </w:t>
      </w:r>
      <w:r w:rsidRPr="00386F6B">
        <w:rPr>
          <w:rFonts w:hint="eastAsia"/>
          <w:rtl/>
        </w:rPr>
        <w:t>נחשב</w:t>
      </w:r>
      <w:r w:rsidRPr="00386F6B">
        <w:rPr>
          <w:rtl/>
        </w:rPr>
        <w:t xml:space="preserve"> </w:t>
      </w:r>
      <w:r w:rsidRPr="00386F6B">
        <w:rPr>
          <w:rFonts w:hint="eastAsia"/>
          <w:rtl/>
        </w:rPr>
        <w:t>עץ</w:t>
      </w:r>
      <w:r w:rsidRPr="00386F6B">
        <w:rPr>
          <w:rtl/>
        </w:rPr>
        <w:t>.</w:t>
      </w:r>
    </w:p>
  </w:footnote>
  <w:footnote w:id="4">
    <w:p w14:paraId="2876607E" w14:textId="77777777" w:rsidR="00420FAF" w:rsidRPr="00386F6B" w:rsidRDefault="00420FAF" w:rsidP="00420FAF">
      <w:pPr>
        <w:pStyle w:val="FootnoteText"/>
        <w:rPr>
          <w:lang w:val="en-IL"/>
        </w:rPr>
      </w:pPr>
      <w:r>
        <w:rPr>
          <w:rStyle w:val="FootnoteReference"/>
        </w:rPr>
        <w:footnoteRef/>
      </w:r>
      <w:r>
        <w:rPr>
          <w:rtl/>
        </w:rPr>
        <w:t xml:space="preserve"> </w:t>
      </w:r>
      <w:r>
        <w:rPr>
          <w:rtl/>
        </w:rPr>
        <w:tab/>
      </w:r>
      <w:r w:rsidRPr="00386F6B">
        <w:rPr>
          <w:rtl/>
        </w:rPr>
        <w:t>"</w:t>
      </w:r>
      <w:r w:rsidRPr="00386F6B">
        <w:rPr>
          <w:rFonts w:hint="eastAsia"/>
          <w:rtl/>
        </w:rPr>
        <w:t>לקיימו</w:t>
      </w:r>
      <w:r w:rsidRPr="00386F6B">
        <w:rPr>
          <w:rtl/>
        </w:rPr>
        <w:t xml:space="preserve">" </w:t>
      </w:r>
      <w:r w:rsidRPr="00386F6B">
        <w:rPr>
          <w:rFonts w:hint="eastAsia"/>
          <w:rtl/>
        </w:rPr>
        <w:t>זאת</w:t>
      </w:r>
      <w:r w:rsidRPr="00386F6B">
        <w:rPr>
          <w:rtl/>
        </w:rPr>
        <w:t xml:space="preserve"> </w:t>
      </w:r>
      <w:r w:rsidRPr="00386F6B">
        <w:rPr>
          <w:rFonts w:hint="eastAsia"/>
          <w:rtl/>
        </w:rPr>
        <w:t>אומרת</w:t>
      </w:r>
      <w:r w:rsidRPr="00386F6B">
        <w:rPr>
          <w:rtl/>
        </w:rPr>
        <w:t xml:space="preserve"> </w:t>
      </w:r>
      <w:r w:rsidRPr="00386F6B">
        <w:rPr>
          <w:rFonts w:hint="eastAsia"/>
          <w:rtl/>
        </w:rPr>
        <w:t>לטפח</w:t>
      </w:r>
      <w:r w:rsidRPr="00386F6B">
        <w:rPr>
          <w:rtl/>
        </w:rPr>
        <w:t xml:space="preserve"> </w:t>
      </w:r>
      <w:r w:rsidRPr="00386F6B">
        <w:rPr>
          <w:rFonts w:hint="eastAsia"/>
          <w:rtl/>
        </w:rPr>
        <w:t>ולדאוג</w:t>
      </w:r>
      <w:r w:rsidRPr="00386F6B">
        <w:rPr>
          <w:rtl/>
        </w:rPr>
        <w:t xml:space="preserve"> </w:t>
      </w:r>
      <w:r w:rsidRPr="00386F6B">
        <w:rPr>
          <w:rFonts w:hint="eastAsia"/>
          <w:rtl/>
        </w:rPr>
        <w:t>לו</w:t>
      </w:r>
      <w:r w:rsidRPr="00386F6B">
        <w:rPr>
          <w:rtl/>
        </w:rPr>
        <w:t xml:space="preserve"> </w:t>
      </w:r>
      <w:r w:rsidRPr="00386F6B">
        <w:rPr>
          <w:rFonts w:hint="eastAsia"/>
          <w:rtl/>
        </w:rPr>
        <w:t>בשביעית</w:t>
      </w:r>
      <w:r w:rsidRPr="00386F6B">
        <w:rPr>
          <w:rtl/>
        </w:rPr>
        <w:t>.</w:t>
      </w:r>
    </w:p>
  </w:footnote>
  <w:footnote w:id="5">
    <w:p w14:paraId="60608967" w14:textId="77777777" w:rsidR="00420FAF" w:rsidRDefault="00420FAF" w:rsidP="00420FAF">
      <w:pPr>
        <w:pStyle w:val="FootnoteText"/>
      </w:pPr>
      <w:r>
        <w:rPr>
          <w:rStyle w:val="FootnoteReference"/>
        </w:rPr>
        <w:footnoteRef/>
      </w:r>
      <w:r>
        <w:rPr>
          <w:rtl/>
        </w:rPr>
        <w:t xml:space="preserve"> </w:t>
      </w:r>
      <w:r>
        <w:rPr>
          <w:rtl/>
        </w:rPr>
        <w:tab/>
      </w:r>
      <w:r w:rsidRPr="00386F6B">
        <w:rPr>
          <w:rFonts w:hint="eastAsia"/>
          <w:rtl/>
        </w:rPr>
        <w:t>ר</w:t>
      </w:r>
      <w:r w:rsidRPr="00386F6B">
        <w:rPr>
          <w:rtl/>
        </w:rPr>
        <w:t>"</w:t>
      </w:r>
      <w:r w:rsidRPr="00386F6B">
        <w:rPr>
          <w:rFonts w:hint="eastAsia"/>
          <w:rtl/>
        </w:rPr>
        <w:t>ה</w:t>
      </w:r>
      <w:r w:rsidRPr="00386F6B">
        <w:rPr>
          <w:rtl/>
        </w:rPr>
        <w:t xml:space="preserve"> </w:t>
      </w:r>
      <w:r w:rsidRPr="00386F6B">
        <w:rPr>
          <w:rFonts w:hint="eastAsia"/>
          <w:rtl/>
        </w:rPr>
        <w:t>לאילנות</w:t>
      </w:r>
      <w:r w:rsidRPr="00386F6B">
        <w:rPr>
          <w:rtl/>
        </w:rPr>
        <w:t xml:space="preserve"> </w:t>
      </w:r>
      <w:r w:rsidRPr="00386F6B">
        <w:rPr>
          <w:rFonts w:hint="eastAsia"/>
          <w:rtl/>
        </w:rPr>
        <w:t>בט</w:t>
      </w:r>
      <w:r w:rsidRPr="00386F6B">
        <w:rPr>
          <w:rtl/>
        </w:rPr>
        <w:t>"</w:t>
      </w:r>
      <w:r w:rsidRPr="00386F6B">
        <w:rPr>
          <w:rFonts w:hint="eastAsia"/>
          <w:rtl/>
        </w:rPr>
        <w:t>ו</w:t>
      </w:r>
      <w:r w:rsidRPr="00386F6B">
        <w:rPr>
          <w:rtl/>
        </w:rPr>
        <w:t xml:space="preserve"> </w:t>
      </w:r>
      <w:r w:rsidRPr="00386F6B">
        <w:rPr>
          <w:rFonts w:hint="eastAsia"/>
          <w:rtl/>
        </w:rPr>
        <w:t>בשבט</w:t>
      </w:r>
      <w:r w:rsidRPr="00386F6B">
        <w:rPr>
          <w:rtl/>
        </w:rPr>
        <w:t xml:space="preserve"> </w:t>
      </w:r>
      <w:r w:rsidRPr="00386F6B">
        <w:rPr>
          <w:rFonts w:hint="eastAsia"/>
          <w:rtl/>
        </w:rPr>
        <w:t>לפי</w:t>
      </w:r>
      <w:r w:rsidRPr="00386F6B">
        <w:rPr>
          <w:rtl/>
        </w:rPr>
        <w:t xml:space="preserve"> </w:t>
      </w:r>
      <w:r w:rsidRPr="00386F6B">
        <w:rPr>
          <w:rFonts w:hint="eastAsia"/>
          <w:rtl/>
        </w:rPr>
        <w:t>בית</w:t>
      </w:r>
      <w:r w:rsidRPr="00386F6B">
        <w:rPr>
          <w:rtl/>
        </w:rPr>
        <w:t xml:space="preserve"> </w:t>
      </w:r>
      <w:r w:rsidRPr="00386F6B">
        <w:rPr>
          <w:rFonts w:hint="eastAsia"/>
          <w:rtl/>
        </w:rPr>
        <w:t>הלל</w:t>
      </w:r>
      <w:r w:rsidRPr="00386F6B">
        <w:rPr>
          <w:rtl/>
        </w:rPr>
        <w:t xml:space="preserve">, </w:t>
      </w:r>
      <w:r w:rsidRPr="00386F6B">
        <w:rPr>
          <w:rFonts w:hint="eastAsia"/>
          <w:rtl/>
        </w:rPr>
        <w:t>בית</w:t>
      </w:r>
      <w:r w:rsidRPr="00386F6B">
        <w:rPr>
          <w:rtl/>
        </w:rPr>
        <w:t xml:space="preserve"> </w:t>
      </w:r>
      <w:r w:rsidRPr="00386F6B">
        <w:rPr>
          <w:rFonts w:hint="eastAsia"/>
          <w:rtl/>
        </w:rPr>
        <w:t>שמאי</w:t>
      </w:r>
      <w:r w:rsidRPr="00386F6B">
        <w:rPr>
          <w:rtl/>
        </w:rPr>
        <w:t xml:space="preserve"> </w:t>
      </w:r>
      <w:r w:rsidRPr="00386F6B">
        <w:rPr>
          <w:rFonts w:hint="eastAsia"/>
          <w:rtl/>
        </w:rPr>
        <w:t>אומרים</w:t>
      </w:r>
      <w:r w:rsidRPr="00386F6B">
        <w:rPr>
          <w:rtl/>
        </w:rPr>
        <w:t xml:space="preserve"> </w:t>
      </w:r>
      <w:r w:rsidRPr="00386F6B">
        <w:rPr>
          <w:rFonts w:hint="eastAsia"/>
          <w:rtl/>
        </w:rPr>
        <w:t>בא</w:t>
      </w:r>
      <w:r w:rsidRPr="00386F6B">
        <w:rPr>
          <w:rtl/>
        </w:rPr>
        <w:t xml:space="preserve">' </w:t>
      </w:r>
      <w:r w:rsidRPr="00386F6B">
        <w:rPr>
          <w:rFonts w:hint="eastAsia"/>
          <w:rtl/>
        </w:rPr>
        <w:t>שבט</w:t>
      </w:r>
      <w:r w:rsidRPr="00386F6B">
        <w:rPr>
          <w:rtl/>
        </w:rPr>
        <w:t>.</w:t>
      </w:r>
    </w:p>
  </w:footnote>
  <w:footnote w:id="6">
    <w:p w14:paraId="72842721" w14:textId="77777777" w:rsidR="00420FAF" w:rsidRDefault="00420FAF" w:rsidP="00420FAF">
      <w:pPr>
        <w:pStyle w:val="FootnoteText"/>
      </w:pPr>
      <w:r>
        <w:rPr>
          <w:rStyle w:val="FootnoteReference"/>
        </w:rPr>
        <w:footnoteRef/>
      </w:r>
      <w:r>
        <w:rPr>
          <w:rtl/>
        </w:rPr>
        <w:t xml:space="preserve"> </w:t>
      </w:r>
      <w:r>
        <w:rPr>
          <w:rtl/>
        </w:rPr>
        <w:tab/>
      </w:r>
      <w:r w:rsidRPr="000301F3">
        <w:rPr>
          <w:rFonts w:hint="eastAsia"/>
          <w:rtl/>
        </w:rPr>
        <w:t>בגרסאות</w:t>
      </w:r>
      <w:r w:rsidRPr="000301F3">
        <w:rPr>
          <w:rtl/>
        </w:rPr>
        <w:t xml:space="preserve"> </w:t>
      </w:r>
      <w:r w:rsidRPr="000301F3">
        <w:rPr>
          <w:rFonts w:hint="eastAsia"/>
          <w:rtl/>
        </w:rPr>
        <w:t>שונות</w:t>
      </w:r>
      <w:r w:rsidRPr="000301F3">
        <w:rPr>
          <w:rtl/>
        </w:rPr>
        <w:t xml:space="preserve"> </w:t>
      </w:r>
      <w:r w:rsidRPr="000301F3">
        <w:rPr>
          <w:rFonts w:hint="eastAsia"/>
          <w:rtl/>
        </w:rPr>
        <w:t>כתוב</w:t>
      </w:r>
      <w:r w:rsidRPr="000301F3">
        <w:rPr>
          <w:rtl/>
        </w:rPr>
        <w:t xml:space="preserve"> </w:t>
      </w:r>
      <w:r w:rsidRPr="000301F3">
        <w:rPr>
          <w:rFonts w:hint="eastAsia"/>
          <w:rtl/>
        </w:rPr>
        <w:t>או</w:t>
      </w:r>
      <w:r w:rsidRPr="000301F3">
        <w:rPr>
          <w:rtl/>
        </w:rPr>
        <w:t xml:space="preserve"> </w:t>
      </w:r>
      <w:r w:rsidRPr="000301F3">
        <w:rPr>
          <w:rFonts w:hint="eastAsia"/>
          <w:rtl/>
        </w:rPr>
        <w:t>שנה</w:t>
      </w:r>
      <w:r w:rsidRPr="000301F3">
        <w:rPr>
          <w:rtl/>
        </w:rPr>
        <w:t xml:space="preserve"> </w:t>
      </w:r>
      <w:r w:rsidRPr="000301F3">
        <w:rPr>
          <w:rFonts w:hint="eastAsia"/>
          <w:rtl/>
        </w:rPr>
        <w:t>או</w:t>
      </w:r>
      <w:r w:rsidRPr="000301F3">
        <w:rPr>
          <w:rtl/>
        </w:rPr>
        <w:t xml:space="preserve"> </w:t>
      </w:r>
      <w:r w:rsidRPr="000301F3">
        <w:rPr>
          <w:rFonts w:hint="eastAsia"/>
          <w:rtl/>
        </w:rPr>
        <w:t>שנים</w:t>
      </w:r>
      <w:r w:rsidRPr="000301F3">
        <w:rPr>
          <w:rtl/>
        </w:rPr>
        <w:t xml:space="preserve">. </w:t>
      </w:r>
      <w:r w:rsidRPr="000301F3">
        <w:rPr>
          <w:rFonts w:hint="eastAsia"/>
          <w:rtl/>
        </w:rPr>
        <w:t>בגרסת</w:t>
      </w:r>
      <w:r w:rsidRPr="000301F3">
        <w:rPr>
          <w:rtl/>
        </w:rPr>
        <w:t xml:space="preserve"> </w:t>
      </w:r>
      <w:r w:rsidRPr="000301F3">
        <w:rPr>
          <w:rFonts w:hint="eastAsia"/>
          <w:rtl/>
        </w:rPr>
        <w:t>דפוס</w:t>
      </w:r>
      <w:r w:rsidRPr="000301F3">
        <w:rPr>
          <w:rtl/>
        </w:rPr>
        <w:t xml:space="preserve"> </w:t>
      </w:r>
      <w:r w:rsidRPr="000301F3">
        <w:rPr>
          <w:rFonts w:hint="eastAsia"/>
          <w:rtl/>
        </w:rPr>
        <w:t>שלנו</w:t>
      </w:r>
      <w:r w:rsidRPr="000301F3">
        <w:rPr>
          <w:rtl/>
        </w:rPr>
        <w:t xml:space="preserve"> </w:t>
      </w:r>
      <w:r w:rsidRPr="000301F3">
        <w:rPr>
          <w:rFonts w:hint="eastAsia"/>
          <w:rtl/>
        </w:rPr>
        <w:t>בגמרא</w:t>
      </w:r>
      <w:r w:rsidRPr="000301F3">
        <w:rPr>
          <w:rtl/>
        </w:rPr>
        <w:t xml:space="preserve"> </w:t>
      </w:r>
      <w:r w:rsidRPr="000301F3">
        <w:rPr>
          <w:rFonts w:hint="eastAsia"/>
          <w:rtl/>
        </w:rPr>
        <w:t>כתוב</w:t>
      </w:r>
      <w:r w:rsidRPr="000301F3">
        <w:rPr>
          <w:rtl/>
        </w:rPr>
        <w:t xml:space="preserve"> </w:t>
      </w:r>
      <w:r w:rsidRPr="000301F3">
        <w:rPr>
          <w:rFonts w:hint="eastAsia"/>
          <w:rtl/>
        </w:rPr>
        <w:t>שנה</w:t>
      </w:r>
      <w:r w:rsidRPr="000301F3">
        <w:rPr>
          <w:rtl/>
        </w:rPr>
        <w:t xml:space="preserve"> </w:t>
      </w:r>
      <w:r w:rsidRPr="000301F3">
        <w:rPr>
          <w:rFonts w:hint="eastAsia"/>
          <w:rtl/>
        </w:rPr>
        <w:t>אבל</w:t>
      </w:r>
      <w:r w:rsidRPr="000301F3">
        <w:rPr>
          <w:rtl/>
        </w:rPr>
        <w:t xml:space="preserve"> </w:t>
      </w:r>
      <w:r w:rsidRPr="000301F3">
        <w:rPr>
          <w:rFonts w:hint="eastAsia"/>
          <w:rtl/>
        </w:rPr>
        <w:t>גרסת</w:t>
      </w:r>
      <w:r w:rsidRPr="000301F3">
        <w:rPr>
          <w:rtl/>
        </w:rPr>
        <w:t xml:space="preserve"> </w:t>
      </w:r>
      <w:r w:rsidRPr="000301F3">
        <w:rPr>
          <w:rFonts w:hint="eastAsia"/>
          <w:rtl/>
        </w:rPr>
        <w:t>רש</w:t>
      </w:r>
      <w:r w:rsidRPr="000301F3">
        <w:rPr>
          <w:rtl/>
        </w:rPr>
        <w:t>"</w:t>
      </w:r>
      <w:r w:rsidRPr="000301F3">
        <w:rPr>
          <w:rFonts w:hint="eastAsia"/>
          <w:rtl/>
        </w:rPr>
        <w:t>י</w:t>
      </w:r>
      <w:r w:rsidRPr="000301F3">
        <w:rPr>
          <w:rtl/>
        </w:rPr>
        <w:t xml:space="preserve"> </w:t>
      </w:r>
      <w:r w:rsidRPr="000301F3">
        <w:rPr>
          <w:rFonts w:hint="eastAsia"/>
          <w:rtl/>
        </w:rPr>
        <w:t>והתוספות</w:t>
      </w:r>
      <w:r w:rsidRPr="000301F3">
        <w:rPr>
          <w:rtl/>
        </w:rPr>
        <w:t xml:space="preserve"> </w:t>
      </w:r>
      <w:r w:rsidRPr="000301F3">
        <w:rPr>
          <w:rFonts w:hint="eastAsia"/>
          <w:rtl/>
        </w:rPr>
        <w:t>כתוב</w:t>
      </w:r>
      <w:r w:rsidRPr="000301F3">
        <w:rPr>
          <w:rtl/>
        </w:rPr>
        <w:t xml:space="preserve"> </w:t>
      </w:r>
      <w:r w:rsidRPr="000301F3">
        <w:rPr>
          <w:rFonts w:hint="eastAsia"/>
          <w:rtl/>
        </w:rPr>
        <w:t>שנים</w:t>
      </w:r>
      <w:r w:rsidRPr="000301F3">
        <w:rPr>
          <w:rtl/>
        </w:rPr>
        <w:t>.</w:t>
      </w:r>
    </w:p>
  </w:footnote>
  <w:footnote w:id="7">
    <w:p w14:paraId="52DE20B6" w14:textId="77777777" w:rsidR="00420FAF" w:rsidRDefault="00420FAF" w:rsidP="00420FAF">
      <w:pPr>
        <w:pStyle w:val="FootnoteText"/>
      </w:pPr>
      <w:r>
        <w:rPr>
          <w:rStyle w:val="FootnoteReference"/>
        </w:rPr>
        <w:footnoteRef/>
      </w:r>
      <w:r>
        <w:rPr>
          <w:rtl/>
        </w:rPr>
        <w:t xml:space="preserve"> </w:t>
      </w:r>
      <w:r>
        <w:rPr>
          <w:rtl/>
        </w:rPr>
        <w:tab/>
      </w:r>
      <w:r w:rsidRPr="000301F3">
        <w:rPr>
          <w:rFonts w:hint="eastAsia"/>
          <w:rtl/>
        </w:rPr>
        <w:t>לפי</w:t>
      </w:r>
      <w:r w:rsidRPr="000301F3">
        <w:rPr>
          <w:rtl/>
        </w:rPr>
        <w:t xml:space="preserve"> </w:t>
      </w:r>
      <w:r w:rsidRPr="000301F3">
        <w:rPr>
          <w:rFonts w:hint="eastAsia"/>
          <w:rtl/>
        </w:rPr>
        <w:t>רש</w:t>
      </w:r>
      <w:r w:rsidRPr="000301F3">
        <w:rPr>
          <w:rtl/>
        </w:rPr>
        <w:t>"</w:t>
      </w:r>
      <w:r w:rsidRPr="000301F3">
        <w:rPr>
          <w:rFonts w:hint="eastAsia"/>
          <w:rtl/>
        </w:rPr>
        <w:t>י</w:t>
      </w:r>
      <w:r w:rsidRPr="000301F3">
        <w:rPr>
          <w:rtl/>
        </w:rPr>
        <w:t xml:space="preserve">, </w:t>
      </w:r>
      <w:r w:rsidRPr="000301F3">
        <w:rPr>
          <w:rFonts w:hint="cs"/>
          <w:rtl/>
        </w:rPr>
        <w:t>שבגרסתו</w:t>
      </w:r>
      <w:r w:rsidRPr="000301F3">
        <w:rPr>
          <w:rtl/>
        </w:rPr>
        <w:t xml:space="preserve"> </w:t>
      </w:r>
      <w:r w:rsidRPr="000301F3">
        <w:rPr>
          <w:rFonts w:hint="eastAsia"/>
          <w:rtl/>
        </w:rPr>
        <w:t>זה</w:t>
      </w:r>
      <w:r w:rsidRPr="000301F3">
        <w:rPr>
          <w:rtl/>
        </w:rPr>
        <w:t xml:space="preserve"> </w:t>
      </w:r>
      <w:r w:rsidRPr="000301F3">
        <w:rPr>
          <w:rFonts w:hint="eastAsia"/>
          <w:rtl/>
        </w:rPr>
        <w:t>שנים</w:t>
      </w:r>
      <w:r w:rsidRPr="000301F3">
        <w:rPr>
          <w:rtl/>
        </w:rPr>
        <w:t xml:space="preserve"> </w:t>
      </w:r>
      <w:r w:rsidRPr="000301F3">
        <w:rPr>
          <w:rFonts w:hint="eastAsia"/>
          <w:rtl/>
        </w:rPr>
        <w:t>ולא</w:t>
      </w:r>
      <w:r w:rsidRPr="000301F3">
        <w:rPr>
          <w:rtl/>
        </w:rPr>
        <w:t xml:space="preserve"> </w:t>
      </w:r>
      <w:r w:rsidRPr="000301F3">
        <w:rPr>
          <w:rFonts w:hint="eastAsia"/>
          <w:rtl/>
        </w:rPr>
        <w:t>שנה</w:t>
      </w:r>
      <w:r w:rsidRPr="000301F3">
        <w:rPr>
          <w:rtl/>
        </w:rPr>
        <w:t>.</w:t>
      </w:r>
    </w:p>
  </w:footnote>
  <w:footnote w:id="8">
    <w:p w14:paraId="2E99CC8C" w14:textId="77777777" w:rsidR="00420FAF" w:rsidRDefault="00420FAF" w:rsidP="00420FAF">
      <w:pPr>
        <w:pStyle w:val="FootnoteText"/>
      </w:pPr>
      <w:r>
        <w:rPr>
          <w:rStyle w:val="FootnoteReference"/>
        </w:rPr>
        <w:footnoteRef/>
      </w:r>
      <w:r>
        <w:rPr>
          <w:rtl/>
        </w:rPr>
        <w:t xml:space="preserve"> </w:t>
      </w:r>
      <w:r>
        <w:rPr>
          <w:rtl/>
        </w:rPr>
        <w:tab/>
      </w:r>
      <w:r w:rsidRPr="000301F3">
        <w:rPr>
          <w:rFonts w:hint="eastAsia"/>
          <w:rtl/>
        </w:rPr>
        <w:t>מפורש</w:t>
      </w:r>
      <w:r w:rsidRPr="000301F3">
        <w:rPr>
          <w:rtl/>
        </w:rPr>
        <w:t xml:space="preserve"> </w:t>
      </w:r>
      <w:r w:rsidRPr="000301F3">
        <w:rPr>
          <w:rFonts w:hint="eastAsia"/>
          <w:rtl/>
        </w:rPr>
        <w:t>ברש</w:t>
      </w:r>
      <w:r w:rsidRPr="000301F3">
        <w:rPr>
          <w:rtl/>
        </w:rPr>
        <w:t>"</w:t>
      </w:r>
      <w:r w:rsidRPr="000301F3">
        <w:rPr>
          <w:rFonts w:hint="eastAsia"/>
          <w:rtl/>
        </w:rPr>
        <w:t>י</w:t>
      </w:r>
      <w:r w:rsidRPr="000301F3">
        <w:rPr>
          <w:rtl/>
        </w:rPr>
        <w:t xml:space="preserve"> </w:t>
      </w:r>
      <w:r w:rsidRPr="000301F3">
        <w:rPr>
          <w:rFonts w:hint="eastAsia"/>
          <w:rtl/>
        </w:rPr>
        <w:t>ד</w:t>
      </w:r>
      <w:r w:rsidRPr="000301F3">
        <w:rPr>
          <w:rtl/>
        </w:rPr>
        <w:t>"</w:t>
      </w:r>
      <w:r w:rsidRPr="000301F3">
        <w:rPr>
          <w:rFonts w:hint="eastAsia"/>
          <w:rtl/>
        </w:rPr>
        <w:t>ה</w:t>
      </w:r>
      <w:r w:rsidRPr="000301F3">
        <w:rPr>
          <w:rtl/>
        </w:rPr>
        <w:t xml:space="preserve"> </w:t>
      </w:r>
      <w:r w:rsidRPr="000301F3">
        <w:rPr>
          <w:rFonts w:hint="eastAsia"/>
          <w:rtl/>
        </w:rPr>
        <w:t>שטרי</w:t>
      </w:r>
      <w:r w:rsidRPr="000301F3">
        <w:rPr>
          <w:rtl/>
        </w:rPr>
        <w:t xml:space="preserve"> </w:t>
      </w:r>
      <w:r w:rsidRPr="000301F3">
        <w:rPr>
          <w:rFonts w:hint="eastAsia"/>
          <w:rtl/>
        </w:rPr>
        <w:t>חוב</w:t>
      </w:r>
      <w:r w:rsidRPr="000301F3">
        <w:rPr>
          <w:rtl/>
        </w:rPr>
        <w:t xml:space="preserve"> </w:t>
      </w:r>
      <w:proofErr w:type="spellStart"/>
      <w:r w:rsidRPr="000301F3">
        <w:rPr>
          <w:rFonts w:hint="eastAsia"/>
          <w:rtl/>
        </w:rPr>
        <w:t>המוקדמין</w:t>
      </w:r>
      <w:proofErr w:type="spellEnd"/>
      <w:r w:rsidRPr="000301F3">
        <w:rPr>
          <w:rtl/>
        </w:rPr>
        <w:t xml:space="preserve"> </w:t>
      </w:r>
      <w:proofErr w:type="spellStart"/>
      <w:r w:rsidRPr="000301F3">
        <w:rPr>
          <w:rFonts w:hint="eastAsia"/>
          <w:rtl/>
        </w:rPr>
        <w:t>פסולין</w:t>
      </w:r>
      <w:proofErr w:type="spellEnd"/>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BA93C" w14:textId="7725E790" w:rsidR="00612B20" w:rsidRPr="005F33A2" w:rsidRDefault="00612B20" w:rsidP="00C87786">
    <w:pPr>
      <w:pStyle w:val="Header"/>
      <w:tabs>
        <w:tab w:val="clear" w:pos="4153"/>
        <w:tab w:val="clear" w:pos="8306"/>
        <w:tab w:val="center" w:pos="3402"/>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00987353" w:rsidRPr="005F33A2">
      <w:rPr>
        <w:rFonts w:ascii="Heebo Light" w:hAnsi="Heebo Light" w:cs="Heebo Light"/>
        <w:noProof/>
        <w:sz w:val="18"/>
        <w:szCs w:val="18"/>
        <w:rtl/>
      </w:rPr>
      <w:t>2</w:t>
    </w:r>
    <w:r w:rsidRPr="005F33A2">
      <w:rPr>
        <w:rFonts w:ascii="Heebo Light" w:hAnsi="Heebo Light" w:cs="Heebo Light"/>
        <w:noProof/>
        <w:sz w:val="18"/>
        <w:szCs w:val="18"/>
        <w:rtl/>
      </w:rPr>
      <w:fldChar w:fldCharType="end"/>
    </w:r>
    <w:r w:rsidRPr="005F33A2">
      <w:rPr>
        <w:rFonts w:ascii="Heebo Light" w:hAnsi="Heebo Light" w:cs="Heebo Light"/>
        <w:noProof/>
        <w:sz w:val="18"/>
        <w:szCs w:val="18"/>
        <w:rtl/>
      </w:rPr>
      <w:tab/>
    </w:r>
    <w:r w:rsidR="007A671B" w:rsidRPr="005F33A2">
      <w:rPr>
        <w:rFonts w:ascii="Heebo Light" w:hAnsi="Heebo Light" w:cs="Heebo Light"/>
        <w:noProof/>
        <w:sz w:val="18"/>
        <w:szCs w:val="18"/>
      </w:rPr>
      <w:fldChar w:fldCharType="begin"/>
    </w:r>
    <w:r w:rsidR="007A671B" w:rsidRPr="005F33A2">
      <w:rPr>
        <w:rFonts w:ascii="Heebo Light" w:hAnsi="Heebo Light" w:cs="Heebo Light"/>
        <w:noProof/>
        <w:sz w:val="18"/>
        <w:szCs w:val="18"/>
      </w:rPr>
      <w:instrText xml:space="preserve"> STYLEREF  </w:instrText>
    </w:r>
    <w:r w:rsidR="007A671B" w:rsidRPr="005F33A2">
      <w:rPr>
        <w:rFonts w:ascii="Heebo Light" w:hAnsi="Heebo Light" w:cs="Heebo Light"/>
        <w:noProof/>
        <w:sz w:val="18"/>
        <w:szCs w:val="18"/>
        <w:rtl/>
      </w:rPr>
      <w:instrText>מחבר</w:instrText>
    </w:r>
    <w:r w:rsidR="007A671B" w:rsidRPr="005F33A2">
      <w:rPr>
        <w:rFonts w:ascii="Heebo Light" w:hAnsi="Heebo Light" w:cs="Heebo Light"/>
        <w:noProof/>
        <w:sz w:val="18"/>
        <w:szCs w:val="18"/>
      </w:rPr>
      <w:instrText xml:space="preserve">  \* MERGEFORMAT </w:instrText>
    </w:r>
    <w:r w:rsidR="007A671B" w:rsidRPr="005F33A2">
      <w:rPr>
        <w:rFonts w:ascii="Heebo Light" w:hAnsi="Heebo Light" w:cs="Heebo Light"/>
        <w:noProof/>
        <w:sz w:val="18"/>
        <w:szCs w:val="18"/>
      </w:rPr>
      <w:fldChar w:fldCharType="separate"/>
    </w:r>
    <w:r w:rsidR="00EA488C">
      <w:rPr>
        <w:rFonts w:ascii="Heebo Light" w:hAnsi="Heebo Light" w:cs="Heebo Light"/>
        <w:noProof/>
        <w:sz w:val="18"/>
        <w:szCs w:val="18"/>
        <w:rtl/>
      </w:rPr>
      <w:t>יוסף פרנסקי</w:t>
    </w:r>
    <w:r w:rsidR="007A671B" w:rsidRPr="005F33A2">
      <w:rPr>
        <w:rFonts w:ascii="Heebo Light" w:hAnsi="Heebo Light" w:cs="Heebo Light"/>
        <w:noProof/>
        <w:sz w:val="18"/>
        <w:szCs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63359" w14:textId="785EE34B" w:rsidR="00612B20" w:rsidRPr="005F33A2" w:rsidRDefault="00612B20" w:rsidP="00C87786">
    <w:pPr>
      <w:pStyle w:val="Header"/>
      <w:tabs>
        <w:tab w:val="clear" w:pos="4153"/>
        <w:tab w:val="clear" w:pos="8306"/>
        <w:tab w:val="center" w:pos="3402"/>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tab/>
    </w:r>
    <w:r w:rsidR="00885C6D">
      <w:rPr>
        <w:rFonts w:ascii="Heebo Light" w:hAnsi="Heebo Light" w:cs="Heebo Light"/>
        <w:noProof/>
        <w:sz w:val="18"/>
        <w:szCs w:val="18"/>
        <w:rtl/>
      </w:rPr>
      <w:fldChar w:fldCharType="begin"/>
    </w:r>
    <w:r w:rsidR="00885C6D">
      <w:rPr>
        <w:rFonts w:ascii="Heebo Light" w:hAnsi="Heebo Light" w:cs="Heebo Light"/>
        <w:noProof/>
        <w:sz w:val="18"/>
        <w:szCs w:val="18"/>
        <w:rtl/>
      </w:rPr>
      <w:instrText xml:space="preserve"> </w:instrText>
    </w:r>
    <w:r w:rsidR="00885C6D">
      <w:rPr>
        <w:rFonts w:ascii="Heebo Light" w:hAnsi="Heebo Light" w:cs="Heebo Light"/>
        <w:noProof/>
        <w:sz w:val="18"/>
        <w:szCs w:val="18"/>
      </w:rPr>
      <w:instrText>STYLEREF  Title  \* MERGEFORMAT</w:instrText>
    </w:r>
    <w:r w:rsidR="00885C6D">
      <w:rPr>
        <w:rFonts w:ascii="Heebo Light" w:hAnsi="Heebo Light" w:cs="Heebo Light"/>
        <w:noProof/>
        <w:sz w:val="18"/>
        <w:szCs w:val="18"/>
        <w:rtl/>
      </w:rPr>
      <w:instrText xml:space="preserve"> </w:instrText>
    </w:r>
    <w:r w:rsidR="00885C6D">
      <w:rPr>
        <w:rFonts w:ascii="Heebo Light" w:hAnsi="Heebo Light" w:cs="Heebo Light"/>
        <w:noProof/>
        <w:sz w:val="18"/>
        <w:szCs w:val="18"/>
        <w:rtl/>
      </w:rPr>
      <w:fldChar w:fldCharType="separate"/>
    </w:r>
    <w:r w:rsidR="00EA488C" w:rsidRPr="00EA488C">
      <w:rPr>
        <w:rFonts w:ascii="Heebo Light" w:hAnsi="Heebo Light" w:cs="Heebo Light"/>
        <w:b/>
        <w:bCs/>
        <w:noProof/>
        <w:sz w:val="18"/>
        <w:szCs w:val="18"/>
        <w:rtl/>
      </w:rPr>
      <w:t>מה הוא הכלל "יום אחד בשנה חשוב שנה"</w:t>
    </w:r>
    <w:r w:rsidR="00EA488C">
      <w:rPr>
        <w:rFonts w:ascii="Heebo Light" w:hAnsi="Heebo Light" w:cs="Heebo Light"/>
        <w:noProof/>
        <w:sz w:val="18"/>
        <w:szCs w:val="18"/>
        <w:rtl/>
      </w:rPr>
      <w:t xml:space="preserve"> ואיך הוא עובד?</w:t>
    </w:r>
    <w:r w:rsidR="00885C6D">
      <w:rPr>
        <w:rFonts w:ascii="Heebo Light" w:hAnsi="Heebo Light" w:cs="Heebo Light"/>
        <w:noProof/>
        <w:sz w:val="18"/>
        <w:szCs w:val="18"/>
        <w:rtl/>
      </w:rPr>
      <w:fldChar w:fldCharType="end"/>
    </w:r>
    <w:r w:rsidRPr="005F33A2">
      <w:rPr>
        <w:rFonts w:ascii="Heebo Light" w:hAnsi="Heebo Light" w:cs="Heebo Light"/>
        <w:noProof/>
        <w:sz w:val="18"/>
        <w:szCs w:val="18"/>
        <w:rtl/>
      </w:rPr>
      <w:tab/>
    </w: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00987353" w:rsidRPr="005F33A2">
      <w:rPr>
        <w:rFonts w:ascii="Heebo Light" w:hAnsi="Heebo Light" w:cs="Heebo Light"/>
        <w:noProof/>
        <w:sz w:val="18"/>
        <w:szCs w:val="18"/>
        <w:rtl/>
      </w:rPr>
      <w:t>3</w:t>
    </w:r>
    <w:r w:rsidRPr="005F33A2">
      <w:rPr>
        <w:rFonts w:ascii="Heebo Light" w:hAnsi="Heebo Light" w:cs="Heebo Light"/>
        <w:noProof/>
        <w:sz w:val="18"/>
        <w:szCs w:val="18"/>
        <w:rtl/>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FC7B1" w14:textId="77777777" w:rsidR="00612B20" w:rsidRPr="005F33A2" w:rsidRDefault="00612B20" w:rsidP="00C87786">
    <w:pPr>
      <w:pStyle w:val="Header"/>
      <w:tabs>
        <w:tab w:val="clear" w:pos="4153"/>
        <w:tab w:val="clear" w:pos="8306"/>
        <w:tab w:val="center" w:pos="3544"/>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tab/>
    </w:r>
    <w:r w:rsidRPr="005F33A2">
      <w:rPr>
        <w:rFonts w:ascii="Heebo Light" w:hAnsi="Heebo Light" w:cs="Heebo Light"/>
        <w:noProof/>
        <w:sz w:val="18"/>
        <w:szCs w:val="18"/>
        <w:rtl/>
      </w:rPr>
      <w:tab/>
    </w: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00987353" w:rsidRPr="005F33A2">
      <w:rPr>
        <w:rFonts w:ascii="Heebo Light" w:hAnsi="Heebo Light" w:cs="Heebo Light"/>
        <w:noProof/>
        <w:sz w:val="18"/>
        <w:szCs w:val="18"/>
        <w:rtl/>
      </w:rPr>
      <w:t>1</w:t>
    </w:r>
    <w:r w:rsidRPr="005F33A2">
      <w:rPr>
        <w:rFonts w:ascii="Heebo Light" w:hAnsi="Heebo Light" w:cs="Heebo Light"/>
        <w:noProof/>
        <w:sz w:val="18"/>
        <w:szCs w:val="18"/>
        <w:rtl/>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B6550"/>
    <w:multiLevelType w:val="hybridMultilevel"/>
    <w:tmpl w:val="F5069A4E"/>
    <w:lvl w:ilvl="0" w:tplc="C5609F9E">
      <w:start w:val="1"/>
      <w:numFmt w:val="hebrew1"/>
      <w:pStyle w:val="ListParagraph"/>
      <w:lvlText w:val="%1."/>
      <w:lvlJc w:val="left"/>
      <w:pPr>
        <w:ind w:left="720" w:hanging="360"/>
      </w:pPr>
      <w:rPr>
        <w:rFonts w:ascii="Gentium" w:hAnsi="Gentium" w:cs="Narkisim" w:hint="default"/>
        <w:b w:val="0"/>
        <w:bCs w:val="0"/>
        <w:i w:val="0"/>
        <w:iCs w:val="0"/>
        <w:color w:val="auto"/>
        <w:sz w:val="22"/>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1712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567"/>
  <w:evenAndOddHeaders/>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FAF"/>
    <w:rsid w:val="00034BF9"/>
    <w:rsid w:val="000409AA"/>
    <w:rsid w:val="00087EC5"/>
    <w:rsid w:val="000A2278"/>
    <w:rsid w:val="000C7944"/>
    <w:rsid w:val="00117507"/>
    <w:rsid w:val="00144C8B"/>
    <w:rsid w:val="00187664"/>
    <w:rsid w:val="00195C7F"/>
    <w:rsid w:val="001C3D45"/>
    <w:rsid w:val="001C67F9"/>
    <w:rsid w:val="002D60F4"/>
    <w:rsid w:val="002F4E37"/>
    <w:rsid w:val="003711E9"/>
    <w:rsid w:val="003D5576"/>
    <w:rsid w:val="00420FAF"/>
    <w:rsid w:val="00424810"/>
    <w:rsid w:val="004545B2"/>
    <w:rsid w:val="00466C8B"/>
    <w:rsid w:val="00471539"/>
    <w:rsid w:val="004D4620"/>
    <w:rsid w:val="004F3731"/>
    <w:rsid w:val="005208F8"/>
    <w:rsid w:val="005805DA"/>
    <w:rsid w:val="005F33A2"/>
    <w:rsid w:val="00612B20"/>
    <w:rsid w:val="00654F62"/>
    <w:rsid w:val="00662B22"/>
    <w:rsid w:val="006E6632"/>
    <w:rsid w:val="00703411"/>
    <w:rsid w:val="00737F13"/>
    <w:rsid w:val="00755E25"/>
    <w:rsid w:val="007A671B"/>
    <w:rsid w:val="007D6473"/>
    <w:rsid w:val="0084597A"/>
    <w:rsid w:val="00847FFA"/>
    <w:rsid w:val="00885C6D"/>
    <w:rsid w:val="008D1F83"/>
    <w:rsid w:val="008D6718"/>
    <w:rsid w:val="009339B1"/>
    <w:rsid w:val="00943324"/>
    <w:rsid w:val="00987353"/>
    <w:rsid w:val="00991A43"/>
    <w:rsid w:val="009E7FBB"/>
    <w:rsid w:val="00A1282F"/>
    <w:rsid w:val="00A31408"/>
    <w:rsid w:val="00A85D0D"/>
    <w:rsid w:val="00AB2BC4"/>
    <w:rsid w:val="00B1141A"/>
    <w:rsid w:val="00B32378"/>
    <w:rsid w:val="00B41A38"/>
    <w:rsid w:val="00BB325B"/>
    <w:rsid w:val="00C02286"/>
    <w:rsid w:val="00C10D32"/>
    <w:rsid w:val="00C32744"/>
    <w:rsid w:val="00C56CAF"/>
    <w:rsid w:val="00C87786"/>
    <w:rsid w:val="00D676EA"/>
    <w:rsid w:val="00DB175E"/>
    <w:rsid w:val="00DC35F7"/>
    <w:rsid w:val="00DD25DD"/>
    <w:rsid w:val="00DE02A3"/>
    <w:rsid w:val="00E05934"/>
    <w:rsid w:val="00E07AB3"/>
    <w:rsid w:val="00E34842"/>
    <w:rsid w:val="00EA488C"/>
    <w:rsid w:val="00EE361A"/>
    <w:rsid w:val="00F15862"/>
    <w:rsid w:val="00F938E7"/>
    <w:rsid w:val="00FB28D6"/>
    <w:rsid w:val="00FD4F7B"/>
    <w:rsid w:val="00FE598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4B8F17"/>
  <w15:docId w15:val="{64C8FFBD-D129-4A5C-A294-3BD9E831C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0FAF"/>
    <w:pPr>
      <w:widowControl w:val="0"/>
      <w:bidi/>
      <w:spacing w:after="0" w:line="360" w:lineRule="auto"/>
      <w:ind w:firstLine="425"/>
      <w:jc w:val="both"/>
    </w:pPr>
    <w:rPr>
      <w:rFonts w:ascii="Gentium" w:eastAsia="Calibri" w:hAnsi="Gentium" w:cs="Narkisim"/>
      <w:szCs w:val="24"/>
    </w:rPr>
  </w:style>
  <w:style w:type="paragraph" w:styleId="Heading1">
    <w:name w:val="heading 1"/>
    <w:basedOn w:val="Normal"/>
    <w:next w:val="Normal"/>
    <w:link w:val="Heading1Char"/>
    <w:uiPriority w:val="9"/>
    <w:qFormat/>
    <w:rsid w:val="005F33A2"/>
    <w:pPr>
      <w:keepNext/>
      <w:keepLines/>
      <w:spacing w:before="360" w:after="120" w:line="240" w:lineRule="auto"/>
      <w:ind w:firstLine="0"/>
      <w:jc w:val="left"/>
      <w:outlineLvl w:val="0"/>
    </w:pPr>
    <w:rPr>
      <w:rFonts w:eastAsiaTheme="majorEastAsia" w:cs="Heebo Black"/>
      <w:b/>
      <w:bCs/>
      <w:sz w:val="28"/>
      <w:szCs w:val="32"/>
    </w:rPr>
  </w:style>
  <w:style w:type="paragraph" w:styleId="Heading2">
    <w:name w:val="heading 2"/>
    <w:basedOn w:val="Normal"/>
    <w:next w:val="Normal"/>
    <w:link w:val="Heading2Char"/>
    <w:uiPriority w:val="9"/>
    <w:unhideWhenUsed/>
    <w:qFormat/>
    <w:rsid w:val="005F33A2"/>
    <w:pPr>
      <w:keepNext/>
      <w:keepLines/>
      <w:spacing w:before="240" w:after="120" w:line="240" w:lineRule="auto"/>
      <w:ind w:firstLine="0"/>
      <w:jc w:val="left"/>
      <w:outlineLvl w:val="1"/>
    </w:pPr>
    <w:rPr>
      <w:rFonts w:eastAsiaTheme="majorEastAsia" w:cs="Heebo Black"/>
      <w:b/>
      <w:bCs/>
      <w:sz w:val="26"/>
      <w:szCs w:val="26"/>
    </w:rPr>
  </w:style>
  <w:style w:type="paragraph" w:styleId="Heading3">
    <w:name w:val="heading 3"/>
    <w:basedOn w:val="Normal"/>
    <w:next w:val="Normal"/>
    <w:link w:val="Heading3Char"/>
    <w:uiPriority w:val="9"/>
    <w:semiHidden/>
    <w:unhideWhenUsed/>
    <w:qFormat/>
    <w:rsid w:val="00612B20"/>
    <w:pPr>
      <w:keepNext/>
      <w:keepLines/>
      <w:spacing w:before="120"/>
      <w:ind w:firstLine="0"/>
      <w:outlineLvl w:val="2"/>
    </w:pPr>
    <w:rPr>
      <w:rFonts w:eastAsiaTheme="majorEastAsia"/>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Subtitle"/>
    <w:link w:val="TitleChar"/>
    <w:uiPriority w:val="10"/>
    <w:qFormat/>
    <w:rsid w:val="005F33A2"/>
    <w:pPr>
      <w:spacing w:line="240" w:lineRule="auto"/>
      <w:ind w:firstLine="0"/>
      <w:jc w:val="center"/>
      <w:outlineLvl w:val="0"/>
    </w:pPr>
    <w:rPr>
      <w:rFonts w:eastAsiaTheme="majorEastAsia" w:cs="Heebo Black"/>
      <w:bCs/>
      <w:sz w:val="44"/>
      <w:szCs w:val="40"/>
    </w:rPr>
  </w:style>
  <w:style w:type="character" w:customStyle="1" w:styleId="TitleChar">
    <w:name w:val="Title Char"/>
    <w:basedOn w:val="DefaultParagraphFont"/>
    <w:link w:val="Title"/>
    <w:uiPriority w:val="10"/>
    <w:rsid w:val="005F33A2"/>
    <w:rPr>
      <w:rFonts w:ascii="Gentium" w:eastAsiaTheme="majorEastAsia" w:hAnsi="Gentium" w:cs="Heebo Black"/>
      <w:bCs/>
      <w:sz w:val="44"/>
      <w:szCs w:val="40"/>
    </w:rPr>
  </w:style>
  <w:style w:type="paragraph" w:styleId="Subtitle">
    <w:name w:val="Subtitle"/>
    <w:basedOn w:val="Title"/>
    <w:next w:val="Normal"/>
    <w:link w:val="SubtitleChar"/>
    <w:uiPriority w:val="11"/>
    <w:qFormat/>
    <w:rsid w:val="005F33A2"/>
    <w:pPr>
      <w:outlineLvl w:val="9"/>
    </w:pPr>
    <w:rPr>
      <w:rFonts w:cs="Heebo Medium"/>
      <w:bCs w:val="0"/>
      <w:szCs w:val="36"/>
    </w:rPr>
  </w:style>
  <w:style w:type="character" w:customStyle="1" w:styleId="SubtitleChar">
    <w:name w:val="Subtitle Char"/>
    <w:basedOn w:val="DefaultParagraphFont"/>
    <w:link w:val="Subtitle"/>
    <w:uiPriority w:val="11"/>
    <w:rsid w:val="005F33A2"/>
    <w:rPr>
      <w:rFonts w:ascii="Gentium" w:eastAsiaTheme="majorEastAsia" w:hAnsi="Gentium" w:cs="Heebo Medium"/>
      <w:sz w:val="44"/>
      <w:szCs w:val="36"/>
    </w:rPr>
  </w:style>
  <w:style w:type="paragraph" w:customStyle="1" w:styleId="a">
    <w:name w:val="מחבר"/>
    <w:basedOn w:val="Title"/>
    <w:next w:val="Title"/>
    <w:link w:val="a0"/>
    <w:qFormat/>
    <w:rsid w:val="005F33A2"/>
    <w:pPr>
      <w:spacing w:before="1200"/>
      <w:outlineLvl w:val="9"/>
    </w:pPr>
    <w:rPr>
      <w:bCs w:val="0"/>
      <w:szCs w:val="32"/>
    </w:rPr>
  </w:style>
  <w:style w:type="character" w:customStyle="1" w:styleId="Heading2Char">
    <w:name w:val="Heading 2 Char"/>
    <w:basedOn w:val="DefaultParagraphFont"/>
    <w:link w:val="Heading2"/>
    <w:uiPriority w:val="9"/>
    <w:rsid w:val="005F33A2"/>
    <w:rPr>
      <w:rFonts w:ascii="Gentium" w:eastAsiaTheme="majorEastAsia" w:hAnsi="Gentium" w:cs="Heebo Black"/>
      <w:b/>
      <w:bCs/>
      <w:sz w:val="26"/>
      <w:szCs w:val="26"/>
    </w:rPr>
  </w:style>
  <w:style w:type="character" w:customStyle="1" w:styleId="Heading3Char">
    <w:name w:val="Heading 3 Char"/>
    <w:basedOn w:val="DefaultParagraphFont"/>
    <w:link w:val="Heading3"/>
    <w:uiPriority w:val="9"/>
    <w:semiHidden/>
    <w:rsid w:val="00612B20"/>
    <w:rPr>
      <w:rFonts w:ascii="Gentium" w:eastAsiaTheme="majorEastAsia" w:hAnsi="Gentium" w:cs="Narkisim"/>
      <w:b/>
      <w:bCs/>
      <w:szCs w:val="24"/>
    </w:rPr>
  </w:style>
  <w:style w:type="character" w:customStyle="1" w:styleId="Heading1Char">
    <w:name w:val="Heading 1 Char"/>
    <w:basedOn w:val="DefaultParagraphFont"/>
    <w:link w:val="Heading1"/>
    <w:uiPriority w:val="9"/>
    <w:rsid w:val="005F33A2"/>
    <w:rPr>
      <w:rFonts w:ascii="Gentium" w:eastAsiaTheme="majorEastAsia" w:hAnsi="Gentium" w:cs="Heebo Black"/>
      <w:b/>
      <w:bCs/>
      <w:sz w:val="28"/>
      <w:szCs w:val="32"/>
    </w:rPr>
  </w:style>
  <w:style w:type="character" w:customStyle="1" w:styleId="a0">
    <w:name w:val="מחבר תו"/>
    <w:basedOn w:val="TitleChar"/>
    <w:link w:val="a"/>
    <w:rsid w:val="005F33A2"/>
    <w:rPr>
      <w:rFonts w:ascii="Gentium" w:eastAsiaTheme="majorEastAsia" w:hAnsi="Gentium" w:cs="Heebo Black"/>
      <w:bCs w:val="0"/>
      <w:sz w:val="44"/>
      <w:szCs w:val="32"/>
    </w:rPr>
  </w:style>
  <w:style w:type="paragraph" w:styleId="Quote">
    <w:name w:val="Quote"/>
    <w:basedOn w:val="Normal"/>
    <w:next w:val="Normal"/>
    <w:link w:val="QuoteChar"/>
    <w:uiPriority w:val="29"/>
    <w:qFormat/>
    <w:rsid w:val="00A31408"/>
    <w:pPr>
      <w:spacing w:before="120" w:after="120"/>
      <w:ind w:left="851" w:firstLine="0"/>
      <w:contextualSpacing/>
    </w:pPr>
    <w:rPr>
      <w:color w:val="000000" w:themeColor="text1"/>
      <w:sz w:val="20"/>
      <w:szCs w:val="22"/>
    </w:rPr>
  </w:style>
  <w:style w:type="character" w:customStyle="1" w:styleId="QuoteChar">
    <w:name w:val="Quote Char"/>
    <w:basedOn w:val="DefaultParagraphFont"/>
    <w:link w:val="Quote"/>
    <w:uiPriority w:val="29"/>
    <w:rsid w:val="00A31408"/>
    <w:rPr>
      <w:rFonts w:ascii="Gentium" w:hAnsi="Gentium" w:cs="Narkisim"/>
      <w:color w:val="000000" w:themeColor="text1"/>
      <w:sz w:val="20"/>
    </w:rPr>
  </w:style>
  <w:style w:type="paragraph" w:styleId="ListParagraph">
    <w:name w:val="List Paragraph"/>
    <w:basedOn w:val="Normal"/>
    <w:uiPriority w:val="34"/>
    <w:qFormat/>
    <w:rsid w:val="00DE02A3"/>
    <w:pPr>
      <w:numPr>
        <w:numId w:val="1"/>
      </w:numPr>
      <w:spacing w:before="120" w:after="120"/>
      <w:ind w:left="425" w:hanging="425"/>
      <w:contextualSpacing/>
    </w:pPr>
  </w:style>
  <w:style w:type="paragraph" w:styleId="Header">
    <w:name w:val="header"/>
    <w:basedOn w:val="Normal"/>
    <w:link w:val="HeaderChar"/>
    <w:uiPriority w:val="99"/>
    <w:unhideWhenUsed/>
    <w:rsid w:val="00612B20"/>
    <w:pPr>
      <w:tabs>
        <w:tab w:val="center" w:pos="4153"/>
        <w:tab w:val="right" w:pos="8306"/>
      </w:tabs>
      <w:spacing w:line="240" w:lineRule="auto"/>
    </w:pPr>
  </w:style>
  <w:style w:type="character" w:customStyle="1" w:styleId="HeaderChar">
    <w:name w:val="Header Char"/>
    <w:basedOn w:val="DefaultParagraphFont"/>
    <w:link w:val="Header"/>
    <w:uiPriority w:val="99"/>
    <w:rsid w:val="00612B20"/>
    <w:rPr>
      <w:rFonts w:ascii="Gentium" w:hAnsi="Gentium" w:cs="Narkisim"/>
      <w:szCs w:val="24"/>
    </w:rPr>
  </w:style>
  <w:style w:type="paragraph" w:styleId="Footer">
    <w:name w:val="footer"/>
    <w:basedOn w:val="Normal"/>
    <w:link w:val="FooterChar"/>
    <w:uiPriority w:val="99"/>
    <w:unhideWhenUsed/>
    <w:rsid w:val="00612B20"/>
    <w:pPr>
      <w:tabs>
        <w:tab w:val="center" w:pos="4153"/>
        <w:tab w:val="right" w:pos="8306"/>
      </w:tabs>
      <w:spacing w:line="240" w:lineRule="auto"/>
    </w:pPr>
  </w:style>
  <w:style w:type="character" w:customStyle="1" w:styleId="FooterChar">
    <w:name w:val="Footer Char"/>
    <w:basedOn w:val="DefaultParagraphFont"/>
    <w:link w:val="Footer"/>
    <w:uiPriority w:val="99"/>
    <w:rsid w:val="00612B20"/>
    <w:rPr>
      <w:rFonts w:ascii="Gentium" w:hAnsi="Gentium" w:cs="Narkisim"/>
      <w:szCs w:val="24"/>
    </w:rPr>
  </w:style>
  <w:style w:type="paragraph" w:styleId="FootnoteText">
    <w:name w:val="footnote text"/>
    <w:basedOn w:val="Normal"/>
    <w:link w:val="FootnoteTextChar"/>
    <w:uiPriority w:val="99"/>
    <w:semiHidden/>
    <w:unhideWhenUsed/>
    <w:qFormat/>
    <w:rsid w:val="00703411"/>
    <w:pPr>
      <w:ind w:left="284" w:hanging="284"/>
    </w:pPr>
    <w:rPr>
      <w:sz w:val="18"/>
      <w:szCs w:val="20"/>
    </w:rPr>
  </w:style>
  <w:style w:type="character" w:customStyle="1" w:styleId="FootnoteTextChar">
    <w:name w:val="Footnote Text Char"/>
    <w:basedOn w:val="DefaultParagraphFont"/>
    <w:link w:val="FootnoteText"/>
    <w:uiPriority w:val="99"/>
    <w:semiHidden/>
    <w:rsid w:val="00703411"/>
    <w:rPr>
      <w:rFonts w:ascii="Gentium" w:hAnsi="Gentium" w:cs="Narkisim"/>
      <w:sz w:val="18"/>
      <w:szCs w:val="20"/>
    </w:rPr>
  </w:style>
  <w:style w:type="character" w:styleId="FootnoteReference">
    <w:name w:val="footnote reference"/>
    <w:basedOn w:val="DefaultParagraphFont"/>
    <w:uiPriority w:val="99"/>
    <w:semiHidden/>
    <w:unhideWhenUsed/>
    <w:rsid w:val="008D6718"/>
    <w:rPr>
      <w:vertAlign w:val="superscript"/>
    </w:rPr>
  </w:style>
  <w:style w:type="paragraph" w:customStyle="1" w:styleId="a1">
    <w:name w:val="הערת שוליים"/>
    <w:link w:val="a2"/>
    <w:rsid w:val="001C67F9"/>
    <w:pPr>
      <w:widowControl w:val="0"/>
      <w:spacing w:after="0" w:line="360" w:lineRule="auto"/>
      <w:ind w:left="284" w:hanging="284"/>
      <w:jc w:val="both"/>
    </w:pPr>
    <w:rPr>
      <w:rFonts w:ascii="Gentium" w:hAnsi="Gentium" w:cs="Narkisim"/>
      <w:sz w:val="18"/>
      <w:szCs w:val="20"/>
    </w:rPr>
  </w:style>
  <w:style w:type="paragraph" w:styleId="NoSpacing">
    <w:name w:val="No Spacing"/>
    <w:uiPriority w:val="1"/>
    <w:semiHidden/>
    <w:rsid w:val="008D6718"/>
    <w:pPr>
      <w:widowControl w:val="0"/>
      <w:bidi/>
      <w:spacing w:after="0" w:line="240" w:lineRule="auto"/>
      <w:ind w:firstLine="567"/>
      <w:jc w:val="both"/>
    </w:pPr>
    <w:rPr>
      <w:rFonts w:ascii="Gentium" w:hAnsi="Gentium" w:cs="Narkisim"/>
      <w:szCs w:val="24"/>
    </w:rPr>
  </w:style>
  <w:style w:type="character" w:customStyle="1" w:styleId="a2">
    <w:name w:val="הערת שוליים תו"/>
    <w:basedOn w:val="FootnoteTextChar"/>
    <w:link w:val="a1"/>
    <w:uiPriority w:val="2"/>
    <w:rsid w:val="001C67F9"/>
    <w:rPr>
      <w:rFonts w:ascii="Gentium" w:hAnsi="Gentium" w:cs="Narkisim"/>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tamar\Documents\Shiluv32-Book-main\&#1495;&#1493;&#1489;&#1512;&#1514;%20&#1502;&#1488;&#1502;&#1512;&#1497;&#1501;\&#65533;&#65533;&#1514;&#1489;&#1504;&#1497;&#1514;%20&#1495;&#1493;&#1489;&#1512;&#1514;%20&#1500;&#1489;.dotx"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D0D352-2478-402F-A325-C2E4FE50B0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��תבנית חוברת לב</Template>
  <TotalTime>2</TotalTime>
  <Pages>7</Pages>
  <Words>1950</Words>
  <Characters>10184</Characters>
  <Application>Microsoft Office Word</Application>
  <DocSecurity>0</DocSecurity>
  <Lines>172</Lines>
  <Paragraphs>39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Itamar</dc:creator>
  <cp:lastModifiedBy>ארי סולטניק - מנמ"ר</cp:lastModifiedBy>
  <cp:revision>3</cp:revision>
  <dcterms:created xsi:type="dcterms:W3CDTF">2026-03-25T18:36:00Z</dcterms:created>
  <dcterms:modified xsi:type="dcterms:W3CDTF">2026-03-26T19:44:00Z</dcterms:modified>
</cp:coreProperties>
</file>