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5A7C" w14:textId="74334B1B" w:rsidR="00C87786" w:rsidRDefault="00050F01" w:rsidP="00050F01">
      <w:pPr>
        <w:pStyle w:val="a"/>
        <w:rPr>
          <w:rtl/>
        </w:rPr>
      </w:pPr>
      <w:r>
        <w:rPr>
          <w:rFonts w:hint="cs"/>
          <w:rtl/>
        </w:rPr>
        <w:t>נתן חריף</w:t>
      </w:r>
    </w:p>
    <w:p w14:paraId="08553337" w14:textId="1E736F85" w:rsidR="00050F01" w:rsidRDefault="00383720" w:rsidP="00050F01">
      <w:pPr>
        <w:pStyle w:val="Title"/>
        <w:rPr>
          <w:rtl/>
        </w:rPr>
      </w:pPr>
      <w:r>
        <w:rPr>
          <w:rFonts w:hint="cs"/>
          <w:rtl/>
        </w:rPr>
        <w:t>"</w:t>
      </w:r>
      <w:r w:rsidR="00050F01">
        <w:rPr>
          <w:rFonts w:hint="cs"/>
          <w:rtl/>
        </w:rPr>
        <w:t>בצלם אלוקים ברא אותם</w:t>
      </w:r>
      <w:r>
        <w:rPr>
          <w:rFonts w:hint="cs"/>
          <w:rtl/>
        </w:rPr>
        <w:t>"</w:t>
      </w:r>
    </w:p>
    <w:p w14:paraId="441253DD" w14:textId="153134B3" w:rsidR="00845823" w:rsidRPr="00845823" w:rsidRDefault="00845823" w:rsidP="001462B8">
      <w:pPr>
        <w:spacing w:before="240"/>
        <w:ind w:firstLine="0"/>
        <w:rPr>
          <w:rtl/>
          <w:lang w:val="en-IL"/>
        </w:rPr>
      </w:pPr>
      <w:r w:rsidRPr="00845823">
        <w:rPr>
          <w:rtl/>
        </w:rPr>
        <w:t>בתחילת ספר בראשית אנו רואים שני סיפורי בריאה, האחד סיפור שבעת ימי בריאה והשני סיפור גן עדן. רבים הפירושים על חשיבות שני הסיפורים כשלעצמם וביחד.</w:t>
      </w:r>
      <w:r w:rsidR="001D7F75">
        <w:rPr>
          <w:rFonts w:hint="cs"/>
          <w:rtl/>
          <w:lang w:val="en-IL"/>
        </w:rPr>
        <w:t xml:space="preserve"> </w:t>
      </w:r>
      <w:r w:rsidRPr="00845823">
        <w:rPr>
          <w:rtl/>
        </w:rPr>
        <w:t>מקריאה של שני סיפורים אלו עולה תהייה חשובה. האם אפשר להניח שפרי עץ הדעת הוא צלם האלוקים הוא? שהרי השפעת פרי עץ הדעת מתוארת כדבר שנתן לאדם מעמד מעט אלוקי, וזה מזכיר את צלם אלוקים שבאדם בצורה יוצאת דופן.</w:t>
      </w:r>
    </w:p>
    <w:p w14:paraId="53075B34" w14:textId="77777777" w:rsidR="000834DA" w:rsidRDefault="00845823" w:rsidP="000834DA">
      <w:pPr>
        <w:rPr>
          <w:rtl/>
        </w:rPr>
      </w:pPr>
      <w:r w:rsidRPr="00845823">
        <w:rPr>
          <w:rtl/>
        </w:rPr>
        <w:t>אני רוצה לטעון שכן, לא רק שטענה זו לגיטימית אלא היא משתמעת ואפילו מתבקשת, מן הפסוקים ואף מחז"ל. אוכיח טענה זו דרך כמה שאלות מנחות.</w:t>
      </w:r>
    </w:p>
    <w:p w14:paraId="3E1ADF5B" w14:textId="4CCC41DB" w:rsidR="00845823" w:rsidRPr="00845823" w:rsidRDefault="00845823" w:rsidP="000834DA">
      <w:r w:rsidRPr="00845823">
        <w:rPr>
          <w:rtl/>
        </w:rPr>
        <w:t>האחת כרונולוגית: איך אפשר לטעון שאכילת פרי עץ הדעת המתרחשת בסיפור גן עדן בפרק ב' היא צלם אלוקים הנאמר בבריאת האדם בשבעת ימי בריאה בפרק א'? אם מסתכלים על הסיפור כסיפור כרונולוגי הדבר הזה איננו אפשרי, שכן סיפור שבעת ימי בריאה מתרחש לפני סיפור גן העדן.</w:t>
      </w:r>
    </w:p>
    <w:p w14:paraId="27F77050" w14:textId="77777777" w:rsidR="00845823" w:rsidRPr="00845823" w:rsidRDefault="00845823" w:rsidP="00845823">
      <w:pPr>
        <w:rPr>
          <w:rtl/>
        </w:rPr>
      </w:pPr>
      <w:r w:rsidRPr="00845823">
        <w:rPr>
          <w:rtl/>
        </w:rPr>
        <w:t>השנייה, השאלה המחשבתית: כיצד בכלל ניתן לטעון את הטענה שפרי עץ הדעת וצלם אלוקים אחד הם? והרי האדם נענש על פרי עץ הדעת.</w:t>
      </w:r>
    </w:p>
    <w:p w14:paraId="7E7F40EA" w14:textId="7B8EA6F0" w:rsidR="00845823" w:rsidRPr="00845823" w:rsidRDefault="00845823" w:rsidP="000A13F9">
      <w:pPr>
        <w:rPr>
          <w:rtl/>
        </w:rPr>
      </w:pPr>
      <w:r w:rsidRPr="00845823">
        <w:rPr>
          <w:rtl/>
        </w:rPr>
        <w:t>אחר פתרון שתי שאלות מנחות אלו אגע בשתי קושיות בסיסיות:</w:t>
      </w:r>
      <w:r w:rsidR="005670E7">
        <w:rPr>
          <w:rFonts w:hint="cs"/>
          <w:rtl/>
        </w:rPr>
        <w:t xml:space="preserve"> </w:t>
      </w:r>
      <w:r w:rsidRPr="00845823">
        <w:rPr>
          <w:rtl/>
        </w:rPr>
        <w:t>האם הייתה אמת בתיאורו של הנחש שפרי עץ הדעת יעניק לאדם כח כשל אלוקים? ואילו נניח שהנחש דובר אמת, האם קיימים קשרים בין התיאורים של צלם אלוקים לפרי עץ הדעת לפי שפתם ושיטתם של חכמינו ז"ל ולשון המקרא?</w:t>
      </w:r>
    </w:p>
    <w:p w14:paraId="72EA46B8" w14:textId="77777777" w:rsidR="00845823" w:rsidRPr="00845823" w:rsidRDefault="00845823" w:rsidP="008F69E3">
      <w:pPr>
        <w:pStyle w:val="Heading2"/>
        <w:rPr>
          <w:lang w:val="en-IL"/>
        </w:rPr>
      </w:pPr>
      <w:r w:rsidRPr="00845823">
        <w:rPr>
          <w:rtl/>
        </w:rPr>
        <w:t>עיסוק כרונולוגי</w:t>
      </w:r>
    </w:p>
    <w:p w14:paraId="20A7E879" w14:textId="77777777" w:rsidR="00845823" w:rsidRPr="00845823" w:rsidRDefault="00845823" w:rsidP="00CF0297">
      <w:pPr>
        <w:ind w:firstLine="0"/>
        <w:rPr>
          <w:rtl/>
        </w:rPr>
      </w:pPr>
      <w:r w:rsidRPr="00845823">
        <w:rPr>
          <w:rtl/>
        </w:rPr>
        <w:t>כדי להתחיל לדון באפשרות שפרי עץ הדעת מהווה את צלם האלוקים שבאדם צריך ליישב את סיפור גן עדן עם סיפור שבעת ימי בריאה.</w:t>
      </w:r>
    </w:p>
    <w:p w14:paraId="648E2586" w14:textId="77777777" w:rsidR="00845823" w:rsidRPr="00845823" w:rsidRDefault="00845823" w:rsidP="00845823">
      <w:pPr>
        <w:rPr>
          <w:rtl/>
        </w:rPr>
      </w:pPr>
      <w:r w:rsidRPr="00845823">
        <w:rPr>
          <w:rtl/>
        </w:rPr>
        <w:t xml:space="preserve">בסיפור שבעת ימי בריאה אנו מקבלים את סדר הבריאה - בהתחלה ה' ברא את האור ואחר כך את השמיים וכן הלאה… אך שאלות רבות עולות מניסוח </w:t>
      </w:r>
      <w:r w:rsidRPr="00845823">
        <w:rPr>
          <w:rtl/>
        </w:rPr>
        <w:lastRenderedPageBreak/>
        <w:t>הפסוקים בצורה הזו.</w:t>
      </w:r>
    </w:p>
    <w:p w14:paraId="2EA15CAB" w14:textId="45BEF161" w:rsidR="00845823" w:rsidRPr="00845823" w:rsidRDefault="00845823" w:rsidP="00C44087">
      <w:pPr>
        <w:rPr>
          <w:rtl/>
        </w:rPr>
      </w:pPr>
      <w:r w:rsidRPr="00845823">
        <w:rPr>
          <w:rtl/>
        </w:rPr>
        <w:t>כיצד מתיישבת האמירה הזו עם "בְּרֵאשִׁית בָּרָא אֱלֹהִים אֵת הַשָּׁמַיִם וְאֵת הָאָרֶץ"</w:t>
      </w:r>
      <w:r w:rsidR="008B61CA">
        <w:rPr>
          <w:rStyle w:val="FootnoteReference"/>
          <w:rtl/>
        </w:rPr>
        <w:footnoteReference w:id="1"/>
      </w:r>
      <w:r w:rsidRPr="00845823">
        <w:rPr>
          <w:rtl/>
        </w:rPr>
        <w:t>? בפסוק הזה נאמר בבירור שהקדוש ברוך הוא התחיל את הבריאה בכך שהוא ברא את השמיים והארץ, כפי שניתן לראות מפירושם של רש"י ורמב"ן, אזי כיצד כתוב בהמשך הפרק "וַיֹּאמֶר אֱלֹהִים יְהִי רָקִיעַ בְּתוֹךְ הַמָּיִם וִיהִי מַבְדִּיל בֵּין מַיִם לָמָיִם:</w:t>
      </w:r>
      <w:r w:rsidR="00B57D27">
        <w:rPr>
          <w:rFonts w:hint="cs"/>
          <w:rtl/>
        </w:rPr>
        <w:t xml:space="preserve"> </w:t>
      </w:r>
      <w:r w:rsidRPr="00845823">
        <w:rPr>
          <w:rtl/>
        </w:rPr>
        <w:t>וַיַּעַשׂ אֱלֹהִים אֶת־הָרָקִיעַ וַיַּבְדֵּל בֵּין הַמַּיִם אֲשֶׁר מִתַּחַת לָרָקִיעַ וּבֵין הַמַּיִם אֲשֶׁר מֵעַל לָרָקִיעַ וַיְהִי־כֵן׃</w:t>
      </w:r>
      <w:r w:rsidR="00C44087">
        <w:rPr>
          <w:rFonts w:hint="cs"/>
          <w:rtl/>
        </w:rPr>
        <w:t xml:space="preserve"> </w:t>
      </w:r>
      <w:r w:rsidRPr="00845823">
        <w:rPr>
          <w:rtl/>
        </w:rPr>
        <w:t>וַיִּקְרָא אֱלֹהִים לָרָקִיעַ שָׁמָיִם וַיְהִי־עֶרֶב וַיְהִי־בֹקֶר יוֹם שֵׁנִי"</w:t>
      </w:r>
      <w:r w:rsidR="00B02E6B">
        <w:rPr>
          <w:rStyle w:val="FootnoteReference"/>
          <w:rtl/>
        </w:rPr>
        <w:footnoteReference w:id="2"/>
      </w:r>
      <w:r w:rsidRPr="00845823">
        <w:rPr>
          <w:rtl/>
        </w:rPr>
        <w:t>.</w:t>
      </w:r>
      <w:r w:rsidR="00A47D42">
        <w:rPr>
          <w:rFonts w:hint="cs"/>
          <w:rtl/>
        </w:rPr>
        <w:t xml:space="preserve"> </w:t>
      </w:r>
      <w:r w:rsidRPr="00845823">
        <w:rPr>
          <w:rtl/>
        </w:rPr>
        <w:t>שהרי השמיים והארץ כבר היו אמורים להיות ברואים אך פה נאמר בבירור שהשמיים נוצרו ביום השני ולא רק זה אלא שהשמיים הובדלו מתוך דבר קיים - "המים", אותו דבר קורא בתיאור של בריאת הארץ.</w:t>
      </w:r>
      <w:r w:rsidR="00FA038F">
        <w:rPr>
          <w:rStyle w:val="FootnoteReference"/>
          <w:rtl/>
        </w:rPr>
        <w:footnoteReference w:id="3"/>
      </w:r>
    </w:p>
    <w:p w14:paraId="7F6CDB2B" w14:textId="77777777" w:rsidR="00845823" w:rsidRPr="00845823" w:rsidRDefault="00845823" w:rsidP="00845823">
      <w:pPr>
        <w:rPr>
          <w:rtl/>
        </w:rPr>
      </w:pPr>
      <w:r w:rsidRPr="00845823">
        <w:rPr>
          <w:rtl/>
        </w:rPr>
        <w:t>בניסוח המילולי של סיפור שבעת ימי בריאה עולות כמה בעיות לשוניות המקשות על ההבנה הפשוטה של הכרונולוגיה של הבריאה.</w:t>
      </w:r>
    </w:p>
    <w:p w14:paraId="0E20F2AA" w14:textId="3B88E419" w:rsidR="00845823" w:rsidRPr="00845823" w:rsidRDefault="00845823" w:rsidP="00845823">
      <w:pPr>
        <w:rPr>
          <w:rtl/>
        </w:rPr>
      </w:pPr>
      <w:r w:rsidRPr="00845823">
        <w:rPr>
          <w:rtl/>
        </w:rPr>
        <w:t>כל השאלות הללו מצביעות לדבר אחד, אי אפשר להבין את סיפור שבעת ימי בריאה כתיאור כרונולוגי לחלוטין. אמרה זו איננה חידוש והיא נאמרה כבר על ידי חכמינו ז"ל, נקודה זו מתוארת היטב בפירושו  של רבינו שמעון יצחקי זצ"ל לספר בראשית</w:t>
      </w:r>
      <w:r w:rsidR="00921D05">
        <w:rPr>
          <w:rStyle w:val="FootnoteReference"/>
          <w:rtl/>
        </w:rPr>
        <w:footnoteReference w:id="4"/>
      </w:r>
      <w:r w:rsidRPr="00845823">
        <w:rPr>
          <w:rtl/>
        </w:rPr>
        <w:t xml:space="preserve"> מדבר על כך שלא ניתן לקרוא את הפסוק כפשוטו ולא רק זה אלא שהוא אומר שלא ניתן להניח סדר בריאה בכלל מהאמירה של "בראשית ברא" כיוון שהמילה בראשית אינה חייבת לציין את תחילתו של משהו, שאם רצתה התורה לאמת לנו מעבר לכל ספק שסיפור הבריאה הוא כרונולוגי היה לה לכתוב "בראשונה ברא…" ולא בראשית! שבראשית היא מילה המשתמעת לשתי פנים או "בתחילה" או "המשובח ביותר"</w:t>
      </w:r>
      <w:r w:rsidR="00A800B8">
        <w:rPr>
          <w:rStyle w:val="FootnoteReference"/>
          <w:rtl/>
        </w:rPr>
        <w:footnoteReference w:id="5"/>
      </w:r>
      <w:r w:rsidRPr="00845823">
        <w:rPr>
          <w:rtl/>
        </w:rPr>
        <w:t xml:space="preserve"> בעוד "בראשונה" איננה כך.</w:t>
      </w:r>
    </w:p>
    <w:p w14:paraId="1DD08BF3" w14:textId="2BEA9705" w:rsidR="00845823" w:rsidRPr="00845823" w:rsidRDefault="00845823" w:rsidP="000A13F9">
      <w:pPr>
        <w:rPr>
          <w:rtl/>
        </w:rPr>
      </w:pPr>
      <w:r w:rsidRPr="00845823">
        <w:rPr>
          <w:rtl/>
        </w:rPr>
        <w:t xml:space="preserve">מכאן הבין רש"י שאין מקום להניח סדר כרונולוגי בבריאת העולם, בנוסף רש"י אומר בפסוק י"ד על בריאת המאורות, "מִיֹּום רִאשׁוֹן נִבְרְאוּ וּבָרְבִיעִי צִוָּה עֲלֵיהֶם לְהִתָּלוֹת בָּרָקִיעַ, וְכֵן כָּל תּוֹלְדוֹת שָׁמַיִם וָאָרֶץ נִבְרְאוּ מִיּוֹם רִאשׁוֹן, וְכָל אֶחָד </w:t>
      </w:r>
      <w:r w:rsidRPr="00845823">
        <w:rPr>
          <w:rtl/>
        </w:rPr>
        <w:lastRenderedPageBreak/>
        <w:t>וְאֶחָד נִקְבַּע בַּיוֹם שֶׁנִּגְזַר עָלָיו, הוּא שֶׁכָּתוּב אֵת הַשָּׁמַיִם, לְרַבּוֹת תּוֹלְדוֹתֵיהֶם, וְאֵת הָאָרֶץ, לְרַבּוֹת תּוֹלְדוֹתֶיהָ"</w:t>
      </w:r>
      <w:r w:rsidR="00C11AD7">
        <w:rPr>
          <w:rStyle w:val="FootnoteReference"/>
          <w:rtl/>
        </w:rPr>
        <w:footnoteReference w:id="6"/>
      </w:r>
      <w:r w:rsidRPr="00845823">
        <w:rPr>
          <w:rtl/>
        </w:rPr>
        <w:t xml:space="preserve"> רש"י כדרכו מסביר פה דבר גדול ועצום כבדרך אגב, רש"י פה מסביר לא רק את הסיבה ליצירה של האור לפני המאורות, הוא מסביר לא רק את הסיבה שהשימוש במילה ברא אינו אחיד לאורך סיפור הבריאה אלא הוא מסביר פה את היחס בין סיפור שבעת ימי בריאה לסיפור גן עדן.</w:t>
      </w:r>
    </w:p>
    <w:p w14:paraId="6495B52E" w14:textId="77777777" w:rsidR="00845823" w:rsidRPr="00845823" w:rsidRDefault="00845823" w:rsidP="000A13F9">
      <w:pPr>
        <w:spacing w:before="240"/>
        <w:ind w:firstLine="0"/>
        <w:rPr>
          <w:lang w:val="en-IL"/>
        </w:rPr>
      </w:pPr>
      <w:r w:rsidRPr="00845823">
        <w:rPr>
          <w:rtl/>
        </w:rPr>
        <w:t>בפירושו לתורה רש"י עונה על כל השאלות שהוצגו לעיל אך מה מקורותיו של רש"י לאמירה מהפכנית זו?</w:t>
      </w:r>
    </w:p>
    <w:p w14:paraId="5E547FA0" w14:textId="77777777" w:rsidR="00845823" w:rsidRPr="00845823" w:rsidRDefault="00845823" w:rsidP="00845823">
      <w:pPr>
        <w:rPr>
          <w:rtl/>
        </w:rPr>
      </w:pPr>
      <w:r w:rsidRPr="00845823">
        <w:rPr>
          <w:rtl/>
        </w:rPr>
        <w:t>פירושו של רש"י מסביר מדוע יש "אי סדר" בציונם של הגורמים הנבראים, אם מסתכלים על סיפור הבריאה בהבנה שהכל היה קיים מראש ורק תוקן בעתו ניתן להבין את היחס בין בראשית פסוק א' לשאר ימי הבריאה. מעבר לכך כשנעזרים בעמדה זו גם מתבהר השימוש במילה ברא.</w:t>
      </w:r>
    </w:p>
    <w:p w14:paraId="6F6EC10E" w14:textId="68E9970C" w:rsidR="00355526" w:rsidRDefault="00845823" w:rsidP="00D762DB">
      <w:pPr>
        <w:rPr>
          <w:rtl/>
        </w:rPr>
      </w:pPr>
      <w:r w:rsidRPr="00845823">
        <w:rPr>
          <w:rtl/>
        </w:rPr>
        <w:t>אם הבריאה כולה הייתה קיימת לפני שבעת ימי בריאה זה מסביר מדוע השורש "ברא" חסר מרוב סיפור שבעת ימי בריאה מלבד בשני מקומות, בתנינים הגדולים ובתיאור השני של בריאת האדם בפסוק כ"ז, השורש "ברא" משמש כאן כמו שמשתמשים בשורשים "יצר" או "עִצֵּב", והשורש "עשה" בסיפורנו משמש כמו שאנחנו משתמשים בשורשים "תקן" או "יצב". לפי הבנה זו של השורשים "ברא" ו"עשה" פירושו של רש"י איננו רק דרש יפה ואלגנטי אלא הגיוני.</w:t>
      </w:r>
    </w:p>
    <w:p w14:paraId="71FD318E" w14:textId="62FF18FE" w:rsidR="00845823" w:rsidRPr="00845823" w:rsidRDefault="00845823" w:rsidP="00EE0868">
      <w:pPr>
        <w:spacing w:before="240"/>
        <w:ind w:firstLine="0"/>
        <w:rPr>
          <w:lang w:val="en-IL"/>
        </w:rPr>
      </w:pPr>
      <w:r w:rsidRPr="00845823">
        <w:rPr>
          <w:rtl/>
        </w:rPr>
        <w:t>אך האם ישנם אחרים החושבים כמו רש"י? על מי רש"י נסמך?</w:t>
      </w:r>
    </w:p>
    <w:p w14:paraId="7FEBEC1D" w14:textId="77F73FC8" w:rsidR="002A2BCF" w:rsidRDefault="00845823" w:rsidP="007B2D5C">
      <w:pPr>
        <w:rPr>
          <w:rtl/>
        </w:rPr>
      </w:pPr>
      <w:r w:rsidRPr="00845823">
        <w:rPr>
          <w:rtl/>
        </w:rPr>
        <w:t>רש"י מביא את פירושו זה מהמדרש בבראשית רבה שם נאמר "וְהָכְתִיב: וַיְהִי עֶרֶב וַיְהִי בֹקֶר יוֹם אֶחָד, יוֹם שֵׁנִי, יוֹם שְׁלִישִׁי, יוֹם רְבִיעִי, יוֹם חֲמִישִׁי, יוֹם שִׁשִׁי. אָמַר לוֹ רַבִּי נְחֶמְיָה כִּמְלַקְטֵי תְּאֵנִים הֵן, כָּל אֶחָד וְאֶחָד הוֹפִיעַ בִּזְמַנּוֹ".</w:t>
      </w:r>
      <w:r w:rsidR="005C51B2">
        <w:rPr>
          <w:rStyle w:val="FootnoteReference"/>
          <w:rtl/>
        </w:rPr>
        <w:footnoteReference w:id="7"/>
      </w:r>
      <w:r w:rsidRPr="00845823">
        <w:rPr>
          <w:rtl/>
        </w:rPr>
        <w:t xml:space="preserve"> פירוש זה מתאר את ימי הבריאה כתאנים, שכמו שתאנים אינן מבשילות על פי סדר הצמיחה אלא כל אחת מבשילה בזמנה כך גם ימי הבריאה, שלא נכתבו על פי סדר הכרונולוגי של הבריאה אלא כל אחד מופיע במקום שייעדה לו התורה. מפירוש זה לומדים שאפילו בתקופת התנאים הבינו שסיפור שבעת ימי הבריאה איננו יכול להיקרא בסדר כרונולוגי, אלא בצורה של בריאה ראשונית כוללת ותיקון כל פרט </w:t>
      </w:r>
      <w:r w:rsidRPr="00845823">
        <w:rPr>
          <w:rtl/>
        </w:rPr>
        <w:lastRenderedPageBreak/>
        <w:t>בעתו.</w:t>
      </w:r>
      <w:r w:rsidR="007B2D5C">
        <w:rPr>
          <w:rFonts w:hint="cs"/>
          <w:rtl/>
        </w:rPr>
        <w:t xml:space="preserve"> </w:t>
      </w:r>
    </w:p>
    <w:p w14:paraId="067DD973" w14:textId="1DBE7020" w:rsidR="00845823" w:rsidRPr="00845823" w:rsidRDefault="00845823" w:rsidP="007B2D5C">
      <w:pPr>
        <w:rPr>
          <w:rtl/>
        </w:rPr>
      </w:pPr>
      <w:r w:rsidRPr="00845823">
        <w:rPr>
          <w:rtl/>
        </w:rPr>
        <w:t>רבינו משה בן נחמן זצ"ל גם הוא מסכים עם גישתו של רש"י אך בכיוון קצת אחר, בפירושו רמב"ן הוגה גישה שאומרת שהיקום כולו נברא מחומר אחד שהותקן לכל חלקיו של עולמנו</w:t>
      </w:r>
      <w:r w:rsidR="008B4F4D">
        <w:rPr>
          <w:rStyle w:val="FootnoteReference"/>
          <w:rtl/>
        </w:rPr>
        <w:footnoteReference w:id="8"/>
      </w:r>
      <w:r w:rsidRPr="00845823">
        <w:rPr>
          <w:rtl/>
        </w:rPr>
        <w:t>, גישה זו חוזרת גם בפירושו לפסוק י"ד "וְעִנְיַן 'יְהִי מְאוֹרוֹת', כִּי מֵחֹמֶר הַשָּׁמַיִם גָּזַר בָּרִאשׁוֹן שֶׁיִּהְיֶה אוֹר בְּמִדַּת הַיּוֹם, וְעַתָּה גָּזַר שֶׁיִּתְגַּשֵּׁם וְיִתְהַוֶּה מִמֶּנּוּ גּוּף מֵאִיר בַּיּוֹם גְּדוֹל הָאוֹרָה, וְגוּף אַחֵר קְטַן הָאוֹרָה מֵאִיר בַּלַּיְלָה, וְיִתָּלוּ שְׁנֵיהֶם בִּרְקִיעַ הַשָּׁמַיִם שֶׁיָּאִירוּ גַּם לְמַטָּה"</w:t>
      </w:r>
      <w:r w:rsidR="00586A21">
        <w:rPr>
          <w:rStyle w:val="FootnoteReference"/>
          <w:rtl/>
        </w:rPr>
        <w:footnoteReference w:id="9"/>
      </w:r>
      <w:r w:rsidRPr="00845823">
        <w:rPr>
          <w:rtl/>
        </w:rPr>
        <w:t>, רמב"ן פה אומר שכבר היה "מאור" אחד שממנו גזר הקדוש ברוך הוא את המאורות בשמיים שלנו. </w:t>
      </w:r>
    </w:p>
    <w:p w14:paraId="50CAD3E5" w14:textId="5A77BF91" w:rsidR="00845823" w:rsidRPr="00845823" w:rsidRDefault="00845823" w:rsidP="000A13F9">
      <w:pPr>
        <w:spacing w:before="240"/>
        <w:ind w:firstLine="0"/>
        <w:rPr>
          <w:lang w:val="en-IL"/>
        </w:rPr>
      </w:pPr>
      <w:r w:rsidRPr="00845823">
        <w:rPr>
          <w:rtl/>
        </w:rPr>
        <w:t>לסיכום, האי-כרונולוגיות של סיפור שבעת ימי הבריאה מאפשרת ששני סיפורי בראשית הינם סינכרונים</w:t>
      </w:r>
      <w:r w:rsidR="00A27299">
        <w:rPr>
          <w:rStyle w:val="FootnoteReference"/>
          <w:rtl/>
        </w:rPr>
        <w:footnoteReference w:id="10"/>
      </w:r>
      <w:r w:rsidRPr="00845823">
        <w:rPr>
          <w:rtl/>
        </w:rPr>
        <w:t xml:space="preserve"> ולא דיאכרונים</w:t>
      </w:r>
      <w:r w:rsidR="001D28F0">
        <w:rPr>
          <w:rStyle w:val="FootnoteReference"/>
          <w:rtl/>
        </w:rPr>
        <w:footnoteReference w:id="11"/>
      </w:r>
      <w:r w:rsidRPr="00845823">
        <w:rPr>
          <w:rtl/>
        </w:rPr>
        <w:t xml:space="preserve"> כפי שנהוג לחשוב, מאחורי הקלעים של שבעת ימי בריאה מתרחש סיפור גן עדן, ובעקבות זאת מתאפשרת הטענה שהיחס בין תיאורי הבריאה של האדם בבראשית א' פסוק כ"ו לפסוק כ"ז הם שהתיאור הראשון, בפסוק כ"ו, מספר את ",תיקונו" של האדם בגן העדן, ללא צלם אלוקים,</w:t>
      </w:r>
      <w:r w:rsidR="00020FC2">
        <w:rPr>
          <w:rStyle w:val="FootnoteReference"/>
          <w:rtl/>
        </w:rPr>
        <w:footnoteReference w:id="12"/>
      </w:r>
      <w:r w:rsidRPr="00845823">
        <w:rPr>
          <w:rtl/>
        </w:rPr>
        <w:t xml:space="preserve"> והתיאור השני בפסוק כ"ז מספר את "יצירתו" של האדם מחדש עם צלם אלוקים בעולם הזה.</w:t>
      </w:r>
    </w:p>
    <w:p w14:paraId="16C72100" w14:textId="507787DC" w:rsidR="00845823" w:rsidRPr="00845823" w:rsidRDefault="00845823" w:rsidP="006C3E53">
      <w:pPr>
        <w:rPr>
          <w:rtl/>
        </w:rPr>
      </w:pPr>
      <w:r w:rsidRPr="00845823">
        <w:rPr>
          <w:rtl/>
        </w:rPr>
        <w:t>אפילו אם מתעלמים מהטענה הכרונולוגית שבקטע זה, הטענה על היחס בין שני סיפורי בראשית עדיין מחזיקה מים ועובדת ביחס להגותם ופרשנותם של חכמים רבים.</w:t>
      </w:r>
    </w:p>
    <w:p w14:paraId="7049CBAC" w14:textId="77777777" w:rsidR="00845823" w:rsidRPr="00845823" w:rsidRDefault="00845823" w:rsidP="002A402C">
      <w:pPr>
        <w:pStyle w:val="Heading2"/>
        <w:rPr>
          <w:lang w:val="en-IL"/>
        </w:rPr>
      </w:pPr>
      <w:r w:rsidRPr="00845823">
        <w:rPr>
          <w:rtl/>
        </w:rPr>
        <w:t>פרי עץ דעת שאינו טוב ואינו רע.</w:t>
      </w:r>
    </w:p>
    <w:p w14:paraId="5A177B0C" w14:textId="77777777" w:rsidR="00845823" w:rsidRPr="00845823" w:rsidRDefault="00845823" w:rsidP="002A402C">
      <w:pPr>
        <w:ind w:firstLine="0"/>
        <w:rPr>
          <w:rtl/>
        </w:rPr>
      </w:pPr>
      <w:r w:rsidRPr="00845823">
        <w:rPr>
          <w:rtl/>
        </w:rPr>
        <w:t>כדי לטעון שפרי עץ הדעת הוא הצלם האלוקים שבאדם חובה להתמודד עם הגישה הרווחת שאכילת פרי עץ הדעת הייתה חטא שהרי אדם וחווה נענשו על אכילת פרי עץ הדעת.</w:t>
      </w:r>
    </w:p>
    <w:p w14:paraId="73439774" w14:textId="1EF01AA8" w:rsidR="00845823" w:rsidRPr="00845823" w:rsidRDefault="00845823" w:rsidP="00995205">
      <w:pPr>
        <w:rPr>
          <w:rtl/>
        </w:rPr>
      </w:pPr>
      <w:r w:rsidRPr="00845823">
        <w:rPr>
          <w:rtl/>
        </w:rPr>
        <w:lastRenderedPageBreak/>
        <w:t>וכיצד אפשר לטעון שהם נענשו על דבר שבשבעת ימי בריאה תואר כחלק מהיצירה שלהם?</w:t>
      </w:r>
    </w:p>
    <w:p w14:paraId="76DA9377" w14:textId="35ACE039" w:rsidR="00845823" w:rsidRPr="00845823" w:rsidRDefault="00845823" w:rsidP="00FC3B73">
      <w:pPr>
        <w:spacing w:before="240"/>
        <w:ind w:firstLine="0"/>
        <w:rPr>
          <w:rtl/>
          <w:lang w:val="en-IL"/>
        </w:rPr>
      </w:pPr>
      <w:r w:rsidRPr="00845823">
        <w:rPr>
          <w:rtl/>
        </w:rPr>
        <w:t>ישנם שתי דרכים לפתור קושיה זו, האחת ברובד המקראי והשנייה ברובד הרבני.</w:t>
      </w:r>
      <w:r w:rsidR="00B42040">
        <w:rPr>
          <w:rFonts w:hint="cs"/>
          <w:rtl/>
          <w:lang w:val="en-IL"/>
        </w:rPr>
        <w:t xml:space="preserve"> </w:t>
      </w:r>
      <w:r w:rsidRPr="00845823">
        <w:rPr>
          <w:rtl/>
        </w:rPr>
        <w:t>ברובד המקראי יש לשאול שאלה מקדימה, למה מניחים שאכילת פרי עץ הדעת הייתה חטא? מדוע אנחנו מניחים שאדם וחווה נענשו?</w:t>
      </w:r>
    </w:p>
    <w:p w14:paraId="3A58444B" w14:textId="77777777" w:rsidR="00845823" w:rsidRPr="00845823" w:rsidRDefault="00845823" w:rsidP="00FC3B73">
      <w:pPr>
        <w:spacing w:before="240"/>
        <w:ind w:firstLine="0"/>
        <w:rPr>
          <w:lang w:val="en-IL"/>
        </w:rPr>
      </w:pPr>
      <w:r w:rsidRPr="00845823">
        <w:rPr>
          <w:rtl/>
        </w:rPr>
        <w:t>כדי לפתור את הקושיות הבונות את הרובד המקראי אפשר לטעון שאכילת פרי עץ הדעת הייתה מתוכננת מראש על ידי הקדוש ברוך הוא.</w:t>
      </w:r>
    </w:p>
    <w:p w14:paraId="6740B68D" w14:textId="474A4796" w:rsidR="00845823" w:rsidRPr="00845823" w:rsidRDefault="00845823" w:rsidP="00845823">
      <w:pPr>
        <w:rPr>
          <w:rtl/>
        </w:rPr>
      </w:pPr>
      <w:r w:rsidRPr="00845823">
        <w:rPr>
          <w:rtl/>
        </w:rPr>
        <w:t xml:space="preserve">בקריאה של הפסוקים הבנה זו עולה מן הפשט, בפרק ב' פסוק ט"ז הקדוש ברוך הוא </w:t>
      </w:r>
      <w:r w:rsidRPr="00845823">
        <w:rPr>
          <w:b/>
          <w:bCs/>
          <w:rtl/>
        </w:rPr>
        <w:t xml:space="preserve">מצווה </w:t>
      </w:r>
      <w:r w:rsidRPr="00845823">
        <w:rPr>
          <w:rtl/>
        </w:rPr>
        <w:t>את האדם לאכול מכל פירות גן עדן, "וַיְצַו יְ</w:t>
      </w:r>
      <w:r w:rsidR="00777E61">
        <w:rPr>
          <w:rFonts w:hint="cs"/>
          <w:rtl/>
        </w:rPr>
        <w:t>-</w:t>
      </w:r>
      <w:r w:rsidRPr="00845823">
        <w:rPr>
          <w:rtl/>
        </w:rPr>
        <w:t>הֹוָה אֱלֹהִים עַל־הָאָדָם לֵאמֹר מִכֹּל עֵץ־הַגָּן אָכֹל תֹּאכֵל"</w:t>
      </w:r>
      <w:r w:rsidR="003D0597">
        <w:rPr>
          <w:rStyle w:val="FootnoteReference"/>
          <w:rtl/>
        </w:rPr>
        <w:footnoteReference w:id="13"/>
      </w:r>
      <w:r w:rsidRPr="00845823">
        <w:rPr>
          <w:rtl/>
        </w:rPr>
        <w:t>, ומייד אחר כך אומר לו הקדוש ברוך הוא "וּמֵעֵץ הַדַּעַת טוֹב וָרָע לֹא תֹאכַל מִמֶּנּוּ כִּי בְּיוֹם אֲכׇלְךָ מִמֶּנּוּ מוֹת תָּמוּת"</w:t>
      </w:r>
      <w:r w:rsidR="002A6969">
        <w:rPr>
          <w:rStyle w:val="FootnoteReference"/>
          <w:rtl/>
        </w:rPr>
        <w:footnoteReference w:id="14"/>
      </w:r>
      <w:r w:rsidRPr="00845823">
        <w:rPr>
          <w:rtl/>
        </w:rPr>
        <w:t>.</w:t>
      </w:r>
    </w:p>
    <w:p w14:paraId="04B05243" w14:textId="77777777" w:rsidR="00FC3B73" w:rsidRDefault="00845823" w:rsidP="00FC3B73">
      <w:pPr>
        <w:rPr>
          <w:rtl/>
        </w:rPr>
      </w:pPr>
      <w:r w:rsidRPr="00845823">
        <w:rPr>
          <w:rtl/>
        </w:rPr>
        <w:t>צורת ניסוח זו רומזת שהאדם נועד היה להפר איסור זה, חלק מהאיסור הוא מצוות האכילה מן כל שאר פירות הגן, אך דווקא מפרי עץ הדעת לא תאכל.</w:t>
      </w:r>
    </w:p>
    <w:p w14:paraId="29AFE91B" w14:textId="539FF465" w:rsidR="00845823" w:rsidRPr="00845823" w:rsidRDefault="00845823" w:rsidP="00FC3B73">
      <w:pPr>
        <w:rPr>
          <w:rtl/>
        </w:rPr>
      </w:pPr>
      <w:r w:rsidRPr="00845823">
        <w:rPr>
          <w:rtl/>
        </w:rPr>
        <w:t>באותו הזמן האדם עדיין לא ידע להבדיל בין טוב ורע בין מותר לאסור שכן עיניו היו עצומות, שנאמר אחרי אכילתם מפרי עץ הדעת "וַתִּפָּקַחְנָה עֵינֵי שְׁנֵיהֶם…"</w:t>
      </w:r>
      <w:r w:rsidR="00C8642D">
        <w:rPr>
          <w:rStyle w:val="FootnoteReference"/>
          <w:rtl/>
        </w:rPr>
        <w:footnoteReference w:id="15"/>
      </w:r>
      <w:r w:rsidRPr="00845823">
        <w:rPr>
          <w:rtl/>
        </w:rPr>
        <w:t xml:space="preserve"> אם יוגד לילד, שאינו יודע עדיין להבדיל בין טוב לרע ובין מותר לאסור, מותר לך לעשות הכל חוץ מהדבר האחד הזה, ניתן להיות סמוך ובטוח שלכל הפחות את הדבר האסור הוא יעשה.</w:t>
      </w:r>
    </w:p>
    <w:p w14:paraId="5C8E8B78" w14:textId="51F696E3" w:rsidR="00845823" w:rsidRPr="00845823" w:rsidRDefault="00845823" w:rsidP="00845823">
      <w:pPr>
        <w:rPr>
          <w:rtl/>
        </w:rPr>
      </w:pPr>
      <w:r w:rsidRPr="00845823">
        <w:rPr>
          <w:rtl/>
        </w:rPr>
        <w:t xml:space="preserve">אמרה זו איננה חידוש מהפכני אלא היא כבר נרמזת בפירושם של אונקלוס ורבותינו הראשונים לתורה בכך שהם פירשו שעץ הדעת היה במקום ידוע בתוך הגן. כמו שכתב אונקלוס "וְאִילַן חַיָּא </w:t>
      </w:r>
      <w:r w:rsidRPr="00845823">
        <w:rPr>
          <w:b/>
          <w:bCs/>
          <w:rtl/>
        </w:rPr>
        <w:t xml:space="preserve">בִּמְצִיעוּת גִּינְתָא </w:t>
      </w:r>
      <w:r w:rsidRPr="00845823">
        <w:rPr>
          <w:rtl/>
        </w:rPr>
        <w:t>וְאִילַן דְּאָכְלִין פֵּירוֹהִי חַכִּימִין בֵּין טַב לְבִישׁ"</w:t>
      </w:r>
      <w:r w:rsidR="00FA3486">
        <w:rPr>
          <w:rStyle w:val="FootnoteReference"/>
          <w:rtl/>
        </w:rPr>
        <w:footnoteReference w:id="16"/>
      </w:r>
      <w:r w:rsidRPr="00845823">
        <w:rPr>
          <w:rtl/>
        </w:rPr>
        <w:t>, אונקלוס מפרש שעץ החיים ועץ הדעת היו במרכז הגן, מקום גלוי וידוע.</w:t>
      </w:r>
    </w:p>
    <w:p w14:paraId="6389728D" w14:textId="77777777" w:rsidR="00845823" w:rsidRPr="00845823" w:rsidRDefault="00845823" w:rsidP="00845823">
      <w:pPr>
        <w:rPr>
          <w:rtl/>
        </w:rPr>
      </w:pPr>
      <w:r w:rsidRPr="00845823">
        <w:rPr>
          <w:rtl/>
        </w:rPr>
        <w:t xml:space="preserve">פירוש זה מהדהדים ראשונים רבים, בכללם רש"י ורמב"ן, המסתמכים על שיטת אונקלוס, נקודה זו מעוררת מחשבה, מדוע שהעץ יהיה במקום ידוע אם </w:t>
      </w:r>
      <w:r w:rsidRPr="00845823">
        <w:rPr>
          <w:rtl/>
        </w:rPr>
        <w:lastRenderedPageBreak/>
        <w:t>הקדוש ברוך הוא רצה שלא יאכל ממנו?</w:t>
      </w:r>
    </w:p>
    <w:p w14:paraId="2AFC8402" w14:textId="327CBFC4" w:rsidR="00845823" w:rsidRPr="00845823" w:rsidRDefault="00845823" w:rsidP="00845823">
      <w:pPr>
        <w:rPr>
          <w:rtl/>
        </w:rPr>
      </w:pPr>
      <w:r w:rsidRPr="00845823">
        <w:rPr>
          <w:rtl/>
        </w:rPr>
        <w:t>הרי נאמר שאסור לאדם להציב את עצמו בניסיון שבו הכישלון יגרם לו יעבור עבירה</w:t>
      </w:r>
      <w:r w:rsidR="00B84963">
        <w:rPr>
          <w:rStyle w:val="FootnoteReference"/>
          <w:rtl/>
        </w:rPr>
        <w:footnoteReference w:id="17"/>
      </w:r>
      <w:r w:rsidRPr="00845823">
        <w:rPr>
          <w:rtl/>
        </w:rPr>
        <w:t>, אז מדוע שה' יעמיד את האדם שעודנו יודע בין טוב ובין רע בניסיון כזה? אלא אם כן הוא נועד להיכשל.</w:t>
      </w:r>
    </w:p>
    <w:p w14:paraId="0B258B49" w14:textId="5AEC9CE7" w:rsidR="00845823" w:rsidRPr="00845823" w:rsidRDefault="00845823" w:rsidP="00037B86">
      <w:pPr>
        <w:spacing w:before="240"/>
        <w:ind w:firstLine="0"/>
        <w:rPr>
          <w:lang w:val="en-IL"/>
        </w:rPr>
      </w:pPr>
      <w:r w:rsidRPr="00845823">
        <w:rPr>
          <w:rtl/>
        </w:rPr>
        <w:t>עונשם של אדם וחווה אינו חד משמעי גם הוא, אם טוענים שעצם האכילה הייתה איסור ולעבור על האיסור היה בר ענישה, הרי העונש נאמר לנו עם האיסור "וַיֹּאמֶר מִי הִגִּיד לְךָ כִּי עֵירֹם אָתָּה הֲמִן־הָעֵץ אֲשֶׁר צִוִּיתִיךָ לְבִלְתִּי אֲכׇל־מִמֶּנּוּ אָכָלְתָּ"</w:t>
      </w:r>
      <w:r w:rsidR="001B172B">
        <w:rPr>
          <w:rStyle w:val="FootnoteReference"/>
          <w:rtl/>
        </w:rPr>
        <w:footnoteReference w:id="18"/>
      </w:r>
      <w:r w:rsidRPr="00845823">
        <w:rPr>
          <w:rtl/>
        </w:rPr>
        <w:t>, והאדם הרי לא מת אחרי שהוא אכל מן העץ. אלא עונשו המתואר בפרק ג' נשמע שונה מהעונש שנאמר לאדם בפרק ב'. הרי קללת האדם מתעסקת בכמה קשים יהיו חייו וחיי אשתו עכשיו שאכלו מהעץ, לא במותם כלל. אם כן מה היחס של הקללה לעונש?</w:t>
      </w:r>
    </w:p>
    <w:p w14:paraId="3A5D18A8" w14:textId="1DFCDA5E" w:rsidR="00845823" w:rsidRPr="00845823" w:rsidRDefault="00845823" w:rsidP="00845823">
      <w:pPr>
        <w:rPr>
          <w:rtl/>
        </w:rPr>
      </w:pPr>
      <w:r w:rsidRPr="00845823">
        <w:rPr>
          <w:rtl/>
        </w:rPr>
        <w:t>פשוט, הקללה איננה עונש, ה"קללה" איננה אפילו קללה שהרי המילה ארור מופיע על הנחש ולא על האדם.</w:t>
      </w:r>
      <w:r w:rsidR="006E0CC3">
        <w:rPr>
          <w:rStyle w:val="FootnoteReference"/>
          <w:rtl/>
        </w:rPr>
        <w:footnoteReference w:id="19"/>
      </w:r>
      <w:r w:rsidRPr="00845823">
        <w:rPr>
          <w:rtl/>
        </w:rPr>
        <w:t xml:space="preserve"> במקום זאת היא מתארת את החיים שאחרי גן העדן, החיים בעולם הזה. בעולם הזה ילודה היא דבר קשה וכואב, בעולם הזה צריך לעמול על מנת להוציא דגן מן האדמה ואם לא עומלים האדמה תוציא רק קוץ ודרדר, בהשוואה לגן העדן שם היו עצי פרי לרוב והאדמה הייתה בעלת בריתו של האדם, בעולם הזה האדמה קשה ולא סלחנית, ועל מנת להוציא פרי צריך לעמול.</w:t>
      </w:r>
    </w:p>
    <w:p w14:paraId="1117352E" w14:textId="072ED871" w:rsidR="00845823" w:rsidRPr="00845823" w:rsidRDefault="00845823" w:rsidP="00461E6F">
      <w:pPr>
        <w:rPr>
          <w:rtl/>
        </w:rPr>
      </w:pPr>
      <w:r w:rsidRPr="00845823">
        <w:rPr>
          <w:rtl/>
        </w:rPr>
        <w:t>אזי יוצא שברובד המקראי נראה שאכילת פרי עץ הדעת איננה הייתה חטא גמור, אלא חטא מוכרח שהקדוש ברוך הוא תכנן כחלק מן הבריאה ובריאת האדם בעולם הזה.</w:t>
      </w:r>
    </w:p>
    <w:p w14:paraId="741E60F5" w14:textId="1F903984" w:rsidR="00845823" w:rsidRPr="00845823" w:rsidRDefault="00845823" w:rsidP="00461E6F">
      <w:pPr>
        <w:spacing w:before="240"/>
        <w:ind w:firstLine="0"/>
        <w:rPr>
          <w:rtl/>
          <w:lang w:val="en-IL"/>
        </w:rPr>
      </w:pPr>
      <w:r w:rsidRPr="00845823">
        <w:rPr>
          <w:rtl/>
        </w:rPr>
        <w:t>ברובד הרבני קיימות שיטות רבות המסכימות שפרי עץ הדעת לא היה חטא גמור, אלא הוא היה חטא נצרך וראוי על מנת לקיים את האדם. בין דורות רבני האחרונים רבי צדוק הכהן מלובלין אומר עניין זה פעמיים רבות בספרו רסיסי לילה.</w:t>
      </w:r>
    </w:p>
    <w:p w14:paraId="717F5CEF" w14:textId="70420148" w:rsidR="00461E6F" w:rsidRPr="00845823" w:rsidRDefault="00845823" w:rsidP="00461E6F">
      <w:pPr>
        <w:pStyle w:val="Quote"/>
        <w:rPr>
          <w:rtl/>
          <w:lang w:val="en-IL"/>
        </w:rPr>
      </w:pPr>
      <w:r w:rsidRPr="00845823">
        <w:rPr>
          <w:rtl/>
        </w:rPr>
        <w:lastRenderedPageBreak/>
        <w:t>ובזוהר אמרו דתורה שבעל פה הוא מסטרא דעץ הדעת טוב ורע כשר ופסול כו' היינו דעץ הדעת הוא שכל האדם שיש בו שינוים לכאן ולכאן אבל עץ החיים הוא בתוך הגן בנקודת המרכז שאין נוטה לקצוות ואין בו נטיה לכאן ולכאן והוא תורה שבכתב</w:t>
      </w:r>
      <w:r w:rsidR="00461E6F">
        <w:rPr>
          <w:rFonts w:hint="cs"/>
          <w:rtl/>
          <w:lang w:val="en-IL"/>
        </w:rPr>
        <w:t>.</w:t>
      </w:r>
      <w:r w:rsidR="00023644">
        <w:rPr>
          <w:rStyle w:val="FootnoteReference"/>
          <w:rtl/>
          <w:lang w:val="en-IL"/>
        </w:rPr>
        <w:footnoteReference w:id="20"/>
      </w:r>
    </w:p>
    <w:p w14:paraId="24EF4021" w14:textId="77777777" w:rsidR="00461E6F" w:rsidRDefault="00461E6F" w:rsidP="00461E6F">
      <w:pPr>
        <w:pStyle w:val="Quote"/>
        <w:rPr>
          <w:rtl/>
        </w:rPr>
      </w:pPr>
    </w:p>
    <w:p w14:paraId="416D85F0" w14:textId="005522EE" w:rsidR="00845823" w:rsidRPr="00845823" w:rsidRDefault="00845823" w:rsidP="00461E6F">
      <w:pPr>
        <w:pStyle w:val="Quote"/>
        <w:rPr>
          <w:lang w:val="en-IL"/>
        </w:rPr>
      </w:pPr>
      <w:r w:rsidRPr="00845823">
        <w:rPr>
          <w:rtl/>
        </w:rPr>
        <w:t>והיינו שיש בבריאה שורש לרע והוא אכילת עץ הדעת שהוזהר אדם הראשון שהוא רק הידיעה ברע. זהו שורש הרע שרצה השם יתברך שיהיו נבראים שיוכלו לדעת ברע גם כן ואף זה לא נבראו שידעו ברע רק כשיאכל מעץ הדעת ידע ברע גם כן והוזהר שלא לאכול ושלא לידע ברע גם כן. רק מכל מקום הבחירה ניתן בידו לאכול ואחר כך לידע ואחר כך לעשות הרע בפועל</w:t>
      </w:r>
      <w:r w:rsidR="00C66309">
        <w:rPr>
          <w:rFonts w:hint="cs"/>
          <w:rtl/>
        </w:rPr>
        <w:t>.</w:t>
      </w:r>
      <w:r w:rsidR="00A676C2">
        <w:rPr>
          <w:rStyle w:val="FootnoteReference"/>
          <w:lang w:val="en-IL"/>
        </w:rPr>
        <w:footnoteReference w:id="21"/>
      </w:r>
    </w:p>
    <w:p w14:paraId="21B80EB2" w14:textId="77777777" w:rsidR="00845823" w:rsidRPr="00845823" w:rsidRDefault="00845823" w:rsidP="00845823">
      <w:pPr>
        <w:rPr>
          <w:rtl/>
        </w:rPr>
      </w:pPr>
    </w:p>
    <w:p w14:paraId="2D189995" w14:textId="77777777" w:rsidR="00845823" w:rsidRPr="00845823" w:rsidRDefault="00845823" w:rsidP="003A5640">
      <w:pPr>
        <w:ind w:firstLine="0"/>
        <w:rPr>
          <w:lang w:val="en-IL"/>
        </w:rPr>
      </w:pPr>
      <w:r w:rsidRPr="00845823">
        <w:rPr>
          <w:rtl/>
        </w:rPr>
        <w:t>בשני ציטוטים אלו ברור שעמדתו של רב צדוק הינה חד משמעית. פרי עץ הדעת איננו טוב או רע אלא הוא שורש שיכול לגרום לכל אחת מן האופציות, כמו שהוא אומר בפסקה השנייה "ואף זה לא נבראו שידעו ברע רק כשיאכל מעץ הדעת ידע ברע גם כן" עץ הדעת גורם לידיעה של הרע ובידיעת הרע ניתנת האפשרות לבצע אותו.</w:t>
      </w:r>
    </w:p>
    <w:p w14:paraId="23C8B795" w14:textId="7CF638C4" w:rsidR="00845823" w:rsidRPr="00845823" w:rsidRDefault="00845823" w:rsidP="00845823">
      <w:pPr>
        <w:rPr>
          <w:rtl/>
        </w:rPr>
      </w:pPr>
      <w:r w:rsidRPr="00845823">
        <w:rPr>
          <w:rtl/>
        </w:rPr>
        <w:t>על פי הבנה זו של רב צדוק ברור למה ה' הזהיר את האדם על האכילה ממנו שאם האדם לא היה אוכל מפרי עץ הדעת הוא לעולם לא היה יכול לבצע רע כי הוא לא היה יודע מה זה רע. אך זו לא השפעתו היחידה של פרי עץ הדעת, הוא אינו מאפשר רק את הרוע אלא הוא גם מאפשר את התורה שבעל פה, כי בלי היכולת לדעת בין טוב ורע, בין כשר לפסול אין לך את היכולת לעשות טוב, אתה מתעוור ליכולת להבדיל ביניהם, לפסוק, לחדש ולחקור. בלי עץ הדעת ישנה רק עץ החיים שלבדה אין לה משמעות הנעלה על החיות! הרי נוצרו ביחד גם עץ הדעת וגם עץ החיים, חיים ללא דעת אינם חיים ודעת ללא חיים הינה מה שתיאר הספורנו "טוב ורע. לבחור הערב אף על פי שיזיק, ולמאוס הבלתי ערב אף על פי שיועיל".</w:t>
      </w:r>
      <w:r w:rsidR="0059170A">
        <w:rPr>
          <w:rStyle w:val="FootnoteReference"/>
          <w:rtl/>
        </w:rPr>
        <w:footnoteReference w:id="22"/>
      </w:r>
      <w:r w:rsidRPr="00845823">
        <w:rPr>
          <w:rtl/>
        </w:rPr>
        <w:t xml:space="preserve"> לפי הבנה זו הדעת ללא החיים היא רק הבחירה במה שטוב לגוף, בקל ובנוח, אמרה זו מהדהדת לאורך הדורות באמרי חז"ל כגון בספר "חובות הלבבות" </w:t>
      </w:r>
      <w:r w:rsidRPr="00845823">
        <w:rPr>
          <w:rtl/>
        </w:rPr>
        <w:lastRenderedPageBreak/>
        <w:t>של רבינו בחיי.</w:t>
      </w:r>
      <w:r w:rsidR="0008597D">
        <w:rPr>
          <w:rStyle w:val="FootnoteReference"/>
          <w:rtl/>
        </w:rPr>
        <w:footnoteReference w:id="23"/>
      </w:r>
    </w:p>
    <w:p w14:paraId="6637896C" w14:textId="77777777" w:rsidR="00845823" w:rsidRPr="00845823" w:rsidRDefault="00845823" w:rsidP="00845823">
      <w:pPr>
        <w:rPr>
          <w:rtl/>
        </w:rPr>
      </w:pPr>
      <w:r w:rsidRPr="00845823">
        <w:rPr>
          <w:rtl/>
        </w:rPr>
        <w:t>שוב גם משיטתו של רב צדוק עולה ההבנה שאכילת פרי עץ הדעת הייתה חטא הכרחי, הכרחי כדי לקיים את האדם, ואפילו כדי לקיים את התורה שבעל פה ואת התורה שבכתב. כל אלה דברים שהמדרש רבה אומר שבשבילם נברא העולם.</w:t>
      </w:r>
    </w:p>
    <w:p w14:paraId="492D6314" w14:textId="2304E01B" w:rsidR="00845823" w:rsidRPr="00845823" w:rsidRDefault="00845823" w:rsidP="006C3E53">
      <w:pPr>
        <w:spacing w:before="240"/>
        <w:ind w:firstLine="0"/>
        <w:rPr>
          <w:rtl/>
          <w:lang w:val="en-IL"/>
        </w:rPr>
      </w:pPr>
      <w:r w:rsidRPr="00845823">
        <w:rPr>
          <w:rtl/>
        </w:rPr>
        <w:t>לסיכום כבר טענו רבים  שחטא אכילת פרי עץ הדעת לא היה חטא גמור, אלא הוא היה חטא שהוכרח האדם לבצע. הבנה דומה נוכחת גם בפשט הטוענת שפרי עץ הדעת היה פשוט נייטרלי. התיאור שלו כטוב ורע, והעובדה ש"העונש" שנבע ממנו הוא קרוב יותר לתוצאה מ"עונש" שהיא פשוט החיים מחוץ לגן העדן, מחזקת גם את השיטה המקראית שדיברנו עליה וגם את השיטה של רב צדוק.</w:t>
      </w:r>
    </w:p>
    <w:p w14:paraId="6D3EDAD1" w14:textId="77777777" w:rsidR="00845823" w:rsidRPr="00845823" w:rsidRDefault="00845823" w:rsidP="00D3381C">
      <w:pPr>
        <w:pStyle w:val="Heading2"/>
        <w:rPr>
          <w:lang w:val="en-IL"/>
        </w:rPr>
      </w:pPr>
      <w:r w:rsidRPr="00845823">
        <w:rPr>
          <w:rtl/>
        </w:rPr>
        <w:t>פרי עץ הדעת כצלם אלוקים.</w:t>
      </w:r>
    </w:p>
    <w:p w14:paraId="05B4F17A" w14:textId="06912144" w:rsidR="009B1DB2" w:rsidRDefault="00845823" w:rsidP="009B1DB2">
      <w:pPr>
        <w:ind w:firstLine="0"/>
        <w:rPr>
          <w:rtl/>
        </w:rPr>
      </w:pPr>
      <w:r w:rsidRPr="00845823">
        <w:rPr>
          <w:rtl/>
        </w:rPr>
        <w:t>הפרקים הקודמים הוכיחו שניתן לקשר את אכילת פרי עץ הדעת לצלם אלוקים מבחינה כרונולוגית ושאכילת פרי עץ הדעת היה חלק מהתוכנית האלוקית לבריאה. הדברים האחרונים שנותרו הם להתאים את השפעתו של צלם האלוקים שבאדם להשפעת פרי עץ הדעת על האדם ולהראות שניתן להגיד שהנחש דובר אמת בדברי רבותינו והוא נענש על הוצאת דיבה</w:t>
      </w:r>
      <w:r w:rsidR="0007228B">
        <w:rPr>
          <w:rStyle w:val="FootnoteReference"/>
          <w:rtl/>
        </w:rPr>
        <w:footnoteReference w:id="24"/>
      </w:r>
      <w:r w:rsidRPr="00845823">
        <w:rPr>
          <w:rtl/>
        </w:rPr>
        <w:t>, וגם מפשטי המקראות הטענה הזו קבילה והגיונית.</w:t>
      </w:r>
    </w:p>
    <w:p w14:paraId="2CE110FF" w14:textId="6B1AFEFC" w:rsidR="00845823" w:rsidRPr="00845823" w:rsidRDefault="00845823" w:rsidP="009B1DB2">
      <w:r w:rsidRPr="00845823">
        <w:rPr>
          <w:rtl/>
        </w:rPr>
        <w:t>על מנת להתאים את השפעתו של צלם אלוקים עם פרי עץ הדעת יש כמה שאלות בסיס חשובות, האחת מה היא השפעתו של צלם אלוקים? השנייה: מה היחס בין "צלמו" האמור בפסוק לפני "צלם אלהים" ל"צלם אלוהים"?</w:t>
      </w:r>
    </w:p>
    <w:p w14:paraId="36963AEE" w14:textId="77777777" w:rsidR="000E44CB" w:rsidRDefault="00845823" w:rsidP="000E44CB">
      <w:pPr>
        <w:rPr>
          <w:rtl/>
        </w:rPr>
      </w:pPr>
      <w:r w:rsidRPr="00845823">
        <w:rPr>
          <w:rtl/>
        </w:rPr>
        <w:t>השאלה השנייה קריטית ביותר, כיוון שהטענה שיש הבדל בין פסוק כ"ו לכ"ז היא חלק מרכזי בטענה שפרי עץ הדעת בכלל יכול לתפקד כצלם אלוקים.</w:t>
      </w:r>
    </w:p>
    <w:p w14:paraId="494A7857" w14:textId="34201EEF" w:rsidR="00845823" w:rsidRPr="00845823" w:rsidRDefault="00845823" w:rsidP="000E44CB">
      <w:r w:rsidRPr="00845823">
        <w:rPr>
          <w:rtl/>
        </w:rPr>
        <w:t xml:space="preserve">אפילו לפני אכילת פרי עץ הדעת, האדם נעלה על החיות. נאמר "וירדו בדגת הים ובעוף השמיים ובבהמה ובכל הארץ". האדם כבר היה נעלה על החיה בתבונתו </w:t>
      </w:r>
      <w:r w:rsidRPr="00845823">
        <w:rPr>
          <w:rtl/>
        </w:rPr>
        <w:lastRenderedPageBreak/>
        <w:t>האינהרנטית</w:t>
      </w:r>
      <w:r w:rsidR="00CE60EF">
        <w:rPr>
          <w:rStyle w:val="FootnoteReference"/>
          <w:rtl/>
        </w:rPr>
        <w:footnoteReference w:id="25"/>
      </w:r>
      <w:r w:rsidRPr="00845823">
        <w:rPr>
          <w:rtl/>
        </w:rPr>
        <w:t xml:space="preserve"> שהוא נברא איתה. כפי שאומרים רש"י</w:t>
      </w:r>
      <w:r w:rsidR="00AF6C6E">
        <w:rPr>
          <w:rStyle w:val="FootnoteReference"/>
          <w:rtl/>
        </w:rPr>
        <w:footnoteReference w:id="26"/>
      </w:r>
      <w:r w:rsidRPr="00845823">
        <w:rPr>
          <w:rtl/>
        </w:rPr>
        <w:t xml:space="preserve"> ואבן עזרא</w:t>
      </w:r>
      <w:r w:rsidR="003A012A">
        <w:rPr>
          <w:rStyle w:val="FootnoteReference"/>
          <w:rtl/>
        </w:rPr>
        <w:footnoteReference w:id="27"/>
      </w:r>
      <w:r w:rsidRPr="00845823">
        <w:rPr>
          <w:rtl/>
        </w:rPr>
        <w:t>.</w:t>
      </w:r>
    </w:p>
    <w:p w14:paraId="48F76F88" w14:textId="64E12D79" w:rsidR="00845823" w:rsidRPr="00845823" w:rsidRDefault="00845823" w:rsidP="00845823">
      <w:pPr>
        <w:rPr>
          <w:rtl/>
        </w:rPr>
      </w:pPr>
      <w:r w:rsidRPr="00845823">
        <w:rPr>
          <w:rtl/>
        </w:rPr>
        <w:t>בין פסוקים כ"ו לכ"ז קיימים שלושה הבדלים ניכרים ביותר. האחד: השימוש בפסוק כ"ו בשורש "עשה" לעומת בפסוק כ"ז שם משתמשים בשורש "ברא", ההבדל בין השורשים כבר הוסבר לעיל. מהבדל הזה נראה שגם על האדם שייך מלכתחילה לומר "ברא", ולאחר מכן תוקן במקומו. זה מסביר את ההבדל השני: השימוש בפסוק כ"ו במילים "בצלמנו כדמותנו" לעומת פסוק כ"ז "בצלמו בצלם אלהים". ההבדל בין התיאורים עומד על כך שבמקור האדם נברא כמו ה' והמלאכים, בצלם ובדמות. רש"י מסביר ש"צלמנו כדמותנו" מדבר על היכולת של האדם לחשוב ולהבין, יכולת שגם האבן עזרא שייך לאדם לפני פרי עת הדעת. </w:t>
      </w:r>
    </w:p>
    <w:p w14:paraId="577E8AA6" w14:textId="77777777" w:rsidR="00845823" w:rsidRPr="00845823" w:rsidRDefault="00845823" w:rsidP="00845823">
      <w:pPr>
        <w:rPr>
          <w:rtl/>
        </w:rPr>
      </w:pPr>
      <w:r w:rsidRPr="00845823">
        <w:rPr>
          <w:rtl/>
        </w:rPr>
        <w:t>אך רש"י לא אומר כלום על היכולת לדעת בין טוב לרע, כיוון שהמלאכים שנבראו בדמות ה' והאדם בדמותם אינם יכולים לבחור ברע הם מחוייבים תמיד לרצונו של ה', רצון של עשיית טוב כללי, ללא כל אפשרות לבחור ברע.</w:t>
      </w:r>
    </w:p>
    <w:p w14:paraId="2C99DEC5" w14:textId="77777777" w:rsidR="00845823" w:rsidRPr="00845823" w:rsidRDefault="00845823" w:rsidP="00845823">
      <w:pPr>
        <w:rPr>
          <w:rtl/>
        </w:rPr>
      </w:pPr>
      <w:r w:rsidRPr="00845823">
        <w:rPr>
          <w:rtl/>
        </w:rPr>
        <w:t>הם יכולים לעשות דבר שהאדם היה מגדיר רעים, כדוגמת הפיכת סדום, אך הם פועלים על הצו האלוהי שעובד הוא על בסיס קבוע של טוב, אם המלאכים עושים משהו שנראה "רע" זה כנראה בגלל שהיה במעשה זה טוב סמוי, השמדת סדום הינה מעשה "רע" כפי שה' בעצמו אומר בהקשר של הפיכת נינוה, שרע בעיני ה' להפוך עיר שלמה מלאה ביצירותיו, אז כיוון שה' רואה לרעה להשמיד עיר גדולה, אך הוא בכל זאת הפך את סדום, כנראה שמעשה זה הוא טוב בסטנדרט של המלאכים, אך לה' היה זה מעשה שנובע מתוך רוע הכרחי, בגלל חטאיהם של אנשי סדום.</w:t>
      </w:r>
    </w:p>
    <w:p w14:paraId="2603E497" w14:textId="77777777" w:rsidR="00845823" w:rsidRPr="00845823" w:rsidRDefault="00845823" w:rsidP="00845823">
      <w:pPr>
        <w:rPr>
          <w:rtl/>
        </w:rPr>
      </w:pPr>
      <w:r w:rsidRPr="00845823">
        <w:rPr>
          <w:rtl/>
        </w:rPr>
        <w:t xml:space="preserve">אם כן בין השימוש במונח "בצלמנו כדמותינו" ל"בצלמו בצלם אלוקים" הוא היכולת של האדם להבחין ברע, שהיא כמו יכולתו של הקדוש ברוך הוא שנאמר "עושה שלום ובורא את הרע" לעומת המלאכים שהם שליחים של הקדוש ברוך הוא שהוא אל </w:t>
      </w:r>
      <w:r w:rsidRPr="00845823">
        <w:rPr>
          <w:b/>
          <w:bCs/>
          <w:rtl/>
        </w:rPr>
        <w:t>שעושה</w:t>
      </w:r>
      <w:r w:rsidRPr="00845823">
        <w:rPr>
          <w:rtl/>
        </w:rPr>
        <w:t xml:space="preserve"> רק טוב.</w:t>
      </w:r>
    </w:p>
    <w:p w14:paraId="7E653118" w14:textId="77777777" w:rsidR="00845823" w:rsidRPr="00845823" w:rsidRDefault="00845823" w:rsidP="00845823">
      <w:pPr>
        <w:rPr>
          <w:rtl/>
        </w:rPr>
      </w:pPr>
      <w:r w:rsidRPr="00845823">
        <w:rPr>
          <w:rtl/>
        </w:rPr>
        <w:t xml:space="preserve">ההבדל השלישי, שהוא מהווה את האקדח המעשן, הוא הופעת האישה. בפסוק כ"ו האישה לא מופיעה כחלק מיצירת האדם לעומת פסוק כ"ז שם היא כן חלק מהבריאה, הסבר זה משתלב באופן מושלם אם ההסבר של צלם אלוקים, </w:t>
      </w:r>
      <w:r w:rsidRPr="00845823">
        <w:rPr>
          <w:rtl/>
        </w:rPr>
        <w:lastRenderedPageBreak/>
        <w:t>האיש נוצר לפני האישה בגן עדן ועל כן היא לא מופיעה כחלק מתיאור הבריאה הראשונית, אך גם האישה וגם האיש אכלו מפרי עץ הדעת ו"תוקנו" בעולם הזה! כך שזה מסביר מדוע האישה איננה מופיע בפסוק כ"ו אך היא כן מופיע בפסוק כ"ז.</w:t>
      </w:r>
    </w:p>
    <w:p w14:paraId="68A15DE4" w14:textId="77777777" w:rsidR="00845823" w:rsidRPr="00845823" w:rsidRDefault="00845823" w:rsidP="002B1EED">
      <w:pPr>
        <w:spacing w:before="240"/>
        <w:ind w:firstLine="0"/>
        <w:rPr>
          <w:lang w:val="en-IL"/>
        </w:rPr>
      </w:pPr>
      <w:r w:rsidRPr="00845823">
        <w:rPr>
          <w:rtl/>
        </w:rPr>
        <w:t>אם כן נראה על פי פירוש זה שצלם אלוקים היא יכולת הבחירה בין הטוב לרע, דבר זה מסתדר מאוד עם דברי הנחש, אך האם אפשר בכלל להסתמך על דברי הנחש על מנת להוכיח טענה זו? באופן פשוט כן. </w:t>
      </w:r>
    </w:p>
    <w:p w14:paraId="119BF4DC" w14:textId="290609EF" w:rsidR="00845823" w:rsidRPr="00845823" w:rsidRDefault="00845823" w:rsidP="00845823">
      <w:pPr>
        <w:rPr>
          <w:rtl/>
        </w:rPr>
      </w:pPr>
      <w:r w:rsidRPr="00845823">
        <w:rPr>
          <w:rtl/>
        </w:rPr>
        <w:t>רמב"ן אומר כי הנחש באופן פשוט דיבר אמת "שלשה אמרו אמת ואבדו מן העולם ואלו הן נחש ומרגלים ודואג האדומי הבארותי"</w:t>
      </w:r>
      <w:r w:rsidR="004E1530">
        <w:rPr>
          <w:rStyle w:val="FootnoteReference"/>
          <w:rtl/>
        </w:rPr>
        <w:footnoteReference w:id="28"/>
      </w:r>
      <w:r w:rsidRPr="00845823">
        <w:rPr>
          <w:rtl/>
        </w:rPr>
        <w:t xml:space="preserve"> לפי רמב"ן הנחש דיבר אמת, אך לא רק לפי רמב"ן הנחש דיבר אמת אלא אפילו לפי פשטי המקראות שכן כתוב "וַיֹּאמֶר</w:t>
      </w:r>
      <w:r w:rsidRPr="00845823">
        <w:rPr>
          <w:rFonts w:ascii="Arial" w:hAnsi="Arial" w:cs="Arial" w:hint="cs"/>
          <w:rtl/>
        </w:rPr>
        <w:t> </w:t>
      </w:r>
      <w:r w:rsidRPr="00845823">
        <w:rPr>
          <w:rtl/>
        </w:rPr>
        <w:t xml:space="preserve"> </w:t>
      </w:r>
      <w:r w:rsidRPr="00845823">
        <w:rPr>
          <w:rFonts w:ascii="Narkisim" w:hAnsi="Narkisim" w:hint="cs"/>
          <w:rtl/>
        </w:rPr>
        <w:t>יְ</w:t>
      </w:r>
      <w:r w:rsidR="00777E61">
        <w:rPr>
          <w:rFonts w:ascii="Narkisim" w:hAnsi="Narkisim" w:hint="cs"/>
          <w:rtl/>
        </w:rPr>
        <w:t>-</w:t>
      </w:r>
      <w:r w:rsidRPr="00845823">
        <w:rPr>
          <w:rFonts w:ascii="Narkisim" w:hAnsi="Narkisim" w:hint="cs"/>
          <w:rtl/>
        </w:rPr>
        <w:t>הֹוָה</w:t>
      </w:r>
      <w:r w:rsidRPr="00845823">
        <w:rPr>
          <w:rtl/>
        </w:rPr>
        <w:t xml:space="preserve"> </w:t>
      </w:r>
      <w:r w:rsidRPr="00845823">
        <w:rPr>
          <w:rFonts w:ascii="Narkisim" w:hAnsi="Narkisim" w:hint="cs"/>
          <w:rtl/>
        </w:rPr>
        <w:t>אֱלֹהִים</w:t>
      </w:r>
      <w:r w:rsidRPr="00845823">
        <w:rPr>
          <w:rtl/>
        </w:rPr>
        <w:t xml:space="preserve"> </w:t>
      </w:r>
      <w:r w:rsidRPr="00845823">
        <w:rPr>
          <w:rFonts w:ascii="Narkisim" w:hAnsi="Narkisim" w:hint="cs"/>
          <w:rtl/>
        </w:rPr>
        <w:t>הֵן</w:t>
      </w:r>
      <w:r w:rsidRPr="00845823">
        <w:rPr>
          <w:rtl/>
        </w:rPr>
        <w:t xml:space="preserve"> </w:t>
      </w:r>
      <w:r w:rsidRPr="00845823">
        <w:rPr>
          <w:rFonts w:ascii="Narkisim" w:hAnsi="Narkisim" w:hint="cs"/>
          <w:rtl/>
        </w:rPr>
        <w:t>הָאָדָם</w:t>
      </w:r>
      <w:r w:rsidRPr="00845823">
        <w:rPr>
          <w:rtl/>
        </w:rPr>
        <w:t xml:space="preserve"> </w:t>
      </w:r>
      <w:r w:rsidRPr="00845823">
        <w:rPr>
          <w:rFonts w:ascii="Narkisim" w:hAnsi="Narkisim" w:hint="cs"/>
          <w:rtl/>
        </w:rPr>
        <w:t>הָיָה</w:t>
      </w:r>
      <w:r w:rsidRPr="00845823">
        <w:rPr>
          <w:rtl/>
        </w:rPr>
        <w:t xml:space="preserve"> </w:t>
      </w:r>
      <w:r w:rsidRPr="00845823">
        <w:rPr>
          <w:b/>
          <w:bCs/>
          <w:rtl/>
        </w:rPr>
        <w:t>כְּאַחַד מִמֶּנּוּ</w:t>
      </w:r>
      <w:r w:rsidRPr="00845823">
        <w:rPr>
          <w:rtl/>
        </w:rPr>
        <w:t xml:space="preserve"> לָדַעַת טוֹב וָרָע"</w:t>
      </w:r>
      <w:r w:rsidR="00CA7CA2">
        <w:rPr>
          <w:rStyle w:val="FootnoteReference"/>
          <w:rtl/>
        </w:rPr>
        <w:footnoteReference w:id="29"/>
      </w:r>
      <w:r w:rsidRPr="00845823">
        <w:rPr>
          <w:rtl/>
        </w:rPr>
        <w:t xml:space="preserve"> הקדוש ברוך הוא בעצמו אומר שפרי עץ הדעת העניק לאדם מעמד מסויים של אלוהות!</w:t>
      </w:r>
    </w:p>
    <w:p w14:paraId="1D92CAA8" w14:textId="77777777" w:rsidR="000E44CB" w:rsidRDefault="00845823" w:rsidP="000E44CB">
      <w:pPr>
        <w:rPr>
          <w:rtl/>
        </w:rPr>
      </w:pPr>
      <w:r w:rsidRPr="00845823">
        <w:rPr>
          <w:rtl/>
        </w:rPr>
        <w:t>שכן כל שאר הבריאה איננה עובדת על טוב ורע, ועל כן גם אין להם מצוות, ה' לא כועס כשדוב אוכל חזיר בלי שחיטה, הרי זה מגוחך לטעון דבר כזה, לחיות אין צלם אלוקים ועל כן אין להם דעת. </w:t>
      </w:r>
    </w:p>
    <w:p w14:paraId="2BBEB1FD" w14:textId="195DC529" w:rsidR="00845823" w:rsidRPr="00845823" w:rsidRDefault="00845823" w:rsidP="00B707F4">
      <w:pPr>
        <w:spacing w:before="240"/>
        <w:ind w:firstLine="0"/>
      </w:pPr>
      <w:r w:rsidRPr="00845823">
        <w:rPr>
          <w:rtl/>
        </w:rPr>
        <w:t>נקודה נוספת המאמתת את טענתו של הנחש והאמרה הכללית שהאדם אחרי אכילת פרי עץ הדעת הוא חלק מהאלוהות היא תגובתו של הקדוש ברוך הוא לחטא, אחרי שהאדם אוכל מפרי עץ הדעת התגובה הצפוייה הייתה שה' יעניש את האדם במוות כמו שכתוב בפסוקים. התגובה של ה' להעניש את אדם וחווה בגירוש והרחקה מגן העדן ומעץ החיים רומז על משהו עמוק יותר, הוא רומז שהקדוש ברוך הוא רצה למנוע מהאדם להמשיך להתקרב לאלוהות כמו שכתוב "וְעַתָּה</w:t>
      </w:r>
      <w:r w:rsidRPr="00845823">
        <w:rPr>
          <w:rFonts w:ascii="Arial" w:hAnsi="Arial" w:cs="Arial" w:hint="cs"/>
          <w:rtl/>
        </w:rPr>
        <w:t> </w:t>
      </w:r>
      <w:r w:rsidRPr="00845823">
        <w:rPr>
          <w:rtl/>
        </w:rPr>
        <w:t xml:space="preserve"> </w:t>
      </w:r>
      <w:r w:rsidRPr="00845823">
        <w:rPr>
          <w:rFonts w:ascii="Narkisim" w:hAnsi="Narkisim" w:hint="cs"/>
          <w:rtl/>
        </w:rPr>
        <w:t>פֶּן־יִשְׁלַח</w:t>
      </w:r>
      <w:r w:rsidRPr="00845823">
        <w:rPr>
          <w:rtl/>
        </w:rPr>
        <w:t xml:space="preserve"> </w:t>
      </w:r>
      <w:r w:rsidRPr="00845823">
        <w:rPr>
          <w:rFonts w:ascii="Narkisim" w:hAnsi="Narkisim" w:hint="cs"/>
          <w:rtl/>
        </w:rPr>
        <w:t>יָדוֹ</w:t>
      </w:r>
      <w:r w:rsidRPr="00845823">
        <w:rPr>
          <w:rtl/>
        </w:rPr>
        <w:t xml:space="preserve"> </w:t>
      </w:r>
      <w:r w:rsidRPr="00845823">
        <w:rPr>
          <w:rFonts w:ascii="Narkisim" w:hAnsi="Narkisim" w:hint="cs"/>
          <w:rtl/>
        </w:rPr>
        <w:t>וְלָקַח</w:t>
      </w:r>
      <w:r w:rsidRPr="00845823">
        <w:rPr>
          <w:rtl/>
        </w:rPr>
        <w:t xml:space="preserve"> </w:t>
      </w:r>
      <w:r w:rsidRPr="00845823">
        <w:rPr>
          <w:rFonts w:ascii="Narkisim" w:hAnsi="Narkisim" w:hint="cs"/>
          <w:rtl/>
        </w:rPr>
        <w:t>גַּם</w:t>
      </w:r>
      <w:r w:rsidRPr="00845823">
        <w:rPr>
          <w:rtl/>
        </w:rPr>
        <w:t xml:space="preserve"> </w:t>
      </w:r>
      <w:r w:rsidRPr="00845823">
        <w:rPr>
          <w:rFonts w:ascii="Narkisim" w:hAnsi="Narkisim" w:hint="cs"/>
          <w:rtl/>
        </w:rPr>
        <w:t>מֵעֵץ</w:t>
      </w:r>
      <w:r w:rsidRPr="00845823">
        <w:rPr>
          <w:rtl/>
        </w:rPr>
        <w:t xml:space="preserve"> </w:t>
      </w:r>
      <w:r w:rsidRPr="00845823">
        <w:rPr>
          <w:rFonts w:ascii="Narkisim" w:hAnsi="Narkisim" w:hint="cs"/>
          <w:rtl/>
        </w:rPr>
        <w:t>הַחַיִּים</w:t>
      </w:r>
      <w:r w:rsidRPr="00845823">
        <w:rPr>
          <w:rtl/>
        </w:rPr>
        <w:t xml:space="preserve"> </w:t>
      </w:r>
      <w:r w:rsidRPr="00845823">
        <w:rPr>
          <w:rFonts w:ascii="Narkisim" w:hAnsi="Narkisim" w:hint="cs"/>
          <w:rtl/>
        </w:rPr>
        <w:t>וְאָכַל</w:t>
      </w:r>
      <w:r w:rsidRPr="00845823">
        <w:rPr>
          <w:rtl/>
        </w:rPr>
        <w:t xml:space="preserve"> </w:t>
      </w:r>
      <w:r w:rsidRPr="00845823">
        <w:rPr>
          <w:rFonts w:ascii="Narkisim" w:hAnsi="Narkisim" w:hint="cs"/>
          <w:rtl/>
        </w:rPr>
        <w:t>וָחַי</w:t>
      </w:r>
      <w:r w:rsidRPr="00845823">
        <w:rPr>
          <w:rtl/>
        </w:rPr>
        <w:t xml:space="preserve"> </w:t>
      </w:r>
      <w:r w:rsidRPr="00845823">
        <w:rPr>
          <w:rFonts w:ascii="Narkisim" w:hAnsi="Narkisim" w:hint="cs"/>
          <w:rtl/>
        </w:rPr>
        <w:t>לְעֹלָם</w:t>
      </w:r>
      <w:r w:rsidRPr="00845823">
        <w:rPr>
          <w:rtl/>
        </w:rPr>
        <w:t>"</w:t>
      </w:r>
      <w:r w:rsidR="009111CA">
        <w:rPr>
          <w:rStyle w:val="FootnoteReference"/>
          <w:rtl/>
        </w:rPr>
        <w:footnoteReference w:id="30"/>
      </w:r>
      <w:r w:rsidRPr="00845823">
        <w:rPr>
          <w:rtl/>
        </w:rPr>
        <w:t xml:space="preserve"> </w:t>
      </w:r>
      <w:r w:rsidRPr="00845823">
        <w:rPr>
          <w:rFonts w:ascii="Narkisim" w:hAnsi="Narkisim" w:hint="cs"/>
          <w:rtl/>
        </w:rPr>
        <w:t>בבירור</w:t>
      </w:r>
      <w:r w:rsidRPr="00845823">
        <w:rPr>
          <w:rtl/>
        </w:rPr>
        <w:t xml:space="preserve"> </w:t>
      </w:r>
      <w:r w:rsidRPr="00845823">
        <w:rPr>
          <w:rFonts w:ascii="Narkisim" w:hAnsi="Narkisim" w:hint="cs"/>
          <w:rtl/>
        </w:rPr>
        <w:t>התרחש</w:t>
      </w:r>
      <w:r w:rsidRPr="00845823">
        <w:rPr>
          <w:rtl/>
        </w:rPr>
        <w:t xml:space="preserve"> </w:t>
      </w:r>
      <w:r w:rsidRPr="00845823">
        <w:rPr>
          <w:rFonts w:ascii="Narkisim" w:hAnsi="Narkisim" w:hint="cs"/>
          <w:rtl/>
        </w:rPr>
        <w:t>באדם</w:t>
      </w:r>
      <w:r w:rsidRPr="00845823">
        <w:rPr>
          <w:rtl/>
        </w:rPr>
        <w:t xml:space="preserve"> </w:t>
      </w:r>
      <w:r w:rsidRPr="00845823">
        <w:rPr>
          <w:rFonts w:ascii="Narkisim" w:hAnsi="Narkisim" w:hint="cs"/>
          <w:rtl/>
        </w:rPr>
        <w:t>איזה</w:t>
      </w:r>
      <w:r w:rsidRPr="00845823">
        <w:rPr>
          <w:rtl/>
        </w:rPr>
        <w:t xml:space="preserve"> </w:t>
      </w:r>
      <w:r w:rsidRPr="00845823">
        <w:rPr>
          <w:rFonts w:ascii="Narkisim" w:hAnsi="Narkisim" w:hint="cs"/>
          <w:rtl/>
        </w:rPr>
        <w:t>שהוא</w:t>
      </w:r>
      <w:r w:rsidRPr="00845823">
        <w:rPr>
          <w:rtl/>
        </w:rPr>
        <w:t xml:space="preserve"> </w:t>
      </w:r>
      <w:r w:rsidRPr="00845823">
        <w:rPr>
          <w:rFonts w:ascii="Narkisim" w:hAnsi="Narkisim" w:hint="cs"/>
          <w:rtl/>
        </w:rPr>
        <w:t>תהליך</w:t>
      </w:r>
      <w:r w:rsidRPr="00845823">
        <w:rPr>
          <w:rtl/>
        </w:rPr>
        <w:t xml:space="preserve"> </w:t>
      </w:r>
      <w:r w:rsidRPr="00845823">
        <w:rPr>
          <w:rFonts w:ascii="Narkisim" w:hAnsi="Narkisim" w:hint="cs"/>
          <w:rtl/>
        </w:rPr>
        <w:t>שאם</w:t>
      </w:r>
      <w:r w:rsidRPr="00845823">
        <w:rPr>
          <w:rtl/>
        </w:rPr>
        <w:t xml:space="preserve"> </w:t>
      </w:r>
      <w:r w:rsidRPr="00845823">
        <w:rPr>
          <w:rFonts w:ascii="Narkisim" w:hAnsi="Narkisim" w:hint="cs"/>
          <w:rtl/>
        </w:rPr>
        <w:t>בנו</w:t>
      </w:r>
      <w:r w:rsidRPr="00845823">
        <w:rPr>
          <w:rtl/>
        </w:rPr>
        <w:t>סף עליו הוא גם יחיה לעולם הוא יהיה קרוב מדי לאלוהות.</w:t>
      </w:r>
    </w:p>
    <w:p w14:paraId="4DBF024A" w14:textId="77777777" w:rsidR="00845823" w:rsidRPr="00845823" w:rsidRDefault="00845823" w:rsidP="00845823">
      <w:pPr>
        <w:rPr>
          <w:rtl/>
        </w:rPr>
      </w:pPr>
      <w:r w:rsidRPr="00845823">
        <w:rPr>
          <w:rtl/>
        </w:rPr>
        <w:t xml:space="preserve">נאמר שה' נתן את התורה שהיא דרך החיים כשהיא איננה שלמה, ואדם יכול </w:t>
      </w:r>
      <w:r w:rsidRPr="00845823">
        <w:rPr>
          <w:rtl/>
        </w:rPr>
        <w:lastRenderedPageBreak/>
        <w:t>ללמודה כל חייו ולעולם לא להגיע לשלמותה כי ימיו מוגבלים, כמו שנאמר על רבי עקיבא שהוא מנסה לעקור הר במסתת האבן, אדם אחד לא יכול לעשות דבר שכזה, אבל אם האדם היה חי לעולם הוא היה יכול, ואם הוא היה יכול להבין את התורה במלואה מי יודע מה הוא היה יכול לעשות, דוגמא נוספת היא בן זומא שדרש בסדרי בראשית ומת, אך אם הוא לא היה מת וממשיך לדרוש בסדרי בראשית מה היה יכול לקרות?</w:t>
      </w:r>
    </w:p>
    <w:p w14:paraId="33C7A062" w14:textId="470BC896" w:rsidR="00845823" w:rsidRPr="00845823" w:rsidRDefault="00845823" w:rsidP="00845823">
      <w:pPr>
        <w:rPr>
          <w:rtl/>
        </w:rPr>
      </w:pPr>
      <w:r w:rsidRPr="00845823">
        <w:rPr>
          <w:rtl/>
        </w:rPr>
        <w:t>נקודה זו מתחזקת מהאמירה "וַיְגָרֶשׁ אֶת־הָאָדָם וַיַּשְׁכֵּן מִקֶּדֶם לְגַן־עֵדֶן אֶת־הַכְּרֻבִים וְאֵת לַהַט הַחֶרֶב הַמִּתְהַפֶּכֶת לִשְׁמֹר אֶת־דֶּרֶךְ עֵץ הַחַיִּים"</w:t>
      </w:r>
      <w:r w:rsidR="0041782A">
        <w:rPr>
          <w:rStyle w:val="FootnoteReference"/>
          <w:rtl/>
        </w:rPr>
        <w:footnoteReference w:id="31"/>
      </w:r>
      <w:r w:rsidRPr="00845823">
        <w:rPr>
          <w:rtl/>
        </w:rPr>
        <w:t xml:space="preserve"> כל סיפור הגירוש והצבת המלאכים סביב גן עדן לא היה כדי להגן על עץ החיים אלא על דרך עץ החיים, ומה היא דרך עץ החיים אם לא התורה. </w:t>
      </w:r>
    </w:p>
    <w:p w14:paraId="71B61837" w14:textId="77777777" w:rsidR="00845823" w:rsidRPr="00845823" w:rsidRDefault="00845823" w:rsidP="005907FE">
      <w:pPr>
        <w:spacing w:before="240"/>
        <w:ind w:firstLine="0"/>
        <w:rPr>
          <w:lang w:val="en-IL"/>
        </w:rPr>
      </w:pPr>
      <w:r w:rsidRPr="00845823">
        <w:rPr>
          <w:rtl/>
        </w:rPr>
        <w:t>לשאלה מה היא השפעתו של צלם האלוקים שבאדם באופן פשוט אין תשובה, לפחות התורה לא נותנת לנו אחת כזו, אך בפירושם והגותם של חז"ל לאורך כל הדורות קיימים פירושים מספור למושג.</w:t>
      </w:r>
    </w:p>
    <w:p w14:paraId="58ACB7FD" w14:textId="77777777" w:rsidR="001F334F" w:rsidRDefault="00845823" w:rsidP="001F334F">
      <w:pPr>
        <w:rPr>
          <w:rtl/>
        </w:rPr>
      </w:pPr>
      <w:r w:rsidRPr="00845823">
        <w:rPr>
          <w:rtl/>
        </w:rPr>
        <w:t>מעוצם הנושא אי אפשר לחסות את כל המשמעויות שהציעו חז"ל, אך אפשר לחסות כמה משמעויות מקובלות מאוד ומוכרות ולהראות כיצד ההגדרות הללו לצלם אלוקים עונות באופן מתאים למדי גם לפרי עץ הדעת. גם אם הם אינן מסתדרות אחת עם השנייה.</w:t>
      </w:r>
    </w:p>
    <w:p w14:paraId="6A388D00" w14:textId="5847633D" w:rsidR="00845823" w:rsidRPr="00845823" w:rsidRDefault="00845823" w:rsidP="001F334F">
      <w:r w:rsidRPr="00845823">
        <w:rPr>
          <w:rtl/>
        </w:rPr>
        <w:t>דעתו של רש"י היא מהמקובלות ביותר שבין הפרשנויות לצלם אלוקים. רש"י מפרש את צלם אלוקים כפשוטו ממש "פֵּרֵשׁ לְךָ שֶׁאוֹתוֹ צֶלֶם הַמְתֻקָּן לוֹ, צֶלֶם דְּיוֹקַן יוֹצְרוֹ הוּא"</w:t>
      </w:r>
      <w:r w:rsidR="00EC2325">
        <w:rPr>
          <w:rStyle w:val="FootnoteReference"/>
          <w:rtl/>
        </w:rPr>
        <w:footnoteReference w:id="32"/>
      </w:r>
      <w:r w:rsidRPr="00845823">
        <w:rPr>
          <w:rtl/>
        </w:rPr>
        <w:t xml:space="preserve"> רש"י אומר שני אמירות מרקיעות ארץ בפירושו הקצר והתמציתי שנראה כביכול כפשוטו של מקרא. אמירה ראשונה היא שצלם אלוקים שבאדם "מותקן לו" משמע שהוא לא היה שם מתחילת בריאתו! אמירה זו היא הנחת בסיס למאמר זה אבל הינה היא מצויה בפשטות בפירושו של רש"י לפסוקים. נקודתו השנייה של רש"י גם היא כבר הופיע במאמר, רש"י טוען שהאדם הוא כמו כלי שהוא "כדמות יוצר" לקדוש ברוך הוא שיצרו, באדם יש מעלות השוות לכך של ה'. אמירה זו מתיישבת יפה עם אמירת חז"ל במסכת סוטה "לְהַלֵּךְ אַחַר מִדּוֹתָיו </w:t>
      </w:r>
      <w:r w:rsidRPr="00845823">
        <w:rPr>
          <w:rtl/>
        </w:rPr>
        <w:lastRenderedPageBreak/>
        <w:t>שֶׁל הַקָּדוֹשׁ בָּרוּךְ הוּא"</w:t>
      </w:r>
      <w:r w:rsidR="00CB1460">
        <w:rPr>
          <w:rStyle w:val="FootnoteReference"/>
          <w:rtl/>
        </w:rPr>
        <w:footnoteReference w:id="33"/>
      </w:r>
      <w:r w:rsidRPr="00845823">
        <w:rPr>
          <w:rtl/>
        </w:rPr>
        <w:t>, כיוון שבאדם יש ממידותיו של הקדוש ברוך הוא האדם צריך ללמוד על המידות הראויות מהקדוש ברוך הוא. וכפי שכבר נשטח לעיל, גם לפרי עץ הדעת הייתה השפעה שקרבה את האדם לה'. </w:t>
      </w:r>
    </w:p>
    <w:p w14:paraId="168622A7" w14:textId="77777777" w:rsidR="00845823" w:rsidRPr="00845823" w:rsidRDefault="00845823" w:rsidP="00845823">
      <w:pPr>
        <w:rPr>
          <w:rtl/>
        </w:rPr>
      </w:pPr>
      <w:r w:rsidRPr="00845823">
        <w:rPr>
          <w:rtl/>
        </w:rPr>
        <w:t>פירוש זה של רש"י כבר משורש בתוך המאמר אזי אין חידוש בכך שהוא תומך בהבנה שפרי עץ הדעת הוא צלמו של אלהים באדם.</w:t>
      </w:r>
    </w:p>
    <w:p w14:paraId="7AA83B67" w14:textId="77777777" w:rsidR="005B5DD9" w:rsidRDefault="00845823" w:rsidP="005B5DD9">
      <w:pPr>
        <w:rPr>
          <w:rtl/>
        </w:rPr>
      </w:pPr>
      <w:r w:rsidRPr="00845823">
        <w:rPr>
          <w:rtl/>
        </w:rPr>
        <w:t>אך בפירושים של רבים אחרים כגון רמב"ם, רמב"ן, מהר"ל והרב קוק שפירושם אינם כו מושרשים בעמודי התווך של הטענה, אך הם עדיין תומכים בטענה בכך שפירושם לצלם אלוקים יכול להשתוות לפרי עץ הדעת. </w:t>
      </w:r>
    </w:p>
    <w:p w14:paraId="589EAC95" w14:textId="6108FA6F" w:rsidR="00845823" w:rsidRPr="00845823" w:rsidRDefault="00845823" w:rsidP="005B5DD9">
      <w:r w:rsidRPr="00845823">
        <w:rPr>
          <w:rtl/>
        </w:rPr>
        <w:t>רמב"ם במורה נבוכים מפרש שצלם אלוקים שבאדם הוא השכל, וכיון שאדם וחווה אכלו מעץ הדעת נתכהה שכלם בתאוות, בדמיונות ונשללה מהם יכולת ההשגה השכלית הגבוהה. </w:t>
      </w:r>
      <w:r w:rsidR="004650DD">
        <w:rPr>
          <w:rStyle w:val="FootnoteReference"/>
        </w:rPr>
        <w:footnoteReference w:id="34"/>
      </w:r>
    </w:p>
    <w:p w14:paraId="5A4FB415" w14:textId="77777777" w:rsidR="00845823" w:rsidRPr="00845823" w:rsidRDefault="00845823" w:rsidP="00845823">
      <w:pPr>
        <w:rPr>
          <w:rtl/>
        </w:rPr>
      </w:pPr>
      <w:r w:rsidRPr="00845823">
        <w:rPr>
          <w:rtl/>
        </w:rPr>
        <w:t>פירוש זה של רמב"ם תמוהה ביותר, הרי רמב"ם אומר גם הוא שהיה בפרי עץ הדעת מן האלוקות כפי שראינו בפשט הפסוקים, אך כאן הוא טוען שאכילת פרי עץ הדעת החלישה את צלם האלוקות שבאדם. </w:t>
      </w:r>
    </w:p>
    <w:p w14:paraId="3EBC6F4F" w14:textId="77777777" w:rsidR="00845823" w:rsidRPr="00845823" w:rsidRDefault="00845823" w:rsidP="00845823">
      <w:pPr>
        <w:rPr>
          <w:rtl/>
        </w:rPr>
      </w:pPr>
      <w:r w:rsidRPr="00845823">
        <w:rPr>
          <w:rtl/>
        </w:rPr>
        <w:t>מבחינה לוגית פשוטה טענה זו קשה, שכן איך דבר שמכיל בתוכו חלק מן האלוקות הרחיק את האדם מן האלוהות? ואם אכן דבר זה הרחיק את האדם מן האלוהות ולפני זה הוא היה קרוב יותר למה אחרי אכילת פרי עץ הדעת הקדוש ברוך הוא אומר שהאדם היה "כאחד ממנו" ואילו לפני כן בבריאת האדם ונתינת הצלם בתוכם הקדוש ברוך הוא אומר שהם "רק" בדמותם של דרי מעלה? </w:t>
      </w:r>
    </w:p>
    <w:p w14:paraId="5E06EFD5" w14:textId="77777777" w:rsidR="00845823" w:rsidRPr="00845823" w:rsidRDefault="00845823" w:rsidP="00845823">
      <w:pPr>
        <w:rPr>
          <w:rtl/>
        </w:rPr>
      </w:pPr>
      <w:r w:rsidRPr="00845823">
        <w:rPr>
          <w:rtl/>
        </w:rPr>
        <w:t>הפתרון לסתירה זו ברמב"ם הינה נקודת מבט של כלל ופרט, לכלל האדם אכילת פרי עץ הדעת הרחיקה אותם מצלם אלוקים שבהם כיוון שכשאתה מאפשר לבחור בין טוב לרע, בין הפרישות השכלית לתאוות הגוף, בוודאי יהיו כאלה שיבחרו ברע וירחיקו את כלל האדם מן הטוב וצלם האלוקות.</w:t>
      </w:r>
    </w:p>
    <w:p w14:paraId="4B2B98D1" w14:textId="2C0F78E3" w:rsidR="00845823" w:rsidRPr="00845823" w:rsidRDefault="00845823" w:rsidP="00845823">
      <w:pPr>
        <w:rPr>
          <w:rtl/>
        </w:rPr>
      </w:pPr>
      <w:r w:rsidRPr="00845823">
        <w:rPr>
          <w:rtl/>
        </w:rPr>
        <w:t xml:space="preserve">אך ברמת הפרט האדם שבוחר להתעלות מעל הרע ולבחור בטוב, גדולה מעלתו ממה שהיא הייתה לפני כן, כפי שרמב"ם כותב במשנה תורה הלכות תשובה "וְאַל יְדַמֶּה אָדָם בַּעַל תְּשׁוּבָה שֶׁהוּא מְרֻחָק מִמַּעֲלַת הַצַּדִּיקִים מִפְּנֵי הָעֲוֹנוֹת וְהַחֲטָאוֹת שֶׁעָשָׂה. אֵין הַדָּבָר כֵּן אֶלָּא אָהוּב וְנֶחְמָד הוּא לִפְנֵי הַבּוֹרֵא כְּאִלּוּ לֹא חָטָא מֵעוֹלָם. וְלֹא עוֹד אֶלָּא שֶׁשְּׂכָרוֹ הַרְבֵּה שֶׁהֲרֵי טָעַם טַעַם הַחֵטְא וּפֵרַשׁ מִמֶּנּוּ וְכָבַשׁ </w:t>
      </w:r>
      <w:r w:rsidRPr="00845823">
        <w:rPr>
          <w:rtl/>
        </w:rPr>
        <w:lastRenderedPageBreak/>
        <w:t>יִצְרוֹ"</w:t>
      </w:r>
      <w:r w:rsidR="007E3DDB">
        <w:rPr>
          <w:rStyle w:val="FootnoteReference"/>
          <w:rtl/>
        </w:rPr>
        <w:footnoteReference w:id="35"/>
      </w:r>
      <w:r w:rsidRPr="00845823">
        <w:rPr>
          <w:rtl/>
        </w:rPr>
        <w:t>, לפי רמב"ם בעצמו יש מעלה גדולה יותר לאדם שטעם את החטא וכבש את יצרו. אדם שיכל לבחור ברע אך כבש את יצרו להרע ועשה תשובה, להתרחק מן התאוות הגופניות ולדבוק בפרישות השכלית תמיד, יש לו מעלה על אדם וחווה שהיו תמיד במצב של פרישות שכלית ומעולם לא הייתה להם ההזדמנות להידרדר לתאוות הגופניות.</w:t>
      </w:r>
    </w:p>
    <w:p w14:paraId="2FB5E83C" w14:textId="66E298B3" w:rsidR="005D6752" w:rsidRDefault="00845823" w:rsidP="009559A4">
      <w:pPr>
        <w:rPr>
          <w:rtl/>
        </w:rPr>
      </w:pPr>
      <w:r w:rsidRPr="00845823">
        <w:rPr>
          <w:rtl/>
        </w:rPr>
        <w:t>אמרה זה של רמב"ם עובדת באופן יפה מאוד עם הטענה של המאמר שצלם אלהים הוא פרי עץ הדעת שכן לפי רמב"ם לפני אכילת הפרי האדם היה במצב תמידי של פרישות ולא היה לא את היכולת לבחור בפרישות או להתקרב לה', הוא היה תמיד בדמותו אך לא בצלמו, על מנת לרומם את הצלם אלהים שבו האדם צריך לבחור בכך ולהתעלות מעל התאוות הגופניות למעמד הפרישות השכלית.</w:t>
      </w:r>
      <w:r w:rsidR="009559A4">
        <w:rPr>
          <w:rFonts w:hint="cs"/>
          <w:rtl/>
        </w:rPr>
        <w:t xml:space="preserve"> </w:t>
      </w:r>
      <w:r w:rsidRPr="00845823">
        <w:rPr>
          <w:rtl/>
        </w:rPr>
        <w:t>בכך האדם מתקרב אל הקדוש ברוך הוא למידותיו ולצלמו.</w:t>
      </w:r>
    </w:p>
    <w:p w14:paraId="2130D75F" w14:textId="62F7BB3A" w:rsidR="00845823" w:rsidRPr="00845823" w:rsidRDefault="00845823" w:rsidP="005D6752">
      <w:r w:rsidRPr="00845823">
        <w:rPr>
          <w:rtl/>
        </w:rPr>
        <w:t>פירושו של רמב"ן לצלם אלוקים ולפרי עץ הדעת שונה מכל הפירושים עד כה ברמת המופשטות שלו, אך הוא נוכח בכולם ברמה בסיסית ביותר. רמב"ן מפרש את צלם אלוקים כנפשו של האדם שמקורה בעליונים, ודמותו של האדם: רמב"ן אומר שהיא הגיעה מן הארץ</w:t>
      </w:r>
      <w:r w:rsidR="004438D7">
        <w:rPr>
          <w:rStyle w:val="FootnoteReference"/>
          <w:rtl/>
        </w:rPr>
        <w:footnoteReference w:id="36"/>
      </w:r>
      <w:r w:rsidRPr="00845823">
        <w:rPr>
          <w:rtl/>
        </w:rPr>
        <w:t>, כך שהאדם דומה לארץ בגופו ודומה לקדוש ברוך הוא בנפשו.</w:t>
      </w:r>
    </w:p>
    <w:p w14:paraId="69C31819" w14:textId="4C2EEAAE" w:rsidR="00845823" w:rsidRPr="00845823" w:rsidRDefault="00845823" w:rsidP="00845823">
      <w:pPr>
        <w:rPr>
          <w:rtl/>
        </w:rPr>
      </w:pPr>
      <w:r w:rsidRPr="00845823">
        <w:rPr>
          <w:rtl/>
        </w:rPr>
        <w:t>צורת הפירוש של רמב"ן לפרי עץ הדעת הינה מופשטת ביותר. רמב"ן אומר שעצם האכילה של פרי עץ הדעת היא מה שנתנה לאדם את הבחירה החופשית, כמו שהוא אמר "וּפְרִי הָאִילָן הַזֶּה הָיָה מוֹלִיד הָרָצוֹן וְהַחֵפֶץ, שֶׁיִּבְחֲרוּ אוֹכְלָיו בְּדָבָר אוֹ בְּהֶפְכּוֹ, לְטוֹב אוֹ לְרַע, וְלָכֵן נִקְרָא 'עֵץ הַדַּעַת טוֹב וָרָע', כִּי הַ'דַּעַת' יֵאָמֵר בִּלְשׁוֹנֵנוּ עַל הָרָצוֹן"</w:t>
      </w:r>
      <w:r w:rsidR="008B684D">
        <w:rPr>
          <w:rStyle w:val="FootnoteReference"/>
          <w:rtl/>
        </w:rPr>
        <w:footnoteReference w:id="37"/>
      </w:r>
      <w:r w:rsidRPr="00845823">
        <w:rPr>
          <w:rtl/>
        </w:rPr>
        <w:t>. רמב"ן אומר שפרי עץ הדעת הוא הבחירה בעצמה! לא רק הבחירה בין טוב לרע אלא עקרון הרצון, מה שמגדיר את האדם הוא פרי עץ הדעת. וכיצד ניתן לטעון שדבר בסיסי כמו הרצון שאדם זקוק לו על מנת לעבוד את ה' באהבה וברצון הוא לא אלוהי מעיקרו?</w:t>
      </w:r>
    </w:p>
    <w:p w14:paraId="7C8066F2" w14:textId="77777777" w:rsidR="00845823" w:rsidRPr="00845823" w:rsidRDefault="00845823" w:rsidP="00845823">
      <w:pPr>
        <w:rPr>
          <w:rtl/>
        </w:rPr>
      </w:pPr>
      <w:r w:rsidRPr="00845823">
        <w:rPr>
          <w:rtl/>
        </w:rPr>
        <w:t xml:space="preserve">צורת התיאור של רמב"ן לצלם אלוקים שונה במהותה מתיאורו לפרי עץ הדעת. תיאורו של רמב"ן לצלם אלוקים מדבר על הנשמה הגבוהה שבאדם שנוצקה לגוף ארצי. הוא מדבר על כך שהאדם הוא שילוב בין הארץ לשמיים, בין </w:t>
      </w:r>
      <w:r w:rsidRPr="00845823">
        <w:rPr>
          <w:rtl/>
        </w:rPr>
        <w:lastRenderedPageBreak/>
        <w:t>הנמוך לגבוהה, בין התאווה לרוממות. ועמדתו על הדואליות של הקיום האנושי, הצלם והדמות, מגולמת בפירשו לפרי עץ הדעת. </w:t>
      </w:r>
    </w:p>
    <w:p w14:paraId="64FA5962" w14:textId="77777777" w:rsidR="00845823" w:rsidRPr="00845823" w:rsidRDefault="00845823" w:rsidP="00845823">
      <w:pPr>
        <w:rPr>
          <w:rtl/>
        </w:rPr>
      </w:pPr>
      <w:r w:rsidRPr="00845823">
        <w:rPr>
          <w:rtl/>
        </w:rPr>
        <w:t>בתיאורו של רמב"ן את פרי עץ הדעת כיכולת האנושית לבחור בין הרצון להיטיב לבין הרצון להרע, הוא מקיים את ההשוואה בין פירושו זה לפירושו ל"צלם ודמות".</w:t>
      </w:r>
    </w:p>
    <w:p w14:paraId="7343EE06" w14:textId="350CFB69" w:rsidR="00845823" w:rsidRPr="00845823" w:rsidRDefault="00845823" w:rsidP="00845823">
      <w:pPr>
        <w:rPr>
          <w:rtl/>
        </w:rPr>
      </w:pPr>
      <w:r w:rsidRPr="00845823">
        <w:rPr>
          <w:rtl/>
        </w:rPr>
        <w:t>שכן הוא כותב "וְהִנֵּה אַחֲרֵי אָכְלוֹ מִן הָעֵץ הָיְתָה בְּיָדוֹ הַבְּחִירָה, וּבִרְצוֹנוֹ לְהָרַע אוֹ לְהֵטִיב בֵּין לוֹ בֵּין לַאֲחֵרִים, וְזוֹ מִדָּה אֱלֹהִית מִצַּד אֶחָד וְרָעָה לָאָדָם בִּהְיוֹת לוֹ בָּהּ יֵצֶר וְתַאֲוָה"</w:t>
      </w:r>
      <w:r w:rsidR="00C2702A">
        <w:rPr>
          <w:rStyle w:val="FootnoteReference"/>
          <w:rtl/>
        </w:rPr>
        <w:footnoteReference w:id="38"/>
      </w:r>
      <w:r w:rsidRPr="00845823">
        <w:rPr>
          <w:rtl/>
        </w:rPr>
        <w:t xml:space="preserve"> רמב"ן מאמין שהשפעת פרי עת הדעת איננה אחת נייטרלית כמוצג לעיל, אלא פתיחה של שתי דרכים בפני כל אדם. האחת היא הדרך של ה"דמות" דרכה של הארץ ושל התאווה והחטא, והשנייה היא הדרך של ה"צלם" דרכה של השמיים ושל הפרישות</w:t>
      </w:r>
      <w:r w:rsidR="00457A4F">
        <w:rPr>
          <w:rStyle w:val="FootnoteReference"/>
          <w:rtl/>
        </w:rPr>
        <w:footnoteReference w:id="39"/>
      </w:r>
      <w:r w:rsidRPr="00845823">
        <w:rPr>
          <w:rtl/>
        </w:rPr>
        <w:t xml:space="preserve"> ושל החסד.</w:t>
      </w:r>
    </w:p>
    <w:p w14:paraId="100F4BD3" w14:textId="11027D9D" w:rsidR="00845823" w:rsidRPr="00845823" w:rsidRDefault="00845823" w:rsidP="00845823">
      <w:pPr>
        <w:rPr>
          <w:rtl/>
        </w:rPr>
      </w:pPr>
      <w:r w:rsidRPr="00845823">
        <w:rPr>
          <w:rtl/>
        </w:rPr>
        <w:t>ההבנה זו שפרי עץ הדעת לא העניק לך רק את הבחירה אלא גם את האפשרויות הבסיסיות שבהן אתה יכול לבחור יכולה להשתמע בצורה דומה לפילוסופיה היוונית הקלאסית של אריסטו ואפלטון. "וְכֵן מַאֲמַר בַּרְזִלַּי 'הַאֵדַע בֵּין טוֹב לְרָע', שֶׁאָבַד מִמֶּנּוּ כֹּחַ הָרַעֲיוֹן, לֹא הָיָה בּוֹחֵר בְּדָבָר וְלֹא קָץ בּוֹ"</w:t>
      </w:r>
      <w:r w:rsidR="00A1526E">
        <w:rPr>
          <w:rStyle w:val="FootnoteReference"/>
          <w:rtl/>
        </w:rPr>
        <w:footnoteReference w:id="40"/>
      </w:r>
      <w:r w:rsidRPr="00845823">
        <w:rPr>
          <w:rtl/>
        </w:rPr>
        <w:t xml:space="preserve"> לפי ציטוט זה נראה שרמב"ן היה מגדיר גם את עצם הידיעה, את עצם ה"הבחנה", כביטוי של פרי עץ הדעת כאחת מהשפעותיו של היכולת של האדם לרצות.</w:t>
      </w:r>
    </w:p>
    <w:p w14:paraId="6EC33E7C" w14:textId="77777777" w:rsidR="00526E0D" w:rsidRDefault="00845823" w:rsidP="00526E0D">
      <w:pPr>
        <w:rPr>
          <w:rtl/>
        </w:rPr>
      </w:pPr>
      <w:r w:rsidRPr="00845823">
        <w:rPr>
          <w:rtl/>
        </w:rPr>
        <w:t>אריסטו ואפלטון אומרים בעקבות סוקרטס שהרצון הוא חלק מהנפש הבסיסית של האדם, אך לפי פירושו של רמב"ן להגיד הנפש הבסיסית זו לא הגדרה מדוייקת, אלא צריך לומר הנפש המחודשת. לאחר שהאדם אכל מפרי עץ הדעת הוא קיבל דבר ראשון את יכולת הבחירה ומשם הוא יכול לבחור בין דרך ה"ארץ" שהפילוסופיה היוונית תיארה אותה כדרכם של התאוות והרגש, או בדרך ה"שמיים" שהפילוסופיה היוונית תיארה אותה כדרכם של ההגיון והלוגיקה.</w:t>
      </w:r>
    </w:p>
    <w:p w14:paraId="6718307B" w14:textId="74DD0E92" w:rsidR="00845823" w:rsidRPr="00845823" w:rsidRDefault="00845823" w:rsidP="00526E0D">
      <w:r w:rsidRPr="00845823">
        <w:rPr>
          <w:rtl/>
        </w:rPr>
        <w:t>ההיבט האחרון של צלם אלוקים שאעסוק בו הוא של הרב קוק. בשמונה קבצים ה מדבר על מה מפריד את האדם מן החיה.</w:t>
      </w:r>
    </w:p>
    <w:p w14:paraId="2608DCA4" w14:textId="2F3B9DF2" w:rsidR="00845823" w:rsidRPr="00845823" w:rsidRDefault="00845823" w:rsidP="00845823">
      <w:pPr>
        <w:rPr>
          <w:rtl/>
        </w:rPr>
      </w:pPr>
      <w:r w:rsidRPr="00845823">
        <w:rPr>
          <w:rtl/>
        </w:rPr>
        <w:t xml:space="preserve">במפורש הוא איננו מדבר על צלם אלוקים, הוא אינו אומר את המושג </w:t>
      </w:r>
      <w:r w:rsidRPr="00845823">
        <w:rPr>
          <w:rtl/>
        </w:rPr>
        <w:lastRenderedPageBreak/>
        <w:t>בפסקה. אך ברור שהוא עומד עליו ומתייחס עליו גם אם באופן עקיפי, כך למדתי מפי מורי ורבי הרב יהודה גלעד. בתחילת הפסקה הרב קוק אומר "להשוות סיפור מעשה בראשית עם החקירות האחרונות הוא דבר נכבד"</w:t>
      </w:r>
      <w:r w:rsidR="0027372A">
        <w:rPr>
          <w:rStyle w:val="FootnoteReference"/>
          <w:rtl/>
        </w:rPr>
        <w:footnoteReference w:id="41"/>
      </w:r>
      <w:r w:rsidRPr="00845823">
        <w:rPr>
          <w:rtl/>
        </w:rPr>
        <w:t xml:space="preserve"> ובהמשך הפסקה הוא אומר "עד שבא אדם לידי קצת הכרה שהוא נבדל כבר מכל בעלי החיים". כבר טענו גדולים ונבונים שהדבר המבדיל בין בעלי החיים לבני האדם הוא הצלם אלוקים שבבני האדם, על כל צורותיו.</w:t>
      </w:r>
    </w:p>
    <w:p w14:paraId="3D054004" w14:textId="77777777" w:rsidR="00845823" w:rsidRPr="00845823" w:rsidRDefault="00845823" w:rsidP="00845823">
      <w:pPr>
        <w:rPr>
          <w:rtl/>
        </w:rPr>
      </w:pPr>
      <w:r w:rsidRPr="00845823">
        <w:rPr>
          <w:rtl/>
        </w:rPr>
        <w:t>הרב קוק מדבר בפסקה זו ספציפית על כיצד האבולוציה מסתדרת עם סיפור הבריאה. על כן אומר כפי שלימדני מו"ר הרב יהודה גלעד: מה שהרב קוק מדבר עליו הוא השינוי שמבדיל את האדם הנוכחי, האדם של סיפור בראשית, הוא צלם האלוקים.</w:t>
      </w:r>
    </w:p>
    <w:p w14:paraId="0D75BB63" w14:textId="274EFC3E" w:rsidR="00845823" w:rsidRPr="00845823" w:rsidRDefault="00845823" w:rsidP="00845823">
      <w:pPr>
        <w:rPr>
          <w:rtl/>
        </w:rPr>
      </w:pPr>
      <w:r w:rsidRPr="00845823">
        <w:rPr>
          <w:rtl/>
        </w:rPr>
        <w:t>אך במה הצלם מתבטא? הרב קוק אומר "ועל ידי איזה חזיון נדמה לו שצריך הוא לקבע חיי משפחה בקביעות ואצילות רוח".</w:t>
      </w:r>
      <w:r w:rsidR="00E311C3">
        <w:rPr>
          <w:rStyle w:val="FootnoteReference"/>
          <w:rtl/>
        </w:rPr>
        <w:footnoteReference w:id="42"/>
      </w:r>
    </w:p>
    <w:p w14:paraId="78A287F3" w14:textId="77777777" w:rsidR="00845823" w:rsidRPr="00845823" w:rsidRDefault="00845823" w:rsidP="00845823">
      <w:pPr>
        <w:rPr>
          <w:rtl/>
        </w:rPr>
      </w:pPr>
      <w:r w:rsidRPr="00845823">
        <w:rPr>
          <w:rtl/>
        </w:rPr>
        <w:t>המשפחה, חיי המשפחה היחס בין איש לאשתו הוא צלם אלוקים שבאדם לפי הרב קוק. אך כיצד זה מסתדר עם פרי עץ הדעת? הרי לפי כל מה שנאמר לעיל: פרי עץ הדעת עוסק בבחירה או מחשבה, מה הקשר בינו לבין הקמת המשפחה?</w:t>
      </w:r>
    </w:p>
    <w:p w14:paraId="0E465DF5" w14:textId="5A4953D1" w:rsidR="00845823" w:rsidRPr="00845823" w:rsidRDefault="00845823" w:rsidP="00845823">
      <w:pPr>
        <w:rPr>
          <w:rtl/>
        </w:rPr>
      </w:pPr>
      <w:r w:rsidRPr="00845823">
        <w:rPr>
          <w:rtl/>
        </w:rPr>
        <w:t>על מנת לענות על שאלה זו יש לעמוד על השימוש של השורש "ידע" שהרי יכלו להשתמש באי אלו מילים אחרות כמו שעושים במקומות אחרים רבים בתורה, כמו מה שכתוב באברהם והגר "וַיָּבֹא אֶל־הָגָר וַתַּהַר…"</w:t>
      </w:r>
      <w:r w:rsidR="00402D29">
        <w:rPr>
          <w:rStyle w:val="FootnoteReference"/>
          <w:rtl/>
        </w:rPr>
        <w:footnoteReference w:id="43"/>
      </w:r>
      <w:r w:rsidRPr="00845823">
        <w:rPr>
          <w:rtl/>
        </w:rPr>
        <w:t xml:space="preserve"> או מה שכתוב ביעקב ובלהה "וַתִּתֶּן־לוֹ אֶת־בִּלְהָה שִׁפְחָתָהּ לְאִשָּׁה וַיָּבֹא אֵלֶיהָ יַעֲקֹב וַתַּהַר בִּלְהָה וַתֵּלֶד לְיַעֲקֹב בֵּן".</w:t>
      </w:r>
      <w:r w:rsidR="00AE140A">
        <w:rPr>
          <w:rStyle w:val="FootnoteReference"/>
          <w:rtl/>
        </w:rPr>
        <w:footnoteReference w:id="44"/>
      </w:r>
    </w:p>
    <w:p w14:paraId="3C8F2A0A" w14:textId="77777777" w:rsidR="00845823" w:rsidRPr="00845823" w:rsidRDefault="00845823" w:rsidP="00845823">
      <w:pPr>
        <w:rPr>
          <w:rtl/>
        </w:rPr>
      </w:pPr>
      <w:r w:rsidRPr="00845823">
        <w:rPr>
          <w:rtl/>
        </w:rPr>
        <w:t>במקרא ישנם מילים וביטויים אחרים היכולים לציין את קיום היחסים של אדם עם אשתו על מנת להביא ילד, כפי שראינו באברהם ויעקב, התורה בחרה להשתמש בשורש "ידע" לא סתם, היא בחרה דווקא בשורש "ידע" בדיוק אחרי סיפור פרי עץ ה</w:t>
      </w:r>
      <w:r w:rsidRPr="00845823">
        <w:rPr>
          <w:b/>
          <w:bCs/>
          <w:rtl/>
        </w:rPr>
        <w:t>דעת</w:t>
      </w:r>
      <w:r w:rsidRPr="00845823">
        <w:rPr>
          <w:rtl/>
        </w:rPr>
        <w:t xml:space="preserve"> כדי לתאר את התעברותה של חווה. על מנת להציג את השפעתו של פרי עץ הדעת כדחף האנושי המשפחה וקהילה, כמו שאמר הרב קוק </w:t>
      </w:r>
      <w:r w:rsidRPr="00845823">
        <w:rPr>
          <w:rtl/>
        </w:rPr>
        <w:lastRenderedPageBreak/>
        <w:t>"המשפחה היא צלם אלוקים שבאדם".</w:t>
      </w:r>
    </w:p>
    <w:p w14:paraId="5B4C97A6" w14:textId="77777777" w:rsidR="00845823" w:rsidRPr="00845823" w:rsidRDefault="00845823" w:rsidP="00845823">
      <w:pPr>
        <w:rPr>
          <w:rtl/>
        </w:rPr>
      </w:pPr>
      <w:r w:rsidRPr="00845823">
        <w:rPr>
          <w:rtl/>
        </w:rPr>
        <w:t>ברור באופן חד משמעי שצלם אלוקים של הרב קוק נובע מפרי עץ הדעת בפשטי המקראות. </w:t>
      </w:r>
    </w:p>
    <w:p w14:paraId="7802DB73" w14:textId="77777777" w:rsidR="00845823" w:rsidRPr="00845823" w:rsidRDefault="00845823" w:rsidP="00526E0D">
      <w:pPr>
        <w:spacing w:before="240"/>
        <w:ind w:firstLine="0"/>
        <w:rPr>
          <w:lang w:val="en-IL"/>
        </w:rPr>
      </w:pPr>
      <w:r w:rsidRPr="00845823">
        <w:rPr>
          <w:rtl/>
        </w:rPr>
        <w:t>מהבנתו של רש"י לצלם אלוקים ומהצורה הפשטנית ביותר להבין את המונח, נראה שהאדם הוא חלק מן האין סופיותו של הקדוש ברוך הוא, אמרה זה גם ניתנת להבנה מפירושו של רמב"ן לצלם אלוקים.</w:t>
      </w:r>
    </w:p>
    <w:p w14:paraId="20A9D2A0" w14:textId="77777777" w:rsidR="00845823" w:rsidRPr="00845823" w:rsidRDefault="00845823" w:rsidP="00845823">
      <w:pPr>
        <w:rPr>
          <w:rtl/>
        </w:rPr>
      </w:pPr>
      <w:r w:rsidRPr="00845823">
        <w:rPr>
          <w:rtl/>
        </w:rPr>
        <w:t xml:space="preserve">יותר מכל אמירה זו היא מפחידה, כי היא עלולה באופן מהיר ביותר להתגלגל למחשבה שהאדם הוא כה נעלה כיוון שהוא חלק מהאלוהות. </w:t>
      </w:r>
      <w:r w:rsidRPr="00845823">
        <w:rPr>
          <w:b/>
          <w:bCs/>
          <w:rtl/>
        </w:rPr>
        <w:t xml:space="preserve">אך זו מחשבת טעות!! </w:t>
      </w:r>
      <w:r w:rsidRPr="00845823">
        <w:rPr>
          <w:rtl/>
        </w:rPr>
        <w:t>האדם אינו גדול יותר כי הוא חלק מהקדוש ברוך הוא ומנשמתו האין סופית, אלא קטן יותר, עניו יותר. אתה כאדם אתה רק חלק קטן מהאלוהות הכללית, ולא רק אתה חלק אלא כל אחד ואחד מבני האדם הוא חלק קטנטן באין סופיות של הקדוש ברוך הוא.</w:t>
      </w:r>
    </w:p>
    <w:p w14:paraId="2E0203BE" w14:textId="46AB3852" w:rsidR="00845823" w:rsidRPr="00845823" w:rsidRDefault="00845823" w:rsidP="00845823">
      <w:pPr>
        <w:rPr>
          <w:rtl/>
        </w:rPr>
      </w:pPr>
      <w:r w:rsidRPr="00845823">
        <w:rPr>
          <w:rtl/>
        </w:rPr>
        <w:t>אמרה זו מובאת על ידי הזהר פעמים רבות אך באופן ספציפי היא מובאת בדרשת הזהר על קריאת שמע בפרשת ואתחנן "שְׁמַע יִשְׂרָאֵל יְיָ' אֱלֹהֵינוּ יְיָ' אֶחָד. מִצְוָה זוֹ לְיַחֵד שֵׁם הַקָּדוֹשׁ בָּרוּךְ הוּא בְּכָל יוֹם, שֶׁהֲרֵי כְּמוֹ שֶׁמְּיַחֲדִים שֵׁם הַקָּדוֹשׁ בָּרוּךְ הוּא לְמַטָּה, כָּךְ מִתְיַחֵד שְׁמוֹ לְמַעְלָה. נִמְצָא שֶׁהַקָּדוֹשׁ בָּרוּךְ הוּא יָחִיד מַעְלָה וּמַטָּה. מִי שֶׁמְּיַחֵד שֵׁם הַקָּדוֹשׁ בָּרוּךְ הוּא, יָשִׂים לִבּוֹ וּרְצוֹנוֹ בְּאוֹתוֹ יִחוּד שֶׁאָמַרְנוּ, וִיחַבֵּר כָּל אֵיבָרָיו בְּאוֹתוֹ יִחוּד לִהְיוֹת כֻּלָּם אֶחָד. כְּמוֹ שֶׁשָּׂם כָּל אֵיבָרָיו בְּסוֹד אֶחָד, כָּךְ לְמַעְלָה מְחַבֵּר כָּל הָאֵיבָרִים הָעֶלְיוֹנִים בְּאוֹתוֹ יִחוּד לִהְיוֹת כֻּלָּם אֶחָד."</w:t>
      </w:r>
      <w:r w:rsidR="002E276A">
        <w:rPr>
          <w:rStyle w:val="FootnoteReference"/>
          <w:rtl/>
        </w:rPr>
        <w:footnoteReference w:id="45"/>
      </w:r>
    </w:p>
    <w:p w14:paraId="1E564BAB" w14:textId="7E1C856A" w:rsidR="00845823" w:rsidRPr="00845823" w:rsidRDefault="00845823" w:rsidP="00845823">
      <w:pPr>
        <w:rPr>
          <w:rtl/>
        </w:rPr>
      </w:pPr>
      <w:r w:rsidRPr="00845823">
        <w:rPr>
          <w:rtl/>
        </w:rPr>
        <w:t>בפסקה זו אומר הזהר, לאדם יש כח להשפיע על הקדוש ברוך הוא, אמרה זו קשה אמונית כי הרי איך האדם הקטן יכול להשפיע על האין סוף של הקדוש ברוך הוא? על כך ענה הזהר בהמשך הפרשה "בְּשָׁעָה שֶׁבָּא אָדָם לְיַחֵד אֶת שֵׁם הַקָּדוֹשׁ בָּרוּךְ הוּא, כָּל חֵילוֹת הַשָּׁמַיִם עוֹמְדִים שׁוּרוֹת שׁוּרוֹת כְּדֵי לְהִתְתַּקֵּן וּלְהִכָּלֵל כֻּלָּם בְּאוֹתוֹ יִחוּד, לַעֲמֹד בְּסוֹד אֶחָד בְּיִחוּד אֶחָד. כֻּלָּם מִתְתַּקְּנִים בְּתִקּוּנֵיהֶם כָּרָאוּי."</w:t>
      </w:r>
      <w:r w:rsidR="00407CFE">
        <w:rPr>
          <w:rStyle w:val="FootnoteReference"/>
          <w:rtl/>
        </w:rPr>
        <w:footnoteReference w:id="46"/>
      </w:r>
      <w:r w:rsidRPr="00845823">
        <w:rPr>
          <w:rtl/>
        </w:rPr>
        <w:t xml:space="preserve"> באמרה זו הזהר יוצא כנגד האמירה שלאדם יש כח על ה' אלא כשבן אדם למטה מייחד את ה' אזי נשמתו של האדם שמקורה למעלה מתייחדת עם האדם שלמטה וביחד הם משפיעים על ה' אך קצת, וכל אדם ואדם שמשפיע אך קצת ונוצרת </w:t>
      </w:r>
      <w:r w:rsidRPr="00845823">
        <w:rPr>
          <w:rtl/>
        </w:rPr>
        <w:lastRenderedPageBreak/>
        <w:t>השפעה גדולה של כל ישראל על הקדוש ברוך הוא.</w:t>
      </w:r>
    </w:p>
    <w:p w14:paraId="2BD480BA" w14:textId="2A911232" w:rsidR="00175A6A" w:rsidRPr="00845823" w:rsidRDefault="00845823" w:rsidP="00175A6A">
      <w:pPr>
        <w:rPr>
          <w:rtl/>
        </w:rPr>
      </w:pPr>
      <w:r w:rsidRPr="00845823">
        <w:rPr>
          <w:rtl/>
        </w:rPr>
        <w:t>אין לאדם כח להשפיע על ה' אלא נשמתו, שהיא חלק מהקדוש ברוך הוא, בכך שיש לאדם הכח להשפיע עליה אזי בעקיפין הוא משפיע גם על ה'. וכך שכל ישראל משפיע כל אחד על נשמתו שלו יחדיו הם משפיעים על ה'.</w:t>
      </w:r>
    </w:p>
    <w:p w14:paraId="5C96B35A" w14:textId="77777777" w:rsidR="00845823" w:rsidRPr="00845823" w:rsidRDefault="00845823" w:rsidP="001462B8">
      <w:pPr>
        <w:pStyle w:val="Heading2"/>
        <w:rPr>
          <w:lang w:val="en-IL"/>
        </w:rPr>
      </w:pPr>
      <w:r w:rsidRPr="00845823">
        <w:rPr>
          <w:rtl/>
        </w:rPr>
        <w:t>סיכום.</w:t>
      </w:r>
    </w:p>
    <w:p w14:paraId="1C6B5D2A" w14:textId="0C54B9B8" w:rsidR="00845823" w:rsidRPr="00845823" w:rsidRDefault="00845823" w:rsidP="001462B8">
      <w:pPr>
        <w:ind w:firstLine="0"/>
        <w:rPr>
          <w:rtl/>
        </w:rPr>
      </w:pPr>
      <w:r w:rsidRPr="00845823">
        <w:rPr>
          <w:rtl/>
        </w:rPr>
        <w:t>לסיכום בשלב הראשון של המאמר הרא</w:t>
      </w:r>
      <w:r w:rsidR="003F136A">
        <w:rPr>
          <w:rFonts w:hint="cs"/>
          <w:rtl/>
        </w:rPr>
        <w:t>י</w:t>
      </w:r>
      <w:r w:rsidRPr="00845823">
        <w:rPr>
          <w:rtl/>
        </w:rPr>
        <w:t>תי שיש בסיס טכני לטענה שפרי עץ הדעת הוא צלם אלוקים שבאדם.</w:t>
      </w:r>
    </w:p>
    <w:p w14:paraId="5DE1C316" w14:textId="4B65872E" w:rsidR="00845823" w:rsidRPr="00845823" w:rsidRDefault="00845823" w:rsidP="00845823">
      <w:pPr>
        <w:rPr>
          <w:rtl/>
        </w:rPr>
      </w:pPr>
      <w:r w:rsidRPr="00845823">
        <w:rPr>
          <w:rtl/>
        </w:rPr>
        <w:t xml:space="preserve">הוכחתי שבפשטי המקראות וגם לשיטת חז"ל שני סיפורי הבריאה, בראשית א' ובראשית ב', סיפור שבעת ימי בריאה וסיפור גן עדן הינם </w:t>
      </w:r>
      <w:r w:rsidR="00135B21" w:rsidRPr="00845823">
        <w:rPr>
          <w:rFonts w:hint="cs"/>
          <w:rtl/>
        </w:rPr>
        <w:t>סינכרוניי</w:t>
      </w:r>
      <w:r w:rsidR="00135B21" w:rsidRPr="00845823">
        <w:rPr>
          <w:rFonts w:hint="eastAsia"/>
          <w:rtl/>
        </w:rPr>
        <w:t>ם</w:t>
      </w:r>
      <w:r w:rsidRPr="00845823">
        <w:rPr>
          <w:rtl/>
        </w:rPr>
        <w:t>. על גבי זה הוכחתי שאי אפשר לחלוק על רעיון שפרי עץ הדעת הוא צלם אלוקים ממקום כרונולוגי.</w:t>
      </w:r>
    </w:p>
    <w:p w14:paraId="390610FD" w14:textId="77777777" w:rsidR="00845823" w:rsidRPr="00845823" w:rsidRDefault="00845823" w:rsidP="00845823">
      <w:pPr>
        <w:rPr>
          <w:rtl/>
        </w:rPr>
      </w:pPr>
      <w:r w:rsidRPr="00845823">
        <w:rPr>
          <w:rtl/>
        </w:rPr>
        <w:t>בשלב השני של המאמר הוכחתי שלא ניתן לטעון שפרי עץ הדעת היה חטא גמור, לכל הפחות הוא היה חטא שהקדוש ברוך הוא יעד בכוונה תחילה. ובכך הפרכתי את האמירה שלא ייתכן שחטא קירב את האדם אל הקדוש ברוך הוא, וכן את האמירה שבתוך תוכו של כל אדם יש איזה שהוא חטא, שזו אמירה נוצרית ביותר.</w:t>
      </w:r>
    </w:p>
    <w:p w14:paraId="38C68643" w14:textId="77777777" w:rsidR="00845823" w:rsidRPr="00845823" w:rsidRDefault="00845823" w:rsidP="00845823">
      <w:pPr>
        <w:rPr>
          <w:rtl/>
        </w:rPr>
      </w:pPr>
      <w:r w:rsidRPr="00845823">
        <w:rPr>
          <w:rtl/>
        </w:rPr>
        <w:t>בשלב השלישי והעיקרי של המאמר עסקתי בכמה שאלות על הקשר הרעיוני של פרי עץ הדעת וצלם אלוקים. הסברתי מה היחס בין פסוקים כ"ו ו-כ"ז בסיפור שבעת ימי בריאה ומדוע ההבדל ביניהם תומך בקריאה הסינכרונית של שני סיפורי בראשית. </w:t>
      </w:r>
    </w:p>
    <w:p w14:paraId="331995B4" w14:textId="79774632" w:rsidR="00845823" w:rsidRPr="00845823" w:rsidRDefault="00845823" w:rsidP="00845823">
      <w:pPr>
        <w:rPr>
          <w:rtl/>
        </w:rPr>
      </w:pPr>
      <w:r w:rsidRPr="00845823">
        <w:rPr>
          <w:rtl/>
        </w:rPr>
        <w:t>לאחר מכן הרא</w:t>
      </w:r>
      <w:r w:rsidR="00627382">
        <w:rPr>
          <w:rFonts w:hint="cs"/>
          <w:rtl/>
        </w:rPr>
        <w:t>י</w:t>
      </w:r>
      <w:r w:rsidRPr="00845823">
        <w:rPr>
          <w:rtl/>
        </w:rPr>
        <w:t>תי ארבע כיוונים</w:t>
      </w:r>
      <w:r w:rsidR="001B0563">
        <w:rPr>
          <w:rFonts w:hint="cs"/>
          <w:rtl/>
        </w:rPr>
        <w:t xml:space="preserve"> </w:t>
      </w:r>
      <w:r w:rsidRPr="00845823">
        <w:rPr>
          <w:rtl/>
        </w:rPr>
        <w:t>להבנת מה הוא צלם אלוקים שבאדם. הבאתי את רמב"ם המדבר על הצלם כשכל, ואת רמב"ן שדיבר על הצלם כנפשו השמיימית של האדם ואת הרב קוק שמדבר על צלם אלוקים כדחף שיש באדם להקים משפחה.</w:t>
      </w:r>
    </w:p>
    <w:p w14:paraId="7790DA4D" w14:textId="00567D6B" w:rsidR="00845823" w:rsidRPr="00845823" w:rsidRDefault="00845823" w:rsidP="00845823">
      <w:pPr>
        <w:rPr>
          <w:rtl/>
        </w:rPr>
      </w:pPr>
      <w:r w:rsidRPr="00845823">
        <w:rPr>
          <w:rtl/>
        </w:rPr>
        <w:t>לבסוף הרא</w:t>
      </w:r>
      <w:r w:rsidR="00153B29">
        <w:rPr>
          <w:rFonts w:hint="cs"/>
          <w:rtl/>
        </w:rPr>
        <w:t>י</w:t>
      </w:r>
      <w:r w:rsidRPr="00845823">
        <w:rPr>
          <w:rtl/>
        </w:rPr>
        <w:t>תי איך כל הבנותיהם של חז"ל לצלם אלוקים לא רק מסתדרות אלא אף מתאימות ביותר לפירושם של לפרי עץ הדעת או לפשט המקרא של פרי עץ הדעת.</w:t>
      </w:r>
    </w:p>
    <w:p w14:paraId="16C8DF80" w14:textId="3D89EF7C" w:rsidR="005143E6" w:rsidRPr="005143E6" w:rsidRDefault="00845823" w:rsidP="0075766C">
      <w:pPr>
        <w:rPr>
          <w:rtl/>
        </w:rPr>
      </w:pPr>
      <w:r w:rsidRPr="00845823">
        <w:rPr>
          <w:rtl/>
        </w:rPr>
        <w:t>בנוסף הצגתי את גישתו של הרב יוסי פרומן בקריאתו בז</w:t>
      </w:r>
      <w:r w:rsidR="009C0896">
        <w:rPr>
          <w:rFonts w:hint="cs"/>
          <w:rtl/>
        </w:rPr>
        <w:t>ו</w:t>
      </w:r>
      <w:r w:rsidRPr="00845823">
        <w:rPr>
          <w:rtl/>
        </w:rPr>
        <w:t>הר כיצד ניתן לטעון שהאדם הוא חלק מהקדוש ברוך הוא.</w:t>
      </w:r>
    </w:p>
    <w:sectPr w:rsidR="005143E6" w:rsidRPr="005143E6"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DFD64" w14:textId="77777777" w:rsidR="00150EF2" w:rsidRDefault="00150EF2" w:rsidP="00612B20">
      <w:pPr>
        <w:spacing w:line="240" w:lineRule="auto"/>
      </w:pPr>
      <w:r>
        <w:separator/>
      </w:r>
    </w:p>
  </w:endnote>
  <w:endnote w:type="continuationSeparator" w:id="0">
    <w:p w14:paraId="721FF1DF" w14:textId="77777777" w:rsidR="00150EF2" w:rsidRDefault="00150EF2"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0638"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674C7" w14:textId="77777777" w:rsidR="00150EF2" w:rsidRDefault="00150EF2" w:rsidP="008D6718">
      <w:pPr>
        <w:spacing w:line="240" w:lineRule="auto"/>
        <w:ind w:firstLine="0"/>
        <w:rPr>
          <w:rtl/>
        </w:rPr>
      </w:pPr>
    </w:p>
  </w:footnote>
  <w:footnote w:type="continuationSeparator" w:id="0">
    <w:p w14:paraId="32B14C55" w14:textId="77777777" w:rsidR="00150EF2" w:rsidRPr="00187664" w:rsidRDefault="00150EF2" w:rsidP="00187664">
      <w:pPr>
        <w:pStyle w:val="Footer"/>
        <w:rPr>
          <w:szCs w:val="22"/>
          <w:rtl/>
        </w:rPr>
      </w:pPr>
    </w:p>
  </w:footnote>
  <w:footnote w:id="1">
    <w:p w14:paraId="1F865098" w14:textId="474D5B4A" w:rsidR="008B61CA" w:rsidRDefault="008B61CA" w:rsidP="008B61CA">
      <w:pPr>
        <w:pStyle w:val="FootnoteText"/>
      </w:pPr>
      <w:r>
        <w:rPr>
          <w:rStyle w:val="FootnoteReference"/>
        </w:rPr>
        <w:footnoteRef/>
      </w:r>
      <w:r w:rsidR="0047186A">
        <w:rPr>
          <w:rtl/>
        </w:rPr>
        <w:t xml:space="preserve"> </w:t>
      </w:r>
      <w:r w:rsidR="00EE699E">
        <w:rPr>
          <w:rtl/>
        </w:rPr>
        <w:tab/>
      </w:r>
      <w:r w:rsidRPr="008B61CA">
        <w:rPr>
          <w:rtl/>
        </w:rPr>
        <w:t>בראשית א' א' </w:t>
      </w:r>
    </w:p>
  </w:footnote>
  <w:footnote w:id="2">
    <w:p w14:paraId="18A4C60C" w14:textId="7F20D9F6" w:rsidR="00B02E6B" w:rsidRDefault="00B02E6B" w:rsidP="008217E2">
      <w:pPr>
        <w:pStyle w:val="FootnoteText"/>
        <w:rPr>
          <w:rtl/>
        </w:rPr>
      </w:pPr>
      <w:r>
        <w:rPr>
          <w:rStyle w:val="FootnoteReference"/>
        </w:rPr>
        <w:footnoteRef/>
      </w:r>
      <w:r w:rsidR="0047186A">
        <w:rPr>
          <w:rtl/>
        </w:rPr>
        <w:t xml:space="preserve"> </w:t>
      </w:r>
      <w:r w:rsidR="00EE699E">
        <w:rPr>
          <w:rtl/>
        </w:rPr>
        <w:tab/>
      </w:r>
      <w:r w:rsidRPr="00B02E6B">
        <w:rPr>
          <w:rtl/>
        </w:rPr>
        <w:t>שם ו' - ח' </w:t>
      </w:r>
    </w:p>
  </w:footnote>
  <w:footnote w:id="3">
    <w:p w14:paraId="493EE07E" w14:textId="57DD0183" w:rsidR="00FA038F" w:rsidRDefault="00FA038F" w:rsidP="002F48A3">
      <w:pPr>
        <w:pStyle w:val="FootnoteText"/>
        <w:rPr>
          <w:rtl/>
        </w:rPr>
      </w:pPr>
      <w:r>
        <w:rPr>
          <w:rStyle w:val="FootnoteReference"/>
        </w:rPr>
        <w:footnoteRef/>
      </w:r>
      <w:r w:rsidR="0047186A">
        <w:rPr>
          <w:rtl/>
        </w:rPr>
        <w:t xml:space="preserve"> </w:t>
      </w:r>
      <w:r w:rsidR="00EE699E">
        <w:rPr>
          <w:rtl/>
        </w:rPr>
        <w:tab/>
      </w:r>
      <w:r w:rsidRPr="00FA038F">
        <w:rPr>
          <w:rtl/>
        </w:rPr>
        <w:t>שם ט' - י'</w:t>
      </w:r>
    </w:p>
  </w:footnote>
  <w:footnote w:id="4">
    <w:p w14:paraId="5C545189" w14:textId="315438C2" w:rsidR="00921D05" w:rsidRPr="00921D05" w:rsidRDefault="00921D05" w:rsidP="00921D05">
      <w:pPr>
        <w:pStyle w:val="FootnoteText"/>
        <w:rPr>
          <w:lang w:val="en-IL"/>
        </w:rPr>
      </w:pPr>
      <w:r>
        <w:rPr>
          <w:rStyle w:val="FootnoteReference"/>
        </w:rPr>
        <w:footnoteRef/>
      </w:r>
      <w:r w:rsidR="0047186A">
        <w:rPr>
          <w:rtl/>
        </w:rPr>
        <w:t xml:space="preserve"> </w:t>
      </w:r>
      <w:r w:rsidR="00EE699E">
        <w:rPr>
          <w:rtl/>
        </w:rPr>
        <w:tab/>
      </w:r>
      <w:r w:rsidRPr="00921D05">
        <w:rPr>
          <w:rtl/>
        </w:rPr>
        <w:t>רש"י שם א' - דיבור המתחיל "בראשית ברא" </w:t>
      </w:r>
    </w:p>
  </w:footnote>
  <w:footnote w:id="5">
    <w:p w14:paraId="0DA36355" w14:textId="612D1C1B" w:rsidR="00A800B8" w:rsidRPr="00A800B8" w:rsidRDefault="00A800B8" w:rsidP="00A800B8">
      <w:pPr>
        <w:pStyle w:val="FootnoteText"/>
        <w:rPr>
          <w:lang w:val="en-IL"/>
        </w:rPr>
      </w:pPr>
      <w:r>
        <w:rPr>
          <w:rStyle w:val="FootnoteReference"/>
        </w:rPr>
        <w:footnoteRef/>
      </w:r>
      <w:r w:rsidR="0047186A">
        <w:rPr>
          <w:rtl/>
        </w:rPr>
        <w:t xml:space="preserve"> </w:t>
      </w:r>
      <w:r w:rsidR="00EE699E">
        <w:rPr>
          <w:rtl/>
        </w:rPr>
        <w:tab/>
      </w:r>
      <w:r w:rsidRPr="00A800B8">
        <w:rPr>
          <w:rtl/>
        </w:rPr>
        <w:t>כגון "ראשית ממלכתו" (בראשית י' פסוק י') שם מדברים על בירת הממלכה, או "ראשית דגנך"(דברים י"ח פסוק ד') המדבר על התוצר הראשון שלך</w:t>
      </w:r>
      <w:r w:rsidR="00C11AD7">
        <w:rPr>
          <w:rFonts w:hint="cs"/>
          <w:rtl/>
          <w:lang w:val="en-IL"/>
        </w:rPr>
        <w:t>.</w:t>
      </w:r>
    </w:p>
  </w:footnote>
  <w:footnote w:id="6">
    <w:p w14:paraId="61B05EC6" w14:textId="74D8CB5F" w:rsidR="00C11AD7" w:rsidRPr="00C11AD7" w:rsidRDefault="00C11AD7" w:rsidP="00C11AD7">
      <w:pPr>
        <w:pStyle w:val="FootnoteText"/>
        <w:rPr>
          <w:lang w:val="en-IL"/>
        </w:rPr>
      </w:pPr>
      <w:r>
        <w:rPr>
          <w:rStyle w:val="FootnoteReference"/>
        </w:rPr>
        <w:footnoteRef/>
      </w:r>
      <w:r w:rsidR="0047186A">
        <w:rPr>
          <w:rtl/>
        </w:rPr>
        <w:t xml:space="preserve"> </w:t>
      </w:r>
      <w:r w:rsidR="00EE699E">
        <w:rPr>
          <w:rtl/>
        </w:rPr>
        <w:tab/>
      </w:r>
      <w:r w:rsidRPr="00C11AD7">
        <w:rPr>
          <w:rtl/>
        </w:rPr>
        <w:t>רש"י שם י"ד - ד"ה "יהי מארת"</w:t>
      </w:r>
    </w:p>
  </w:footnote>
  <w:footnote w:id="7">
    <w:p w14:paraId="6356D124" w14:textId="40C644BF" w:rsidR="005C51B2" w:rsidRPr="005C51B2" w:rsidRDefault="005C51B2" w:rsidP="005C51B2">
      <w:pPr>
        <w:pStyle w:val="FootnoteText"/>
        <w:rPr>
          <w:rtl/>
          <w:lang w:val="en-IL"/>
        </w:rPr>
      </w:pPr>
      <w:r>
        <w:rPr>
          <w:rStyle w:val="FootnoteReference"/>
        </w:rPr>
        <w:footnoteRef/>
      </w:r>
      <w:r w:rsidR="0047186A">
        <w:rPr>
          <w:rtl/>
        </w:rPr>
        <w:t xml:space="preserve"> </w:t>
      </w:r>
      <w:r w:rsidR="00EE699E">
        <w:rPr>
          <w:rtl/>
        </w:rPr>
        <w:tab/>
      </w:r>
      <w:r w:rsidRPr="005C51B2">
        <w:rPr>
          <w:rtl/>
        </w:rPr>
        <w:t>מדרש רבה פרשת בראשית פרשיה י"ב סימן ד'</w:t>
      </w:r>
    </w:p>
  </w:footnote>
  <w:footnote w:id="8">
    <w:p w14:paraId="78AE1A53" w14:textId="19047B5B" w:rsidR="008B4F4D" w:rsidRPr="008B4F4D" w:rsidRDefault="008B4F4D" w:rsidP="008B4F4D">
      <w:pPr>
        <w:pStyle w:val="FootnoteText"/>
        <w:rPr>
          <w:lang w:val="en-IL"/>
        </w:rPr>
      </w:pPr>
      <w:r>
        <w:rPr>
          <w:rStyle w:val="FootnoteReference"/>
        </w:rPr>
        <w:footnoteRef/>
      </w:r>
      <w:r w:rsidR="0047186A">
        <w:rPr>
          <w:rtl/>
        </w:rPr>
        <w:t xml:space="preserve"> </w:t>
      </w:r>
      <w:r w:rsidR="00EE699E">
        <w:rPr>
          <w:rtl/>
        </w:rPr>
        <w:tab/>
      </w:r>
      <w:r w:rsidRPr="008B4F4D">
        <w:rPr>
          <w:rtl/>
        </w:rPr>
        <w:t>רמב"ן בראשית א' א' - ד"ה "בראשית"</w:t>
      </w:r>
    </w:p>
  </w:footnote>
  <w:footnote w:id="9">
    <w:p w14:paraId="2DE0328D" w14:textId="189E5E58" w:rsidR="00586A21" w:rsidRPr="00586A21" w:rsidRDefault="00586A21" w:rsidP="00586A21">
      <w:pPr>
        <w:pStyle w:val="FootnoteText"/>
        <w:rPr>
          <w:rtl/>
          <w:lang w:val="en-IL"/>
        </w:rPr>
      </w:pPr>
      <w:r>
        <w:rPr>
          <w:rStyle w:val="FootnoteReference"/>
        </w:rPr>
        <w:footnoteRef/>
      </w:r>
      <w:r w:rsidR="0047186A">
        <w:rPr>
          <w:rtl/>
        </w:rPr>
        <w:t xml:space="preserve"> </w:t>
      </w:r>
      <w:r w:rsidR="00EE699E">
        <w:rPr>
          <w:rtl/>
        </w:rPr>
        <w:tab/>
      </w:r>
      <w:r w:rsidRPr="00586A21">
        <w:rPr>
          <w:rtl/>
        </w:rPr>
        <w:t>רמב"ן שם י"ד - ד"ה "יהי מאורות"</w:t>
      </w:r>
    </w:p>
  </w:footnote>
  <w:footnote w:id="10">
    <w:p w14:paraId="51D7C1E0" w14:textId="5987C1C6" w:rsidR="00A27299" w:rsidRPr="00A27299" w:rsidRDefault="00A27299" w:rsidP="00A27299">
      <w:pPr>
        <w:pStyle w:val="FootnoteText"/>
        <w:rPr>
          <w:rtl/>
          <w:lang w:val="en-IL"/>
        </w:rPr>
      </w:pPr>
      <w:r>
        <w:rPr>
          <w:rStyle w:val="FootnoteReference"/>
        </w:rPr>
        <w:footnoteRef/>
      </w:r>
      <w:r w:rsidR="0047186A">
        <w:rPr>
          <w:rtl/>
        </w:rPr>
        <w:t xml:space="preserve"> </w:t>
      </w:r>
      <w:r w:rsidRPr="00A27299">
        <w:rPr>
          <w:rtl/>
        </w:rPr>
        <w:t> </w:t>
      </w:r>
      <w:r w:rsidR="00B04A7B">
        <w:rPr>
          <w:rtl/>
        </w:rPr>
        <w:tab/>
      </w:r>
      <w:r w:rsidRPr="00A27299">
        <w:rPr>
          <w:rtl/>
        </w:rPr>
        <w:t>סינכרוני - קורה על אותו רצף זמן, מקביל</w:t>
      </w:r>
    </w:p>
  </w:footnote>
  <w:footnote w:id="11">
    <w:p w14:paraId="682A9229" w14:textId="52FFCFEF" w:rsidR="001D28F0" w:rsidRPr="001D28F0" w:rsidRDefault="001D28F0" w:rsidP="001D28F0">
      <w:pPr>
        <w:pStyle w:val="FootnoteText"/>
        <w:rPr>
          <w:lang w:val="en-IL"/>
        </w:rPr>
      </w:pPr>
      <w:r>
        <w:rPr>
          <w:rStyle w:val="FootnoteReference"/>
        </w:rPr>
        <w:footnoteRef/>
      </w:r>
      <w:r w:rsidR="0047186A">
        <w:rPr>
          <w:rtl/>
        </w:rPr>
        <w:t xml:space="preserve"> </w:t>
      </w:r>
      <w:r w:rsidR="00EE699E">
        <w:rPr>
          <w:rtl/>
        </w:rPr>
        <w:tab/>
      </w:r>
      <w:r w:rsidRPr="001D28F0">
        <w:rPr>
          <w:rtl/>
        </w:rPr>
        <w:t>דיאכרוני - לא קורה על אותו רצף זמן אלא על אותו ציר זמן, עוקב </w:t>
      </w:r>
    </w:p>
  </w:footnote>
  <w:footnote w:id="12">
    <w:p w14:paraId="3EFD05AD" w14:textId="2BC83F6D" w:rsidR="00020FC2" w:rsidRDefault="00020FC2" w:rsidP="00384057">
      <w:pPr>
        <w:pStyle w:val="FootnoteText"/>
      </w:pPr>
      <w:r>
        <w:rPr>
          <w:rStyle w:val="FootnoteReference"/>
        </w:rPr>
        <w:footnoteRef/>
      </w:r>
      <w:r w:rsidR="0047186A">
        <w:rPr>
          <w:rtl/>
        </w:rPr>
        <w:t xml:space="preserve"> </w:t>
      </w:r>
      <w:r w:rsidR="00EE699E">
        <w:rPr>
          <w:rtl/>
        </w:rPr>
        <w:tab/>
      </w:r>
      <w:r w:rsidRPr="00020FC2">
        <w:rPr>
          <w:rtl/>
        </w:rPr>
        <w:t>שכן באותו פסוק לא מופיע צלם אלוקים אלא "בצלמנו כדמותינו" ובפסוק לאחריו מופיע "בצלמו בצלם אלוהים" מכאן ניתן להסיק שבפסוק כ"ה אין צלם אלוקים</w:t>
      </w:r>
    </w:p>
  </w:footnote>
  <w:footnote w:id="13">
    <w:p w14:paraId="1B6E56DE" w14:textId="7C5DBEAF" w:rsidR="003D0597" w:rsidRDefault="003D0597" w:rsidP="003D0597">
      <w:pPr>
        <w:pStyle w:val="FootnoteText"/>
        <w:rPr>
          <w:rtl/>
        </w:rPr>
      </w:pPr>
      <w:r>
        <w:rPr>
          <w:rStyle w:val="FootnoteReference"/>
        </w:rPr>
        <w:footnoteRef/>
      </w:r>
      <w:r w:rsidR="0047186A">
        <w:rPr>
          <w:rtl/>
        </w:rPr>
        <w:t xml:space="preserve"> </w:t>
      </w:r>
      <w:r w:rsidR="00EE699E">
        <w:rPr>
          <w:rtl/>
        </w:rPr>
        <w:tab/>
      </w:r>
      <w:r w:rsidRPr="003D0597">
        <w:rPr>
          <w:rtl/>
        </w:rPr>
        <w:t>בראשית ב' ט"ז</w:t>
      </w:r>
    </w:p>
  </w:footnote>
  <w:footnote w:id="14">
    <w:p w14:paraId="7506D9A5" w14:textId="6481CC7D" w:rsidR="002A6969" w:rsidRDefault="002A6969" w:rsidP="002A6969">
      <w:pPr>
        <w:pStyle w:val="FootnoteText"/>
        <w:rPr>
          <w:rtl/>
        </w:rPr>
      </w:pPr>
      <w:r>
        <w:rPr>
          <w:rStyle w:val="FootnoteReference"/>
        </w:rPr>
        <w:footnoteRef/>
      </w:r>
      <w:r w:rsidR="0047186A">
        <w:rPr>
          <w:rtl/>
        </w:rPr>
        <w:t xml:space="preserve"> </w:t>
      </w:r>
      <w:r w:rsidR="00EE699E">
        <w:rPr>
          <w:rtl/>
        </w:rPr>
        <w:tab/>
      </w:r>
      <w:r w:rsidRPr="002A6969">
        <w:rPr>
          <w:rtl/>
        </w:rPr>
        <w:t>שם י"ז</w:t>
      </w:r>
    </w:p>
  </w:footnote>
  <w:footnote w:id="15">
    <w:p w14:paraId="3A6FBBA8" w14:textId="197A3BAC" w:rsidR="00C8642D" w:rsidRDefault="00C8642D" w:rsidP="00C8642D">
      <w:pPr>
        <w:pStyle w:val="FootnoteText"/>
        <w:rPr>
          <w:rtl/>
        </w:rPr>
      </w:pPr>
      <w:r>
        <w:rPr>
          <w:rStyle w:val="FootnoteReference"/>
        </w:rPr>
        <w:footnoteRef/>
      </w:r>
      <w:r w:rsidR="0047186A">
        <w:rPr>
          <w:rtl/>
        </w:rPr>
        <w:t xml:space="preserve"> </w:t>
      </w:r>
      <w:r w:rsidR="00EE699E">
        <w:rPr>
          <w:rtl/>
        </w:rPr>
        <w:tab/>
      </w:r>
      <w:r w:rsidRPr="00C8642D">
        <w:rPr>
          <w:rtl/>
        </w:rPr>
        <w:t>שם ג' ז'</w:t>
      </w:r>
    </w:p>
  </w:footnote>
  <w:footnote w:id="16">
    <w:p w14:paraId="7C075ACD" w14:textId="72B44B02" w:rsidR="00FA3486" w:rsidRPr="00FA3486" w:rsidRDefault="00FA3486" w:rsidP="00FA3486">
      <w:pPr>
        <w:pStyle w:val="FootnoteText"/>
        <w:rPr>
          <w:lang w:val="en-IL"/>
        </w:rPr>
      </w:pPr>
      <w:r>
        <w:rPr>
          <w:rStyle w:val="FootnoteReference"/>
        </w:rPr>
        <w:footnoteRef/>
      </w:r>
      <w:r w:rsidR="0047186A">
        <w:rPr>
          <w:rtl/>
        </w:rPr>
        <w:t xml:space="preserve"> </w:t>
      </w:r>
      <w:r w:rsidR="00EE699E">
        <w:rPr>
          <w:rtl/>
        </w:rPr>
        <w:tab/>
      </w:r>
      <w:r w:rsidRPr="00FA3486">
        <w:rPr>
          <w:rtl/>
        </w:rPr>
        <w:t>אונקלוס שם ט' - "בִּמְצִיעוּת גִּינְתָא" מארמית, במרכז הגן</w:t>
      </w:r>
    </w:p>
  </w:footnote>
  <w:footnote w:id="17">
    <w:p w14:paraId="76D595E5" w14:textId="083826CE" w:rsidR="00B84963" w:rsidRPr="00B84963" w:rsidRDefault="00B84963" w:rsidP="00B84963">
      <w:pPr>
        <w:pStyle w:val="FootnoteText"/>
        <w:rPr>
          <w:lang w:val="en-IL"/>
        </w:rPr>
      </w:pPr>
      <w:r>
        <w:rPr>
          <w:rStyle w:val="FootnoteReference"/>
        </w:rPr>
        <w:footnoteRef/>
      </w:r>
      <w:r w:rsidR="0047186A">
        <w:rPr>
          <w:rtl/>
        </w:rPr>
        <w:t xml:space="preserve"> </w:t>
      </w:r>
      <w:r w:rsidR="00EE699E">
        <w:rPr>
          <w:rtl/>
        </w:rPr>
        <w:tab/>
      </w:r>
      <w:r w:rsidRPr="00B84963">
        <w:rPr>
          <w:rtl/>
        </w:rPr>
        <w:t>בראשית רבה פרשת וירא פרשיה נ"ה סימן ב</w:t>
      </w:r>
    </w:p>
  </w:footnote>
  <w:footnote w:id="18">
    <w:p w14:paraId="424C28A1" w14:textId="34214A36" w:rsidR="001B172B" w:rsidRDefault="001B172B" w:rsidP="001B172B">
      <w:pPr>
        <w:pStyle w:val="FootnoteText"/>
        <w:rPr>
          <w:rtl/>
        </w:rPr>
      </w:pPr>
      <w:r>
        <w:rPr>
          <w:rStyle w:val="FootnoteReference"/>
        </w:rPr>
        <w:footnoteRef/>
      </w:r>
      <w:r w:rsidR="0047186A">
        <w:rPr>
          <w:rtl/>
        </w:rPr>
        <w:t xml:space="preserve"> </w:t>
      </w:r>
      <w:r w:rsidR="00EE699E">
        <w:rPr>
          <w:rtl/>
        </w:rPr>
        <w:tab/>
      </w:r>
      <w:r w:rsidRPr="001B172B">
        <w:rPr>
          <w:rtl/>
        </w:rPr>
        <w:t>בראשית ב' י"א</w:t>
      </w:r>
    </w:p>
  </w:footnote>
  <w:footnote w:id="19">
    <w:p w14:paraId="0852096A" w14:textId="40D87421" w:rsidR="006E0CC3" w:rsidRDefault="006E0CC3" w:rsidP="006E0CC3">
      <w:pPr>
        <w:pStyle w:val="FootnoteText"/>
        <w:rPr>
          <w:rtl/>
        </w:rPr>
      </w:pPr>
      <w:r>
        <w:rPr>
          <w:rStyle w:val="FootnoteReference"/>
        </w:rPr>
        <w:footnoteRef/>
      </w:r>
      <w:r w:rsidR="0047186A">
        <w:rPr>
          <w:rtl/>
        </w:rPr>
        <w:t xml:space="preserve"> </w:t>
      </w:r>
      <w:r w:rsidR="00EE699E">
        <w:rPr>
          <w:rtl/>
        </w:rPr>
        <w:tab/>
      </w:r>
      <w:r w:rsidRPr="006E0CC3">
        <w:rPr>
          <w:rtl/>
        </w:rPr>
        <w:t>שם ג' ט"ז - י"ט</w:t>
      </w:r>
    </w:p>
  </w:footnote>
  <w:footnote w:id="20">
    <w:p w14:paraId="2F380917" w14:textId="5A2854FE" w:rsidR="00023644" w:rsidRDefault="00023644" w:rsidP="00023644">
      <w:pPr>
        <w:pStyle w:val="FootnoteText"/>
        <w:rPr>
          <w:rtl/>
        </w:rPr>
      </w:pPr>
      <w:r>
        <w:rPr>
          <w:rStyle w:val="FootnoteReference"/>
        </w:rPr>
        <w:footnoteRef/>
      </w:r>
      <w:r w:rsidR="0047186A">
        <w:rPr>
          <w:rtl/>
        </w:rPr>
        <w:t xml:space="preserve"> </w:t>
      </w:r>
      <w:r w:rsidR="00EE699E">
        <w:rPr>
          <w:rtl/>
        </w:rPr>
        <w:tab/>
      </w:r>
      <w:r w:rsidRPr="00023644">
        <w:rPr>
          <w:rtl/>
        </w:rPr>
        <w:t>רסיסי לילה מ"ו </w:t>
      </w:r>
    </w:p>
  </w:footnote>
  <w:footnote w:id="21">
    <w:p w14:paraId="5D29ACB2" w14:textId="4B94AB2F" w:rsidR="00A676C2" w:rsidRDefault="00A676C2" w:rsidP="00A676C2">
      <w:pPr>
        <w:pStyle w:val="FootnoteText"/>
        <w:rPr>
          <w:rtl/>
        </w:rPr>
      </w:pPr>
      <w:r>
        <w:rPr>
          <w:rStyle w:val="FootnoteReference"/>
        </w:rPr>
        <w:footnoteRef/>
      </w:r>
      <w:r w:rsidR="0047186A">
        <w:rPr>
          <w:rtl/>
        </w:rPr>
        <w:t xml:space="preserve"> </w:t>
      </w:r>
      <w:r w:rsidR="00EE699E">
        <w:rPr>
          <w:rtl/>
        </w:rPr>
        <w:tab/>
      </w:r>
      <w:r w:rsidRPr="00A676C2">
        <w:rPr>
          <w:rtl/>
        </w:rPr>
        <w:t>שם מ"ב</w:t>
      </w:r>
    </w:p>
  </w:footnote>
  <w:footnote w:id="22">
    <w:p w14:paraId="5BBEA424" w14:textId="13EA7D4E" w:rsidR="0059170A" w:rsidRDefault="0059170A" w:rsidP="0059170A">
      <w:pPr>
        <w:pStyle w:val="FootnoteText"/>
      </w:pPr>
      <w:r>
        <w:rPr>
          <w:rStyle w:val="FootnoteReference"/>
        </w:rPr>
        <w:footnoteRef/>
      </w:r>
      <w:r w:rsidR="0047186A">
        <w:rPr>
          <w:rtl/>
        </w:rPr>
        <w:t xml:space="preserve"> </w:t>
      </w:r>
      <w:r w:rsidR="00EE699E">
        <w:rPr>
          <w:rtl/>
        </w:rPr>
        <w:tab/>
      </w:r>
      <w:r w:rsidRPr="0059170A">
        <w:rPr>
          <w:rtl/>
        </w:rPr>
        <w:t>ספורנו בראשית ב' ט' - ד"ה "טוב ורע"</w:t>
      </w:r>
    </w:p>
  </w:footnote>
  <w:footnote w:id="23">
    <w:p w14:paraId="0CECB6E2" w14:textId="1619597F" w:rsidR="0008597D" w:rsidRPr="0008597D" w:rsidRDefault="0008597D" w:rsidP="0008597D">
      <w:pPr>
        <w:pStyle w:val="FootnoteText"/>
        <w:rPr>
          <w:rtl/>
          <w:lang w:val="en-IL"/>
        </w:rPr>
      </w:pPr>
      <w:r>
        <w:rPr>
          <w:rStyle w:val="FootnoteReference"/>
        </w:rPr>
        <w:footnoteRef/>
      </w:r>
      <w:r w:rsidR="0047186A">
        <w:rPr>
          <w:rtl/>
        </w:rPr>
        <w:t xml:space="preserve"> </w:t>
      </w:r>
      <w:r w:rsidR="00EE699E">
        <w:rPr>
          <w:rtl/>
        </w:rPr>
        <w:tab/>
      </w:r>
      <w:r w:rsidRPr="0008597D">
        <w:rPr>
          <w:rtl/>
        </w:rPr>
        <w:t>חובות הלבבות שער היחוד פרק ה, שער הפרישות – פרק ב, שער הבחינה – פרק ה</w:t>
      </w:r>
      <w:r w:rsidR="007C3E64">
        <w:rPr>
          <w:rFonts w:hint="cs"/>
          <w:rtl/>
          <w:lang w:val="en-IL"/>
        </w:rPr>
        <w:t>.</w:t>
      </w:r>
    </w:p>
  </w:footnote>
  <w:footnote w:id="24">
    <w:p w14:paraId="08B5EEAB" w14:textId="24341B42" w:rsidR="0007228B" w:rsidRDefault="0007228B" w:rsidP="0007228B">
      <w:pPr>
        <w:pStyle w:val="FootnoteText"/>
        <w:rPr>
          <w:rtl/>
        </w:rPr>
      </w:pPr>
      <w:r>
        <w:rPr>
          <w:rStyle w:val="FootnoteReference"/>
        </w:rPr>
        <w:footnoteRef/>
      </w:r>
      <w:r w:rsidR="0047186A">
        <w:rPr>
          <w:rtl/>
        </w:rPr>
        <w:t xml:space="preserve"> </w:t>
      </w:r>
      <w:r w:rsidR="00EE699E">
        <w:rPr>
          <w:rtl/>
        </w:rPr>
        <w:tab/>
      </w:r>
      <w:r w:rsidRPr="0007228B">
        <w:rPr>
          <w:rtl/>
        </w:rPr>
        <w:t>שבהגדרת המילה דיבה היא איננה חייבת להיות שקר, ראה לעיל רמב"ן הטוען טענה זו</w:t>
      </w:r>
      <w:r w:rsidR="00607D03">
        <w:rPr>
          <w:rFonts w:hint="cs"/>
          <w:rtl/>
        </w:rPr>
        <w:t>.</w:t>
      </w:r>
    </w:p>
  </w:footnote>
  <w:footnote w:id="25">
    <w:p w14:paraId="2D0FEA64" w14:textId="5B46CBC1" w:rsidR="00CE60EF" w:rsidRDefault="00CE60EF" w:rsidP="00CE60EF">
      <w:pPr>
        <w:pStyle w:val="FootnoteText"/>
      </w:pPr>
      <w:r>
        <w:rPr>
          <w:rStyle w:val="FootnoteReference"/>
        </w:rPr>
        <w:footnoteRef/>
      </w:r>
      <w:r w:rsidR="0047186A">
        <w:rPr>
          <w:rtl/>
        </w:rPr>
        <w:t xml:space="preserve"> </w:t>
      </w:r>
      <w:r w:rsidR="00EE699E">
        <w:rPr>
          <w:rtl/>
        </w:rPr>
        <w:tab/>
      </w:r>
      <w:r w:rsidRPr="00CE60EF">
        <w:rPr>
          <w:rtl/>
        </w:rPr>
        <w:t>הטבועה בו</w:t>
      </w:r>
    </w:p>
  </w:footnote>
  <w:footnote w:id="26">
    <w:p w14:paraId="3481997E" w14:textId="7EEB30F3" w:rsidR="00AF6C6E" w:rsidRPr="00AF6C6E" w:rsidRDefault="00AF6C6E" w:rsidP="00AF6C6E">
      <w:pPr>
        <w:pStyle w:val="FootnoteText"/>
        <w:rPr>
          <w:lang w:val="en-IL"/>
        </w:rPr>
      </w:pPr>
      <w:r>
        <w:rPr>
          <w:rStyle w:val="FootnoteReference"/>
        </w:rPr>
        <w:footnoteRef/>
      </w:r>
      <w:r w:rsidR="0047186A">
        <w:rPr>
          <w:rtl/>
        </w:rPr>
        <w:t xml:space="preserve"> </w:t>
      </w:r>
      <w:r w:rsidRPr="00AF6C6E">
        <w:rPr>
          <w:rtl/>
        </w:rPr>
        <w:t> </w:t>
      </w:r>
      <w:r w:rsidR="0047186A">
        <w:rPr>
          <w:rtl/>
        </w:rPr>
        <w:tab/>
      </w:r>
      <w:r w:rsidRPr="00AF6C6E">
        <w:rPr>
          <w:rtl/>
        </w:rPr>
        <w:t>רש"י בראשית א' כ"ו - ד"ה "כדמותינו"</w:t>
      </w:r>
    </w:p>
  </w:footnote>
  <w:footnote w:id="27">
    <w:p w14:paraId="4F4F7AB5" w14:textId="0A573D4B" w:rsidR="003A012A" w:rsidRPr="003A012A" w:rsidRDefault="003A012A" w:rsidP="003A012A">
      <w:pPr>
        <w:pStyle w:val="FootnoteText"/>
        <w:rPr>
          <w:rtl/>
          <w:lang w:val="en-IL"/>
        </w:rPr>
      </w:pPr>
      <w:r>
        <w:rPr>
          <w:rStyle w:val="FootnoteReference"/>
        </w:rPr>
        <w:footnoteRef/>
      </w:r>
      <w:r w:rsidR="0047186A">
        <w:rPr>
          <w:rtl/>
        </w:rPr>
        <w:t xml:space="preserve"> </w:t>
      </w:r>
      <w:r w:rsidR="00EE699E">
        <w:rPr>
          <w:rtl/>
        </w:rPr>
        <w:tab/>
      </w:r>
      <w:r w:rsidRPr="003A012A">
        <w:rPr>
          <w:rtl/>
        </w:rPr>
        <w:t>אבן עזרא שם ב' י"ז</w:t>
      </w:r>
    </w:p>
  </w:footnote>
  <w:footnote w:id="28">
    <w:p w14:paraId="0EA4A85E" w14:textId="07ACBAC8" w:rsidR="004E1530" w:rsidRDefault="004E1530" w:rsidP="004E1530">
      <w:pPr>
        <w:pStyle w:val="FootnoteText"/>
      </w:pPr>
      <w:r>
        <w:rPr>
          <w:rStyle w:val="FootnoteReference"/>
        </w:rPr>
        <w:footnoteRef/>
      </w:r>
      <w:r w:rsidR="0047186A">
        <w:rPr>
          <w:rtl/>
        </w:rPr>
        <w:t xml:space="preserve"> </w:t>
      </w:r>
      <w:r w:rsidR="00EE699E">
        <w:rPr>
          <w:rtl/>
        </w:rPr>
        <w:tab/>
      </w:r>
      <w:r w:rsidRPr="004E1530">
        <w:rPr>
          <w:rtl/>
        </w:rPr>
        <w:t>רמב</w:t>
      </w:r>
      <w:r w:rsidR="00D218DB">
        <w:rPr>
          <w:rFonts w:hint="cs"/>
          <w:rtl/>
        </w:rPr>
        <w:t>"</w:t>
      </w:r>
      <w:r w:rsidRPr="004E1530">
        <w:rPr>
          <w:rtl/>
        </w:rPr>
        <w:t>ן על בראשית ב' ט'</w:t>
      </w:r>
    </w:p>
  </w:footnote>
  <w:footnote w:id="29">
    <w:p w14:paraId="44B1EE09" w14:textId="22F31A0A" w:rsidR="00CA7CA2" w:rsidRDefault="00CA7CA2" w:rsidP="00CA7CA2">
      <w:pPr>
        <w:pStyle w:val="FootnoteText"/>
      </w:pPr>
      <w:r>
        <w:rPr>
          <w:rStyle w:val="FootnoteReference"/>
        </w:rPr>
        <w:footnoteRef/>
      </w:r>
      <w:r w:rsidR="0047186A">
        <w:rPr>
          <w:rtl/>
        </w:rPr>
        <w:t xml:space="preserve"> </w:t>
      </w:r>
      <w:r w:rsidR="00EE699E">
        <w:rPr>
          <w:rtl/>
        </w:rPr>
        <w:tab/>
      </w:r>
      <w:r w:rsidRPr="00CA7CA2">
        <w:rPr>
          <w:rtl/>
        </w:rPr>
        <w:t>בראשית ג' כ"ב</w:t>
      </w:r>
    </w:p>
  </w:footnote>
  <w:footnote w:id="30">
    <w:p w14:paraId="3D6180AC" w14:textId="600A44BC" w:rsidR="009111CA" w:rsidRDefault="009111CA" w:rsidP="009111CA">
      <w:pPr>
        <w:pStyle w:val="FootnoteText"/>
      </w:pPr>
      <w:r>
        <w:rPr>
          <w:rStyle w:val="FootnoteReference"/>
        </w:rPr>
        <w:footnoteRef/>
      </w:r>
      <w:r w:rsidR="0047186A">
        <w:rPr>
          <w:rtl/>
        </w:rPr>
        <w:t xml:space="preserve"> </w:t>
      </w:r>
      <w:r w:rsidR="00EE699E">
        <w:rPr>
          <w:rtl/>
        </w:rPr>
        <w:tab/>
      </w:r>
      <w:r w:rsidRPr="009111CA">
        <w:rPr>
          <w:rtl/>
        </w:rPr>
        <w:t>שם </w:t>
      </w:r>
    </w:p>
  </w:footnote>
  <w:footnote w:id="31">
    <w:p w14:paraId="2A1AFF54" w14:textId="4848E093" w:rsidR="0041782A" w:rsidRDefault="0041782A" w:rsidP="0041782A">
      <w:pPr>
        <w:pStyle w:val="FootnoteText"/>
        <w:rPr>
          <w:rtl/>
        </w:rPr>
      </w:pPr>
      <w:r>
        <w:rPr>
          <w:rStyle w:val="FootnoteReference"/>
        </w:rPr>
        <w:footnoteRef/>
      </w:r>
      <w:r w:rsidR="0047186A">
        <w:t xml:space="preserve"> </w:t>
      </w:r>
      <w:r w:rsidR="00EE699E">
        <w:tab/>
      </w:r>
      <w:r w:rsidRPr="0041782A">
        <w:rPr>
          <w:rtl/>
        </w:rPr>
        <w:t>שם כ</w:t>
      </w:r>
      <w:r w:rsidRPr="0041782A">
        <w:t>"</w:t>
      </w:r>
      <w:r w:rsidRPr="0041782A">
        <w:rPr>
          <w:rtl/>
        </w:rPr>
        <w:t>ד</w:t>
      </w:r>
    </w:p>
  </w:footnote>
  <w:footnote w:id="32">
    <w:p w14:paraId="2E1D7F91" w14:textId="5588991F" w:rsidR="00EC2325" w:rsidRPr="00EC2325" w:rsidRDefault="00EC2325" w:rsidP="00EC2325">
      <w:pPr>
        <w:pStyle w:val="FootnoteText"/>
        <w:rPr>
          <w:rtl/>
          <w:lang w:val="en-IL"/>
        </w:rPr>
      </w:pPr>
      <w:r>
        <w:rPr>
          <w:rStyle w:val="FootnoteReference"/>
        </w:rPr>
        <w:footnoteRef/>
      </w:r>
      <w:r w:rsidR="0047186A">
        <w:rPr>
          <w:rtl/>
        </w:rPr>
        <w:t xml:space="preserve"> </w:t>
      </w:r>
      <w:r w:rsidR="00EE699E">
        <w:rPr>
          <w:rtl/>
        </w:rPr>
        <w:tab/>
      </w:r>
      <w:r w:rsidRPr="00EC2325">
        <w:rPr>
          <w:rtl/>
        </w:rPr>
        <w:t>רש"י שם א' כ"ו - ד"ה "בצלמנו"</w:t>
      </w:r>
    </w:p>
  </w:footnote>
  <w:footnote w:id="33">
    <w:p w14:paraId="45B6F2FA" w14:textId="337AA419" w:rsidR="00CB1460" w:rsidRPr="00CB1460" w:rsidRDefault="00CB1460" w:rsidP="00CB1460">
      <w:pPr>
        <w:pStyle w:val="FootnoteText"/>
        <w:rPr>
          <w:lang w:val="en-IL"/>
        </w:rPr>
      </w:pPr>
      <w:r>
        <w:rPr>
          <w:rStyle w:val="FootnoteReference"/>
        </w:rPr>
        <w:footnoteRef/>
      </w:r>
      <w:r w:rsidR="0047186A">
        <w:rPr>
          <w:rtl/>
        </w:rPr>
        <w:t xml:space="preserve"> </w:t>
      </w:r>
      <w:r w:rsidR="00EE699E">
        <w:rPr>
          <w:rtl/>
        </w:rPr>
        <w:tab/>
      </w:r>
      <w:r w:rsidRPr="00CB1460">
        <w:rPr>
          <w:rtl/>
        </w:rPr>
        <w:t>סוטה דף י"ד עמ' א'</w:t>
      </w:r>
    </w:p>
  </w:footnote>
  <w:footnote w:id="34">
    <w:p w14:paraId="307C695D" w14:textId="3862B433" w:rsidR="004650DD" w:rsidRPr="004650DD" w:rsidRDefault="004650DD" w:rsidP="004650DD">
      <w:pPr>
        <w:pStyle w:val="FootnoteText"/>
        <w:rPr>
          <w:rtl/>
          <w:lang w:val="en-IL"/>
        </w:rPr>
      </w:pPr>
      <w:r>
        <w:rPr>
          <w:rStyle w:val="FootnoteReference"/>
        </w:rPr>
        <w:footnoteRef/>
      </w:r>
      <w:r w:rsidR="0047186A">
        <w:rPr>
          <w:rtl/>
        </w:rPr>
        <w:t xml:space="preserve"> </w:t>
      </w:r>
      <w:r w:rsidR="00EE699E">
        <w:rPr>
          <w:rtl/>
        </w:rPr>
        <w:tab/>
      </w:r>
      <w:r w:rsidRPr="004650DD">
        <w:rPr>
          <w:rtl/>
        </w:rPr>
        <w:t>מורה נבוכים חלק א' פרק ב'</w:t>
      </w:r>
    </w:p>
  </w:footnote>
  <w:footnote w:id="35">
    <w:p w14:paraId="689D57BB" w14:textId="6E53456C" w:rsidR="007E3DDB" w:rsidRPr="007E3DDB" w:rsidRDefault="007E3DDB" w:rsidP="007E3DDB">
      <w:pPr>
        <w:pStyle w:val="FootnoteText"/>
        <w:rPr>
          <w:lang w:val="en-IL"/>
        </w:rPr>
      </w:pPr>
      <w:r>
        <w:rPr>
          <w:rStyle w:val="FootnoteReference"/>
        </w:rPr>
        <w:footnoteRef/>
      </w:r>
      <w:r w:rsidR="0047186A">
        <w:rPr>
          <w:rtl/>
        </w:rPr>
        <w:t xml:space="preserve"> </w:t>
      </w:r>
      <w:r w:rsidR="00EE699E">
        <w:rPr>
          <w:rtl/>
        </w:rPr>
        <w:tab/>
      </w:r>
      <w:r w:rsidRPr="007E3DDB">
        <w:rPr>
          <w:rtl/>
        </w:rPr>
        <w:t>משנה תורה, הלכות תשובה ז' פסקה ד'</w:t>
      </w:r>
    </w:p>
  </w:footnote>
  <w:footnote w:id="36">
    <w:p w14:paraId="54D67C91" w14:textId="5BF0126F" w:rsidR="004438D7" w:rsidRPr="004438D7" w:rsidRDefault="004438D7" w:rsidP="004438D7">
      <w:pPr>
        <w:pStyle w:val="FootnoteText"/>
        <w:rPr>
          <w:lang w:val="en-IL"/>
        </w:rPr>
      </w:pPr>
      <w:r>
        <w:rPr>
          <w:rStyle w:val="FootnoteReference"/>
        </w:rPr>
        <w:footnoteRef/>
      </w:r>
      <w:r w:rsidR="0047186A">
        <w:rPr>
          <w:rtl/>
        </w:rPr>
        <w:t xml:space="preserve"> </w:t>
      </w:r>
      <w:r w:rsidR="00EE699E">
        <w:rPr>
          <w:rtl/>
        </w:rPr>
        <w:tab/>
      </w:r>
      <w:r w:rsidRPr="004438D7">
        <w:rPr>
          <w:rtl/>
        </w:rPr>
        <w:t>רמב"ן בראשית א' כ"ו - ד"ה "וַיֹּאמֶר אֱלֹהִים נַעֲשֶׂה אָדָם"</w:t>
      </w:r>
    </w:p>
  </w:footnote>
  <w:footnote w:id="37">
    <w:p w14:paraId="3EEDE8C2" w14:textId="3143DC0F" w:rsidR="008B684D" w:rsidRPr="008B684D" w:rsidRDefault="008B684D" w:rsidP="008B684D">
      <w:pPr>
        <w:pStyle w:val="FootnoteText"/>
        <w:rPr>
          <w:rtl/>
          <w:lang w:val="en-IL"/>
        </w:rPr>
      </w:pPr>
      <w:r>
        <w:rPr>
          <w:rStyle w:val="FootnoteReference"/>
        </w:rPr>
        <w:footnoteRef/>
      </w:r>
      <w:r w:rsidR="0047186A">
        <w:rPr>
          <w:rtl/>
        </w:rPr>
        <w:t xml:space="preserve"> </w:t>
      </w:r>
      <w:r w:rsidR="00EE699E">
        <w:rPr>
          <w:rtl/>
        </w:rPr>
        <w:tab/>
      </w:r>
      <w:r w:rsidRPr="008B684D">
        <w:rPr>
          <w:rtl/>
        </w:rPr>
        <w:t xml:space="preserve">רמב"ן שם ב' ט' - ד"ה </w:t>
      </w:r>
      <w:r w:rsidR="00C376B9">
        <w:rPr>
          <w:rFonts w:hint="cs"/>
          <w:rtl/>
        </w:rPr>
        <w:t>"</w:t>
      </w:r>
      <w:r w:rsidRPr="008B684D">
        <w:rPr>
          <w:rtl/>
        </w:rPr>
        <w:t>וְעֵץ הַחַיִּים בְּתוֹךְ הַגָּן וְעֵץ הַדַּעַת טוֹב וָרָע</w:t>
      </w:r>
      <w:r w:rsidR="00C376B9">
        <w:rPr>
          <w:rFonts w:hint="cs"/>
          <w:rtl/>
          <w:lang w:val="en-IL"/>
        </w:rPr>
        <w:t>"</w:t>
      </w:r>
    </w:p>
  </w:footnote>
  <w:footnote w:id="38">
    <w:p w14:paraId="6FD7591B" w14:textId="16E431BE" w:rsidR="00C2702A" w:rsidRDefault="00C2702A" w:rsidP="00C2702A">
      <w:pPr>
        <w:pStyle w:val="FootnoteText"/>
      </w:pPr>
      <w:r>
        <w:rPr>
          <w:rStyle w:val="FootnoteReference"/>
        </w:rPr>
        <w:footnoteRef/>
      </w:r>
      <w:r w:rsidR="0047186A">
        <w:rPr>
          <w:rtl/>
        </w:rPr>
        <w:t xml:space="preserve"> </w:t>
      </w:r>
      <w:r w:rsidR="00EE699E">
        <w:rPr>
          <w:rtl/>
        </w:rPr>
        <w:tab/>
      </w:r>
      <w:r w:rsidRPr="00C2702A">
        <w:rPr>
          <w:rtl/>
        </w:rPr>
        <w:t>שם</w:t>
      </w:r>
    </w:p>
  </w:footnote>
  <w:footnote w:id="39">
    <w:p w14:paraId="4E15B0C1" w14:textId="16649022" w:rsidR="00457A4F" w:rsidRPr="00457A4F" w:rsidRDefault="00457A4F" w:rsidP="00457A4F">
      <w:pPr>
        <w:pStyle w:val="FootnoteText"/>
        <w:rPr>
          <w:lang w:val="en-IL"/>
        </w:rPr>
      </w:pPr>
      <w:r>
        <w:rPr>
          <w:rStyle w:val="FootnoteReference"/>
        </w:rPr>
        <w:footnoteRef/>
      </w:r>
      <w:r w:rsidR="0047186A">
        <w:rPr>
          <w:rtl/>
        </w:rPr>
        <w:t xml:space="preserve"> </w:t>
      </w:r>
      <w:r w:rsidR="00EE699E">
        <w:rPr>
          <w:rtl/>
        </w:rPr>
        <w:tab/>
      </w:r>
      <w:r w:rsidRPr="00457A4F">
        <w:rPr>
          <w:rtl/>
        </w:rPr>
        <w:t>בשיטתו של רמב"ן בדומה לשיטתו של רמב"ם הפרישות היא מידה בה האדם יכול להתקרב לאלוהות </w:t>
      </w:r>
    </w:p>
  </w:footnote>
  <w:footnote w:id="40">
    <w:p w14:paraId="2799BA4A" w14:textId="7044C24E" w:rsidR="00A1526E" w:rsidRDefault="00A1526E" w:rsidP="00A1526E">
      <w:pPr>
        <w:pStyle w:val="FootnoteText"/>
      </w:pPr>
      <w:r>
        <w:rPr>
          <w:rStyle w:val="FootnoteReference"/>
        </w:rPr>
        <w:footnoteRef/>
      </w:r>
      <w:r>
        <w:rPr>
          <w:rtl/>
        </w:rPr>
        <w:t xml:space="preserve"> </w:t>
      </w:r>
      <w:r w:rsidR="00EE699E">
        <w:rPr>
          <w:rtl/>
        </w:rPr>
        <w:tab/>
      </w:r>
      <w:r w:rsidRPr="00A1526E">
        <w:rPr>
          <w:rtl/>
        </w:rPr>
        <w:t>שם</w:t>
      </w:r>
    </w:p>
  </w:footnote>
  <w:footnote w:id="41">
    <w:p w14:paraId="1D272110" w14:textId="56E25302" w:rsidR="0027372A" w:rsidRDefault="0027372A" w:rsidP="0027372A">
      <w:pPr>
        <w:pStyle w:val="FootnoteText"/>
        <w:rPr>
          <w:rtl/>
        </w:rPr>
      </w:pPr>
      <w:r>
        <w:rPr>
          <w:rStyle w:val="FootnoteReference"/>
        </w:rPr>
        <w:footnoteRef/>
      </w:r>
      <w:r w:rsidR="0047186A">
        <w:rPr>
          <w:rtl/>
        </w:rPr>
        <w:t xml:space="preserve"> </w:t>
      </w:r>
      <w:r w:rsidR="00EE699E">
        <w:rPr>
          <w:rtl/>
        </w:rPr>
        <w:tab/>
      </w:r>
      <w:r w:rsidRPr="0027372A">
        <w:rPr>
          <w:rtl/>
        </w:rPr>
        <w:t>קובץ א פסקה תקצ"ד</w:t>
      </w:r>
    </w:p>
  </w:footnote>
  <w:footnote w:id="42">
    <w:p w14:paraId="1C2FA6ED" w14:textId="1ED521DC" w:rsidR="00E311C3" w:rsidRDefault="00E311C3" w:rsidP="00E311C3">
      <w:pPr>
        <w:pStyle w:val="FootnoteText"/>
        <w:rPr>
          <w:rtl/>
        </w:rPr>
      </w:pPr>
      <w:r>
        <w:rPr>
          <w:rStyle w:val="FootnoteReference"/>
        </w:rPr>
        <w:footnoteRef/>
      </w:r>
      <w:r w:rsidR="0047186A">
        <w:rPr>
          <w:rtl/>
        </w:rPr>
        <w:t xml:space="preserve"> </w:t>
      </w:r>
      <w:r w:rsidR="00EE699E">
        <w:rPr>
          <w:rtl/>
        </w:rPr>
        <w:tab/>
      </w:r>
      <w:r w:rsidRPr="00E311C3">
        <w:rPr>
          <w:rtl/>
        </w:rPr>
        <w:t>שם</w:t>
      </w:r>
    </w:p>
  </w:footnote>
  <w:footnote w:id="43">
    <w:p w14:paraId="6056A97E" w14:textId="704A7CE7" w:rsidR="00402D29" w:rsidRDefault="00402D29" w:rsidP="00402D29">
      <w:pPr>
        <w:pStyle w:val="FootnoteText"/>
      </w:pPr>
      <w:r>
        <w:rPr>
          <w:rStyle w:val="FootnoteReference"/>
        </w:rPr>
        <w:footnoteRef/>
      </w:r>
      <w:r w:rsidR="0047186A">
        <w:rPr>
          <w:rtl/>
        </w:rPr>
        <w:t xml:space="preserve"> </w:t>
      </w:r>
      <w:r w:rsidR="00EE699E">
        <w:rPr>
          <w:rtl/>
        </w:rPr>
        <w:tab/>
      </w:r>
      <w:r w:rsidRPr="00402D29">
        <w:rPr>
          <w:rtl/>
        </w:rPr>
        <w:t>שם ט"ז ד' </w:t>
      </w:r>
    </w:p>
  </w:footnote>
  <w:footnote w:id="44">
    <w:p w14:paraId="4A214F05" w14:textId="39BF2EAA" w:rsidR="00AE140A" w:rsidRDefault="00AE140A" w:rsidP="00AE140A">
      <w:pPr>
        <w:pStyle w:val="FootnoteText"/>
        <w:rPr>
          <w:rtl/>
        </w:rPr>
      </w:pPr>
      <w:r>
        <w:rPr>
          <w:rStyle w:val="FootnoteReference"/>
        </w:rPr>
        <w:footnoteRef/>
      </w:r>
      <w:r w:rsidR="0047186A">
        <w:rPr>
          <w:rtl/>
        </w:rPr>
        <w:t xml:space="preserve"> </w:t>
      </w:r>
      <w:r w:rsidR="00EE699E">
        <w:rPr>
          <w:rtl/>
        </w:rPr>
        <w:tab/>
      </w:r>
      <w:r w:rsidRPr="00AE140A">
        <w:rPr>
          <w:rtl/>
        </w:rPr>
        <w:t>שם ל' ד' - ה'</w:t>
      </w:r>
    </w:p>
  </w:footnote>
  <w:footnote w:id="45">
    <w:p w14:paraId="319C8BAA" w14:textId="7406202F" w:rsidR="002E276A" w:rsidRDefault="002E276A" w:rsidP="002E276A">
      <w:pPr>
        <w:pStyle w:val="FootnoteText"/>
        <w:rPr>
          <w:rtl/>
        </w:rPr>
      </w:pPr>
      <w:r>
        <w:rPr>
          <w:rStyle w:val="FootnoteReference"/>
        </w:rPr>
        <w:footnoteRef/>
      </w:r>
      <w:r w:rsidR="0047186A">
        <w:rPr>
          <w:rtl/>
        </w:rPr>
        <w:t xml:space="preserve"> </w:t>
      </w:r>
      <w:r w:rsidR="00EE699E">
        <w:rPr>
          <w:rtl/>
        </w:rPr>
        <w:tab/>
      </w:r>
      <w:r w:rsidRPr="002E276A">
        <w:rPr>
          <w:rtl/>
        </w:rPr>
        <w:t>זהר ואתחנן ט'</w:t>
      </w:r>
    </w:p>
  </w:footnote>
  <w:footnote w:id="46">
    <w:p w14:paraId="27374060" w14:textId="6A90079B" w:rsidR="00407CFE" w:rsidRDefault="00407CFE" w:rsidP="00407CFE">
      <w:pPr>
        <w:pStyle w:val="FootnoteText"/>
      </w:pPr>
      <w:r>
        <w:rPr>
          <w:rStyle w:val="FootnoteReference"/>
        </w:rPr>
        <w:footnoteRef/>
      </w:r>
      <w:r w:rsidR="0047186A">
        <w:rPr>
          <w:rtl/>
        </w:rPr>
        <w:t xml:space="preserve"> </w:t>
      </w:r>
      <w:r w:rsidR="00EE699E">
        <w:rPr>
          <w:rtl/>
        </w:rPr>
        <w:tab/>
      </w:r>
      <w:r w:rsidRPr="00407CFE">
        <w:rPr>
          <w:rtl/>
        </w:rPr>
        <w:t>שם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734D" w14:textId="0E74B7F0"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777E61">
      <w:rPr>
        <w:rFonts w:ascii="Heebo Light" w:hAnsi="Heebo Light" w:cs="Heebo Light"/>
        <w:noProof/>
        <w:sz w:val="18"/>
        <w:szCs w:val="18"/>
        <w:rtl/>
      </w:rPr>
      <w:t>נתן חריף</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9115" w14:textId="4316A790"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EA6BA9">
      <w:rPr>
        <w:rFonts w:ascii="Heebo Light" w:hAnsi="Heebo Light" w:cs="Heebo Light"/>
        <w:noProof/>
        <w:sz w:val="18"/>
        <w:szCs w:val="18"/>
        <w:rtl/>
      </w:rPr>
      <w:fldChar w:fldCharType="begin"/>
    </w:r>
    <w:r w:rsidR="00EA6BA9">
      <w:rPr>
        <w:rFonts w:ascii="Heebo Light" w:hAnsi="Heebo Light" w:cs="Heebo Light"/>
        <w:noProof/>
        <w:sz w:val="18"/>
        <w:szCs w:val="18"/>
        <w:rtl/>
      </w:rPr>
      <w:instrText xml:space="preserve"> </w:instrText>
    </w:r>
    <w:r w:rsidR="00EA6BA9">
      <w:rPr>
        <w:rFonts w:ascii="Heebo Light" w:hAnsi="Heebo Light" w:cs="Heebo Light"/>
        <w:noProof/>
        <w:sz w:val="18"/>
        <w:szCs w:val="18"/>
      </w:rPr>
      <w:instrText>STYLEREF  Title  \* MERGEFORMAT</w:instrText>
    </w:r>
    <w:r w:rsidR="00EA6BA9">
      <w:rPr>
        <w:rFonts w:ascii="Heebo Light" w:hAnsi="Heebo Light" w:cs="Heebo Light"/>
        <w:noProof/>
        <w:sz w:val="18"/>
        <w:szCs w:val="18"/>
        <w:rtl/>
      </w:rPr>
      <w:instrText xml:space="preserve"> </w:instrText>
    </w:r>
    <w:r w:rsidR="00EA6BA9">
      <w:rPr>
        <w:rFonts w:ascii="Heebo Light" w:hAnsi="Heebo Light" w:cs="Heebo Light"/>
        <w:noProof/>
        <w:sz w:val="18"/>
        <w:szCs w:val="18"/>
        <w:rtl/>
      </w:rPr>
      <w:fldChar w:fldCharType="separate"/>
    </w:r>
    <w:r w:rsidR="00777E61">
      <w:rPr>
        <w:rFonts w:ascii="Heebo Light" w:hAnsi="Heebo Light" w:cs="Heebo Light"/>
        <w:noProof/>
        <w:sz w:val="18"/>
        <w:szCs w:val="18"/>
        <w:rtl/>
      </w:rPr>
      <w:t>"בצלם אלוקים ברא אותם"</w:t>
    </w:r>
    <w:r w:rsidR="00EA6BA9">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55AE"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8B"/>
    <w:rsid w:val="00020FC2"/>
    <w:rsid w:val="00023644"/>
    <w:rsid w:val="00037B86"/>
    <w:rsid w:val="000409AA"/>
    <w:rsid w:val="00050F01"/>
    <w:rsid w:val="0007228B"/>
    <w:rsid w:val="000834DA"/>
    <w:rsid w:val="0008597D"/>
    <w:rsid w:val="000A13F9"/>
    <w:rsid w:val="000A2278"/>
    <w:rsid w:val="000C7944"/>
    <w:rsid w:val="000E44CB"/>
    <w:rsid w:val="00117507"/>
    <w:rsid w:val="0012301F"/>
    <w:rsid w:val="00135B21"/>
    <w:rsid w:val="001462B8"/>
    <w:rsid w:val="00150EF2"/>
    <w:rsid w:val="00153B29"/>
    <w:rsid w:val="00175A6A"/>
    <w:rsid w:val="00187664"/>
    <w:rsid w:val="001B0563"/>
    <w:rsid w:val="001B172B"/>
    <w:rsid w:val="001C67F9"/>
    <w:rsid w:val="001D28F0"/>
    <w:rsid w:val="001D7F75"/>
    <w:rsid w:val="001F334F"/>
    <w:rsid w:val="002265AC"/>
    <w:rsid w:val="0027372A"/>
    <w:rsid w:val="00294B9F"/>
    <w:rsid w:val="00296550"/>
    <w:rsid w:val="002A2BCF"/>
    <w:rsid w:val="002A402C"/>
    <w:rsid w:val="002A6969"/>
    <w:rsid w:val="002B1EED"/>
    <w:rsid w:val="002D60F4"/>
    <w:rsid w:val="002E276A"/>
    <w:rsid w:val="002E4EDA"/>
    <w:rsid w:val="002F48A3"/>
    <w:rsid w:val="002F4E37"/>
    <w:rsid w:val="00355526"/>
    <w:rsid w:val="003711E9"/>
    <w:rsid w:val="00383720"/>
    <w:rsid w:val="00384057"/>
    <w:rsid w:val="003A012A"/>
    <w:rsid w:val="003A5640"/>
    <w:rsid w:val="003D0597"/>
    <w:rsid w:val="003D5576"/>
    <w:rsid w:val="003F136A"/>
    <w:rsid w:val="00402D29"/>
    <w:rsid w:val="00405B63"/>
    <w:rsid w:val="00407CFE"/>
    <w:rsid w:val="0041782A"/>
    <w:rsid w:val="00424810"/>
    <w:rsid w:val="004438D7"/>
    <w:rsid w:val="004545B2"/>
    <w:rsid w:val="00457A4F"/>
    <w:rsid w:val="00461E6F"/>
    <w:rsid w:val="004650DD"/>
    <w:rsid w:val="00466C8B"/>
    <w:rsid w:val="0047186A"/>
    <w:rsid w:val="004D4620"/>
    <w:rsid w:val="004E1530"/>
    <w:rsid w:val="004F3731"/>
    <w:rsid w:val="005065B8"/>
    <w:rsid w:val="005143E6"/>
    <w:rsid w:val="005208F8"/>
    <w:rsid w:val="00526E0D"/>
    <w:rsid w:val="005670E7"/>
    <w:rsid w:val="005805DA"/>
    <w:rsid w:val="00586A21"/>
    <w:rsid w:val="005907FE"/>
    <w:rsid w:val="0059170A"/>
    <w:rsid w:val="005B5DD9"/>
    <w:rsid w:val="005C03E5"/>
    <w:rsid w:val="005C51B2"/>
    <w:rsid w:val="005D6752"/>
    <w:rsid w:val="005F33A2"/>
    <w:rsid w:val="00607D03"/>
    <w:rsid w:val="00612B20"/>
    <w:rsid w:val="00627382"/>
    <w:rsid w:val="00654075"/>
    <w:rsid w:val="00654F62"/>
    <w:rsid w:val="00662B22"/>
    <w:rsid w:val="006A1BDA"/>
    <w:rsid w:val="006C2946"/>
    <w:rsid w:val="006C3E53"/>
    <w:rsid w:val="006E0CC3"/>
    <w:rsid w:val="006E6632"/>
    <w:rsid w:val="00703411"/>
    <w:rsid w:val="00737F13"/>
    <w:rsid w:val="00744667"/>
    <w:rsid w:val="00750A73"/>
    <w:rsid w:val="00755E25"/>
    <w:rsid w:val="0075766C"/>
    <w:rsid w:val="00777E61"/>
    <w:rsid w:val="00782CEB"/>
    <w:rsid w:val="007A671B"/>
    <w:rsid w:val="007B2D5C"/>
    <w:rsid w:val="007C057A"/>
    <w:rsid w:val="007C3E64"/>
    <w:rsid w:val="007C7DEE"/>
    <w:rsid w:val="007D6473"/>
    <w:rsid w:val="007E3DDB"/>
    <w:rsid w:val="008217E2"/>
    <w:rsid w:val="00845823"/>
    <w:rsid w:val="008B0FE2"/>
    <w:rsid w:val="008B4F4D"/>
    <w:rsid w:val="008B61CA"/>
    <w:rsid w:val="008B684D"/>
    <w:rsid w:val="008D1F83"/>
    <w:rsid w:val="008D6718"/>
    <w:rsid w:val="008F69E3"/>
    <w:rsid w:val="00903F01"/>
    <w:rsid w:val="0090565F"/>
    <w:rsid w:val="009111CA"/>
    <w:rsid w:val="00921D05"/>
    <w:rsid w:val="009559A4"/>
    <w:rsid w:val="00964EA9"/>
    <w:rsid w:val="00981EBE"/>
    <w:rsid w:val="00987353"/>
    <w:rsid w:val="009878BA"/>
    <w:rsid w:val="00991A43"/>
    <w:rsid w:val="00995205"/>
    <w:rsid w:val="009B1DB2"/>
    <w:rsid w:val="009C0896"/>
    <w:rsid w:val="009E7FBB"/>
    <w:rsid w:val="00A1526E"/>
    <w:rsid w:val="00A27299"/>
    <w:rsid w:val="00A31408"/>
    <w:rsid w:val="00A35A3E"/>
    <w:rsid w:val="00A47D42"/>
    <w:rsid w:val="00A676C2"/>
    <w:rsid w:val="00A800B8"/>
    <w:rsid w:val="00AA31EC"/>
    <w:rsid w:val="00AB2BC4"/>
    <w:rsid w:val="00AC25A5"/>
    <w:rsid w:val="00AC26E1"/>
    <w:rsid w:val="00AC4F29"/>
    <w:rsid w:val="00AE140A"/>
    <w:rsid w:val="00AF6C6E"/>
    <w:rsid w:val="00B02E6B"/>
    <w:rsid w:val="00B04A7B"/>
    <w:rsid w:val="00B06EEC"/>
    <w:rsid w:val="00B1141A"/>
    <w:rsid w:val="00B32378"/>
    <w:rsid w:val="00B41A38"/>
    <w:rsid w:val="00B42040"/>
    <w:rsid w:val="00B57D27"/>
    <w:rsid w:val="00B707F4"/>
    <w:rsid w:val="00B84963"/>
    <w:rsid w:val="00BB325B"/>
    <w:rsid w:val="00BF5711"/>
    <w:rsid w:val="00C02286"/>
    <w:rsid w:val="00C10D32"/>
    <w:rsid w:val="00C11AD7"/>
    <w:rsid w:val="00C2702A"/>
    <w:rsid w:val="00C32744"/>
    <w:rsid w:val="00C376B9"/>
    <w:rsid w:val="00C44087"/>
    <w:rsid w:val="00C53404"/>
    <w:rsid w:val="00C56CAF"/>
    <w:rsid w:val="00C603A0"/>
    <w:rsid w:val="00C611D2"/>
    <w:rsid w:val="00C66309"/>
    <w:rsid w:val="00C8642D"/>
    <w:rsid w:val="00C87786"/>
    <w:rsid w:val="00CA7CA2"/>
    <w:rsid w:val="00CB1460"/>
    <w:rsid w:val="00CE60EF"/>
    <w:rsid w:val="00CF0297"/>
    <w:rsid w:val="00CF4FF3"/>
    <w:rsid w:val="00D218DB"/>
    <w:rsid w:val="00D3381C"/>
    <w:rsid w:val="00D676EA"/>
    <w:rsid w:val="00D762DB"/>
    <w:rsid w:val="00DB175E"/>
    <w:rsid w:val="00DB617A"/>
    <w:rsid w:val="00DC0121"/>
    <w:rsid w:val="00DD25DD"/>
    <w:rsid w:val="00DE02A3"/>
    <w:rsid w:val="00E05891"/>
    <w:rsid w:val="00E05934"/>
    <w:rsid w:val="00E07AB3"/>
    <w:rsid w:val="00E311C3"/>
    <w:rsid w:val="00E34842"/>
    <w:rsid w:val="00E44D2E"/>
    <w:rsid w:val="00E4592A"/>
    <w:rsid w:val="00E71F8B"/>
    <w:rsid w:val="00EA6BA9"/>
    <w:rsid w:val="00EC2325"/>
    <w:rsid w:val="00EE0868"/>
    <w:rsid w:val="00EE361A"/>
    <w:rsid w:val="00EE699E"/>
    <w:rsid w:val="00EF3BB6"/>
    <w:rsid w:val="00F041E6"/>
    <w:rsid w:val="00F15862"/>
    <w:rsid w:val="00F52991"/>
    <w:rsid w:val="00F938E7"/>
    <w:rsid w:val="00FA038F"/>
    <w:rsid w:val="00FA3486"/>
    <w:rsid w:val="00FB28D6"/>
    <w:rsid w:val="00FC3B73"/>
    <w:rsid w:val="00FD4F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60873"/>
  <w15:docId w15:val="{BD6728D9-9F87-4072-A45C-E3945E3E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8B61C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35</TotalTime>
  <Pages>17</Pages>
  <Words>4083</Words>
  <Characters>23277</Characters>
  <Application>Microsoft Office Word</Application>
  <DocSecurity>0</DocSecurity>
  <Lines>193</Lines>
  <Paragraphs>54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140</cp:revision>
  <dcterms:created xsi:type="dcterms:W3CDTF">2026-03-11T18:18:00Z</dcterms:created>
  <dcterms:modified xsi:type="dcterms:W3CDTF">2026-03-17T15:05:00Z</dcterms:modified>
</cp:coreProperties>
</file>