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6E99" w14:textId="2B31E734" w:rsidR="004545B2" w:rsidRDefault="008024BC" w:rsidP="008F54C9">
      <w:pPr>
        <w:pStyle w:val="a"/>
        <w:rPr>
          <w:rtl/>
        </w:rPr>
      </w:pPr>
      <w:r>
        <w:rPr>
          <w:rFonts w:hint="cs"/>
          <w:rtl/>
        </w:rPr>
        <w:t>יובל ברק</w:t>
      </w:r>
    </w:p>
    <w:p w14:paraId="1C580F01" w14:textId="3F705D16" w:rsidR="008024BC" w:rsidRDefault="008024BC" w:rsidP="002C2AA1">
      <w:pPr>
        <w:pStyle w:val="Title"/>
        <w:rPr>
          <w:rtl/>
        </w:rPr>
      </w:pPr>
      <w:r>
        <w:rPr>
          <w:rFonts w:hint="cs"/>
          <w:rtl/>
        </w:rPr>
        <w:t xml:space="preserve">פירות מפוזרים </w:t>
      </w:r>
      <w:r>
        <w:rPr>
          <w:rtl/>
        </w:rPr>
        <w:t>–</w:t>
      </w:r>
      <w:r>
        <w:rPr>
          <w:rFonts w:hint="cs"/>
          <w:rtl/>
        </w:rPr>
        <w:t xml:space="preserve"> כמה, למה</w:t>
      </w:r>
      <w:r w:rsidR="002C2AA1">
        <w:rPr>
          <w:rFonts w:hint="cs"/>
          <w:rtl/>
        </w:rPr>
        <w:t xml:space="preserve"> </w:t>
      </w:r>
      <w:r>
        <w:rPr>
          <w:rFonts w:hint="cs"/>
          <w:rtl/>
        </w:rPr>
        <w:t>ולמה זה לא עובד</w:t>
      </w:r>
    </w:p>
    <w:p w14:paraId="4B2601F6" w14:textId="1A5B1102" w:rsidR="00C87786" w:rsidRDefault="00D06378" w:rsidP="001237A2">
      <w:pPr>
        <w:pStyle w:val="Subtitle"/>
        <w:rPr>
          <w:rtl/>
        </w:rPr>
      </w:pPr>
      <w:r>
        <w:rPr>
          <w:rFonts w:hint="cs"/>
          <w:rtl/>
        </w:rPr>
        <w:t>עיון בסוגית קב בארבע אמות</w:t>
      </w:r>
    </w:p>
    <w:p w14:paraId="08F7F046" w14:textId="7E660730" w:rsidR="0096412C" w:rsidRPr="0096412C" w:rsidRDefault="0096412C" w:rsidP="0096412C">
      <w:pPr>
        <w:spacing w:before="240"/>
        <w:ind w:firstLine="0"/>
        <w:rPr>
          <w:lang w:val="en-IL"/>
        </w:rPr>
      </w:pPr>
      <w:r w:rsidRPr="0096412C">
        <w:rPr>
          <w:rtl/>
        </w:rPr>
        <w:t>המשנה הראשונה בפרק השני של מסכת בבא מציע</w:t>
      </w:r>
      <w:r w:rsidR="00974731">
        <w:rPr>
          <w:rStyle w:val="FootnoteReference"/>
          <w:rtl/>
        </w:rPr>
        <w:footnoteReference w:id="1"/>
      </w:r>
      <w:r w:rsidRPr="0096412C">
        <w:rPr>
          <w:rtl/>
        </w:rPr>
        <w:t>א עוסקת בנושא של סוגי המציאות השייכות למוצאן, והסוגייה הראשונה בפרק</w:t>
      </w:r>
      <w:r w:rsidR="00DA789A">
        <w:rPr>
          <w:rStyle w:val="FootnoteReference"/>
          <w:rtl/>
        </w:rPr>
        <w:footnoteReference w:id="2"/>
      </w:r>
      <w:r w:rsidRPr="0096412C">
        <w:rPr>
          <w:rtl/>
        </w:rPr>
        <w:t xml:space="preserve"> מתמקדת באב הטיפוס הראשון שהמשנה מעלה – פירות מפוזרים. המהלך של הסוגייה לכאורה פשוט – היא פותחת בתהייה מהו השיעור של פירות מפוזרים שממנו והלאה הם יהיו של מוצאם, ועל כך עונה רבי יצחק – קב בארבע אמות. מכאן הסוגייה ממשיכה בשקלא וטריא עם אותו שיעור, מצמצמת ומדייקת אותו, ולבסוף נגמרת בסימן שאלה נוכח מספר שאלות של רבי ירמיה על המנגנון שעומד מאחורי אותו הדין.</w:t>
      </w:r>
    </w:p>
    <w:p w14:paraId="2AC97224" w14:textId="77777777" w:rsidR="0096412C" w:rsidRPr="0096412C" w:rsidRDefault="0096412C" w:rsidP="0096412C">
      <w:pPr>
        <w:rPr>
          <w:rtl/>
        </w:rPr>
      </w:pPr>
      <w:r w:rsidRPr="0096412C">
        <w:rPr>
          <w:rtl/>
        </w:rPr>
        <w:t xml:space="preserve">אמנם, בצלילה מעמיקה יותר לסוגייה מתגלה בעיה מסובכת יותר. מעבר למבוכה לנוכח שאלות רבי ירמיה שנותרות ללא הכרעה, נדמה ששאלות רבי ירמיה חושפות מנגנון הלכתי שמורכב משני יסודות נפרדים. מצד אחד, ישנו </w:t>
      </w:r>
      <w:r w:rsidRPr="0096412C">
        <w:rPr>
          <w:b/>
          <w:bCs/>
          <w:rtl/>
        </w:rPr>
        <w:t>השיעור</w:t>
      </w:r>
      <w:r w:rsidRPr="0096412C">
        <w:rPr>
          <w:rtl/>
        </w:rPr>
        <w:t xml:space="preserve">, בדמות יחס מתמטי של 1:4. והצד שני, שאלות רבי ירמיה מתייחסות למנגנון של </w:t>
      </w:r>
      <w:r w:rsidRPr="0096412C">
        <w:rPr>
          <w:b/>
          <w:bCs/>
          <w:rtl/>
        </w:rPr>
        <w:t>שיקולים</w:t>
      </w:r>
      <w:r w:rsidRPr="0096412C">
        <w:rPr>
          <w:rtl/>
        </w:rPr>
        <w:t xml:space="preserve"> שיש להכריע ביניהם – טרחה ושווי. הצרה היא שמערכת היחסים בין שני המנגנונים הללו לא ברורה כלל – אף אחד מהם לא עומד יחידי, ולכאורה שניהם רלוונטיים בדין קב בארבע אמות על כל הדקויות השונות הקשורות בו. אך מצד שני, מדובר בשני מנגנונים שמושכים לכיוונים שונים לחלוטין, בלי שום הסבר על מהו היחס ביניהם או איך הם מתפקדים יחד, מה שמחזק את ההנחה שהם לא.</w:t>
      </w:r>
    </w:p>
    <w:p w14:paraId="0D2C9836" w14:textId="1AB9E7B5" w:rsidR="0096412C" w:rsidRPr="0096412C" w:rsidRDefault="0096412C" w:rsidP="0096412C">
      <w:pPr>
        <w:rPr>
          <w:rtl/>
        </w:rPr>
      </w:pPr>
      <w:r w:rsidRPr="0096412C">
        <w:rPr>
          <w:rtl/>
        </w:rPr>
        <w:t xml:space="preserve">למעשה, לפנינו דין המכיל בתוכו חוסר הלימה משמעותי במנגנונים שלו. אך </w:t>
      </w:r>
      <w:r w:rsidRPr="0096412C">
        <w:rPr>
          <w:rtl/>
        </w:rPr>
        <w:lastRenderedPageBreak/>
        <w:t xml:space="preserve">אין זה חוסר הלימה שהיה קיים מאליו, וששאלות רבי ירמיה רק הוציאו אותו לאור. אני מאמין שמדובר בתוצאה של מגמה שמטרתה הוצאת דין קב בארבע אמות מכלל שימוש, וששאלות רבי ירמיה הן השלב הסופי והקיצוני ביותר במגמה הזו. אך לפני שנעסוק </w:t>
      </w:r>
      <w:r>
        <w:rPr>
          <w:rFonts w:hint="cs"/>
          <w:rtl/>
        </w:rPr>
        <w:t>ברבדי</w:t>
      </w:r>
      <w:r w:rsidRPr="0096412C">
        <w:rPr>
          <w:rtl/>
        </w:rPr>
        <w:t xml:space="preserve"> הסוגייה, עלינו קודם להבין את דין פירות מפוזרים וקב בארבע אמות על בוריו, ולצורך כך נשוב לראשית הסוגייה ונראה כיצד הדין הפשוט לכאורה של פירות מפוזרים הולך ומסתבך.</w:t>
      </w:r>
    </w:p>
    <w:p w14:paraId="18A989FA" w14:textId="77777777" w:rsidR="009F33FE" w:rsidRPr="009F33FE" w:rsidRDefault="009F33FE" w:rsidP="009F33FE">
      <w:pPr>
        <w:pStyle w:val="Heading1"/>
        <w:rPr>
          <w:lang w:val="en-IL"/>
        </w:rPr>
      </w:pPr>
      <w:r w:rsidRPr="009F33FE">
        <w:rPr>
          <w:rtl/>
          <w:lang w:val="en-GB"/>
        </w:rPr>
        <w:t>סוגיית פירות מפוזרים</w:t>
      </w:r>
    </w:p>
    <w:p w14:paraId="6965FD55" w14:textId="77777777" w:rsidR="009F33FE" w:rsidRPr="009F33FE" w:rsidRDefault="009F33FE" w:rsidP="009F33FE">
      <w:pPr>
        <w:pStyle w:val="Heading2"/>
        <w:rPr>
          <w:lang w:val="en-IL"/>
        </w:rPr>
      </w:pPr>
      <w:r w:rsidRPr="009F33FE">
        <w:rPr>
          <w:rtl/>
          <w:lang w:val="en-GB"/>
        </w:rPr>
        <w:t>רבי יצחק</w:t>
      </w:r>
    </w:p>
    <w:p w14:paraId="15084928" w14:textId="3472C004" w:rsidR="00706D20" w:rsidRPr="00706D20" w:rsidRDefault="00706D20" w:rsidP="002301BD">
      <w:pPr>
        <w:pStyle w:val="Quote"/>
        <w:spacing w:before="0"/>
        <w:rPr>
          <w:lang w:val="en-IL"/>
        </w:rPr>
      </w:pPr>
      <w:r w:rsidRPr="00706D20">
        <w:rPr>
          <w:b/>
          <w:bCs/>
          <w:rtl/>
          <w:lang w:val="en-GB"/>
        </w:rPr>
        <w:t>מַתְנִי׳</w:t>
      </w:r>
      <w:r w:rsidRPr="00706D20">
        <w:rPr>
          <w:rtl/>
          <w:lang w:val="en-GB"/>
        </w:rPr>
        <w:t xml:space="preserve"> אֵלּוּ מְצִיאוֹת שֶׁלּוֹ, וְאֵלּוּ חַיָּיב לְהַכְרִיז. אֵלּוּ מְצִיאוֹת שֶׁלּוֹ: מָצָא פֵּירוֹת </w:t>
      </w:r>
      <w:proofErr w:type="spellStart"/>
      <w:r w:rsidRPr="00706D20">
        <w:rPr>
          <w:rtl/>
          <w:lang w:val="en-GB"/>
        </w:rPr>
        <w:t>מְפוּזָּרִין</w:t>
      </w:r>
      <w:proofErr w:type="spellEnd"/>
      <w:r w:rsidRPr="00706D20">
        <w:rPr>
          <w:b/>
          <w:bCs/>
          <w:rtl/>
          <w:lang w:val="en-GB"/>
        </w:rPr>
        <w:t xml:space="preserve"> </w:t>
      </w:r>
      <w:r w:rsidRPr="00706D20">
        <w:rPr>
          <w:rtl/>
          <w:lang w:val="en-GB"/>
        </w:rPr>
        <w:t xml:space="preserve">[...] </w:t>
      </w:r>
      <w:r w:rsidRPr="00706D20">
        <w:rPr>
          <w:b/>
          <w:bCs/>
          <w:rtl/>
          <w:lang w:val="en-GB"/>
        </w:rPr>
        <w:t>גְּמָ׳</w:t>
      </w:r>
      <w:r w:rsidRPr="00706D20">
        <w:rPr>
          <w:rtl/>
          <w:lang w:val="en-GB"/>
        </w:rPr>
        <w:t xml:space="preserve"> מָצָא פֵּירוֹת </w:t>
      </w:r>
      <w:proofErr w:type="spellStart"/>
      <w:r w:rsidRPr="00706D20">
        <w:rPr>
          <w:rtl/>
          <w:lang w:val="en-GB"/>
        </w:rPr>
        <w:t>מְפוּזָּרִין</w:t>
      </w:r>
      <w:proofErr w:type="spellEnd"/>
      <w:r w:rsidRPr="00706D20">
        <w:rPr>
          <w:rtl/>
          <w:lang w:val="en-GB"/>
        </w:rPr>
        <w:t>. וְכַמָּה? אָמַר רַבִּי יִצְחָק: קַב בְּאַרְבַּע אַמּוֹת.</w:t>
      </w:r>
      <w:r>
        <w:rPr>
          <w:rStyle w:val="FootnoteReference"/>
          <w:lang w:val="en-IL"/>
        </w:rPr>
        <w:footnoteReference w:id="3"/>
      </w:r>
    </w:p>
    <w:p w14:paraId="247C0499" w14:textId="77777777" w:rsidR="0051017C" w:rsidRPr="0051017C" w:rsidRDefault="0051017C" w:rsidP="00D052B7">
      <w:pPr>
        <w:ind w:firstLine="0"/>
        <w:rPr>
          <w:lang w:val="en-IL"/>
        </w:rPr>
      </w:pPr>
      <w:r w:rsidRPr="0051017C">
        <w:rPr>
          <w:rtl/>
          <w:lang w:val="en-IL"/>
        </w:rPr>
        <w:t>כאמור, השאלה שהסוגייה פותחת איתה פשוטה – כמה פירות צריך על מנת שמקרה של פירות שנמצאו ברחוב ייחשב כמקרה של "פירות מפוזרים"? התשובה של רבי יצחק פשוטה גם היא – קב בארבע אמות. כלומר, כאשר היחס בין כמות הפרות שנמצאו לבין שטח הפיזור שלהם הוא 1:4, זהו מצב של "פירות מפוזרים" והפירות שייכים למוצאם.</w:t>
      </w:r>
    </w:p>
    <w:p w14:paraId="2664BC1B" w14:textId="77777777" w:rsidR="00581B6E" w:rsidRPr="00581B6E" w:rsidRDefault="00581B6E" w:rsidP="00581B6E">
      <w:pPr>
        <w:rPr>
          <w:lang w:val="en-IL"/>
        </w:rPr>
      </w:pPr>
      <w:r w:rsidRPr="00581B6E">
        <w:rPr>
          <w:rtl/>
          <w:lang w:val="en-IL"/>
        </w:rPr>
        <w:t>הגמרא מקשה על תשובה זו:</w:t>
      </w:r>
    </w:p>
    <w:p w14:paraId="5F2673B5" w14:textId="77777777" w:rsidR="00191C72" w:rsidRPr="00191C72" w:rsidRDefault="00191C72" w:rsidP="00191C72">
      <w:pPr>
        <w:pStyle w:val="Quote"/>
        <w:rPr>
          <w:lang w:val="en-IL"/>
        </w:rPr>
      </w:pPr>
      <w:r w:rsidRPr="00191C72">
        <w:rPr>
          <w:rtl/>
          <w:lang w:val="en-IL"/>
        </w:rPr>
        <w:t xml:space="preserve">הֵיכִי דָּמֵי? אִי דֶּרֶךְ נְפִילָה – אֲפִילּוּ </w:t>
      </w:r>
      <w:proofErr w:type="spellStart"/>
      <w:r w:rsidRPr="00191C72">
        <w:rPr>
          <w:rtl/>
          <w:lang w:val="en-IL"/>
        </w:rPr>
        <w:t>טוּבָא</w:t>
      </w:r>
      <w:proofErr w:type="spellEnd"/>
      <w:r w:rsidRPr="00191C72">
        <w:rPr>
          <w:rtl/>
          <w:lang w:val="en-IL"/>
        </w:rPr>
        <w:t xml:space="preserve"> נָמֵי! וְאִי דֶּרֶךְ הִינּוּחַ – אֲפִילּוּ בְּצִיר מֵהָכִי נָמֵי לָא!</w:t>
      </w:r>
    </w:p>
    <w:p w14:paraId="00477E92" w14:textId="5D4A420D" w:rsidR="00082184" w:rsidRPr="00082184" w:rsidRDefault="00082184" w:rsidP="00082184">
      <w:pPr>
        <w:ind w:firstLine="0"/>
        <w:rPr>
          <w:lang w:val="en-IL"/>
        </w:rPr>
      </w:pPr>
      <w:r w:rsidRPr="00082184">
        <w:rPr>
          <w:rtl/>
          <w:lang w:val="en-IL"/>
        </w:rPr>
        <w:t xml:space="preserve">הגמרא מסתבכת עם שיטת רבי יצחק בכך שהיא מעמתת אותה עם המנגנונים של </w:t>
      </w:r>
      <w:r w:rsidRPr="00082184">
        <w:rPr>
          <w:b/>
          <w:bCs/>
          <w:rtl/>
          <w:lang w:val="en-IL"/>
        </w:rPr>
        <w:t>סימנים וייאוש</w:t>
      </w:r>
      <w:r w:rsidRPr="00082184">
        <w:rPr>
          <w:rtl/>
          <w:lang w:val="en-IL"/>
        </w:rPr>
        <w:t>. שהרי אם השיקול הקובע הוא האם הפירות נראים כאילו נפלו – כך שאין בהם סימן והבעלים יתייאש, או האם הם נראים כמונחים בסידור – כך שיש בהם סימן והבעלים אינו מתייאש, מה לנו קב בארבע אמות?</w:t>
      </w:r>
      <w:r w:rsidR="00497149">
        <w:rPr>
          <w:rStyle w:val="FootnoteReference"/>
          <w:lang w:val="en-IL"/>
        </w:rPr>
        <w:footnoteReference w:id="4"/>
      </w:r>
    </w:p>
    <w:p w14:paraId="51CF65E7" w14:textId="77777777" w:rsidR="00082184" w:rsidRPr="00082184" w:rsidRDefault="00082184" w:rsidP="00082184">
      <w:pPr>
        <w:rPr>
          <w:rtl/>
          <w:lang w:val="en-IL"/>
        </w:rPr>
      </w:pPr>
      <w:r w:rsidRPr="00082184">
        <w:rPr>
          <w:rtl/>
          <w:lang w:val="en-IL"/>
        </w:rPr>
        <w:t>אמנם, הגמרא לא דוחה את שיטתו לחלוטין, אלא מצמצמת ומדייקת אותה.</w:t>
      </w:r>
    </w:p>
    <w:p w14:paraId="2BEDBCEB" w14:textId="77777777" w:rsidR="00671B42" w:rsidRPr="00671B42" w:rsidRDefault="00671B42" w:rsidP="00671B42">
      <w:pPr>
        <w:pStyle w:val="Heading2"/>
        <w:rPr>
          <w:lang w:val="en-IL"/>
        </w:rPr>
      </w:pPr>
      <w:r w:rsidRPr="00671B42">
        <w:rPr>
          <w:rtl/>
          <w:lang w:val="en-IL"/>
        </w:rPr>
        <w:lastRenderedPageBreak/>
        <w:t>מכנשתא דבי דרי</w:t>
      </w:r>
    </w:p>
    <w:p w14:paraId="637CFF65" w14:textId="77777777" w:rsidR="00671B42" w:rsidRPr="00671B42" w:rsidRDefault="00671B42" w:rsidP="00671B42">
      <w:pPr>
        <w:pStyle w:val="Quote"/>
        <w:rPr>
          <w:lang w:val="en-IL"/>
        </w:rPr>
      </w:pPr>
      <w:r w:rsidRPr="00671B42">
        <w:rPr>
          <w:rtl/>
          <w:lang w:val="en-IL"/>
        </w:rPr>
        <w:t xml:space="preserve">אָמַר רַב </w:t>
      </w:r>
      <w:proofErr w:type="spellStart"/>
      <w:r w:rsidRPr="00671B42">
        <w:rPr>
          <w:rtl/>
          <w:lang w:val="en-IL"/>
        </w:rPr>
        <w:t>עוּקְבָא</w:t>
      </w:r>
      <w:proofErr w:type="spellEnd"/>
      <w:r w:rsidRPr="00671B42">
        <w:rPr>
          <w:rtl/>
          <w:lang w:val="en-IL"/>
        </w:rPr>
        <w:t xml:space="preserve"> בַּר </w:t>
      </w:r>
      <w:proofErr w:type="spellStart"/>
      <w:r w:rsidRPr="00671B42">
        <w:rPr>
          <w:rtl/>
          <w:lang w:val="en-IL"/>
        </w:rPr>
        <w:t>חָמָא</w:t>
      </w:r>
      <w:proofErr w:type="spellEnd"/>
      <w:r w:rsidRPr="00671B42">
        <w:rPr>
          <w:rtl/>
          <w:lang w:val="en-IL"/>
        </w:rPr>
        <w:t xml:space="preserve">: </w:t>
      </w:r>
      <w:proofErr w:type="spellStart"/>
      <w:r w:rsidRPr="00671B42">
        <w:rPr>
          <w:rtl/>
          <w:lang w:val="en-IL"/>
        </w:rPr>
        <w:t>בְּמַכְנַשְׁתָּא</w:t>
      </w:r>
      <w:proofErr w:type="spellEnd"/>
      <w:r w:rsidRPr="00671B42">
        <w:rPr>
          <w:rtl/>
          <w:lang w:val="en-IL"/>
        </w:rPr>
        <w:t xml:space="preserve"> דְּבֵי דָרֵי עָסְקִינַן. קַב בְּאַרְבַּע אַמּוֹת </w:t>
      </w:r>
      <w:proofErr w:type="spellStart"/>
      <w:r w:rsidRPr="00671B42">
        <w:rPr>
          <w:rtl/>
          <w:lang w:val="en-IL"/>
        </w:rPr>
        <w:t>דִּנְפִיש</w:t>
      </w:r>
      <w:proofErr w:type="spellEnd"/>
      <w:r w:rsidRPr="00671B42">
        <w:rPr>
          <w:rtl/>
          <w:lang w:val="en-IL"/>
        </w:rPr>
        <w:t xml:space="preserve">ׁ </w:t>
      </w:r>
      <w:proofErr w:type="spellStart"/>
      <w:r w:rsidRPr="00671B42">
        <w:rPr>
          <w:rtl/>
          <w:lang w:val="en-IL"/>
        </w:rPr>
        <w:t>טִרְחַיְיהו</w:t>
      </w:r>
      <w:proofErr w:type="spellEnd"/>
      <w:r w:rsidRPr="00671B42">
        <w:rPr>
          <w:rtl/>
          <w:lang w:val="en-IL"/>
        </w:rPr>
        <w:t xml:space="preserve">ּ – לָא טָרַח </w:t>
      </w:r>
      <w:proofErr w:type="spellStart"/>
      <w:r w:rsidRPr="00671B42">
        <w:rPr>
          <w:rtl/>
          <w:lang w:val="en-IL"/>
        </w:rPr>
        <w:t>אִינִיש</w:t>
      </w:r>
      <w:proofErr w:type="spellEnd"/>
      <w:r w:rsidRPr="00671B42">
        <w:rPr>
          <w:rtl/>
          <w:lang w:val="en-IL"/>
        </w:rPr>
        <w:t xml:space="preserve">ׁ וְלָא הָדַר אָתֵי וְשָׁקֵיל לְהוּ, </w:t>
      </w:r>
      <w:proofErr w:type="spellStart"/>
      <w:r w:rsidRPr="00671B42">
        <w:rPr>
          <w:rtl/>
          <w:lang w:val="en-IL"/>
        </w:rPr>
        <w:t>אַפְקוֹרֵי</w:t>
      </w:r>
      <w:proofErr w:type="spellEnd"/>
      <w:r w:rsidRPr="00671B42">
        <w:rPr>
          <w:rtl/>
          <w:lang w:val="en-IL"/>
        </w:rPr>
        <w:t xml:space="preserve"> </w:t>
      </w:r>
      <w:proofErr w:type="spellStart"/>
      <w:r w:rsidRPr="00671B42">
        <w:rPr>
          <w:rtl/>
          <w:lang w:val="en-IL"/>
        </w:rPr>
        <w:t>מַפְקַר</w:t>
      </w:r>
      <w:proofErr w:type="spellEnd"/>
      <w:r w:rsidRPr="00671B42">
        <w:rPr>
          <w:rtl/>
          <w:lang w:val="en-IL"/>
        </w:rPr>
        <w:t xml:space="preserve"> לְהוּ. בְּצִיר מֵהָכִי – טָרַח וְהָדַר אָתֵי וְשָׁקֵיל לְהוּ, וְלָא </w:t>
      </w:r>
      <w:proofErr w:type="spellStart"/>
      <w:r w:rsidRPr="00671B42">
        <w:rPr>
          <w:rtl/>
          <w:lang w:val="en-IL"/>
        </w:rPr>
        <w:t>מַפְקַר</w:t>
      </w:r>
      <w:proofErr w:type="spellEnd"/>
      <w:r w:rsidRPr="00671B42">
        <w:rPr>
          <w:rtl/>
          <w:lang w:val="en-IL"/>
        </w:rPr>
        <w:t xml:space="preserve"> לְהוּ.</w:t>
      </w:r>
    </w:p>
    <w:p w14:paraId="4CCD6E76" w14:textId="33BACC49" w:rsidR="00A45FF1" w:rsidRDefault="00105FC2" w:rsidP="00A45FF1">
      <w:pPr>
        <w:ind w:firstLine="0"/>
      </w:pPr>
      <w:r w:rsidRPr="00105FC2">
        <w:rPr>
          <w:rtl/>
          <w:lang w:val="en-IL"/>
        </w:rPr>
        <w:t xml:space="preserve">כעת נכנס לתמונה רב </w:t>
      </w:r>
      <w:proofErr w:type="spellStart"/>
      <w:r w:rsidRPr="00105FC2">
        <w:rPr>
          <w:rtl/>
          <w:lang w:val="en-IL"/>
        </w:rPr>
        <w:t>עוקבא</w:t>
      </w:r>
      <w:proofErr w:type="spellEnd"/>
      <w:r w:rsidRPr="00105FC2">
        <w:rPr>
          <w:rtl/>
          <w:lang w:val="en-IL"/>
        </w:rPr>
        <w:t xml:space="preserve"> בר </w:t>
      </w:r>
      <w:proofErr w:type="spellStart"/>
      <w:r w:rsidRPr="00105FC2">
        <w:rPr>
          <w:rtl/>
          <w:lang w:val="en-IL"/>
        </w:rPr>
        <w:t>חמא</w:t>
      </w:r>
      <w:proofErr w:type="spellEnd"/>
      <w:r w:rsidRPr="00105FC2">
        <w:rPr>
          <w:rtl/>
          <w:lang w:val="en-IL"/>
        </w:rPr>
        <w:t xml:space="preserve"> ומעמיד את שיטת רבי יצחק </w:t>
      </w:r>
      <w:proofErr w:type="spellStart"/>
      <w:r w:rsidRPr="00105FC2">
        <w:rPr>
          <w:rtl/>
          <w:lang w:val="en-IL"/>
        </w:rPr>
        <w:t>במכנשתא</w:t>
      </w:r>
      <w:proofErr w:type="spellEnd"/>
      <w:r w:rsidRPr="00105FC2">
        <w:rPr>
          <w:rtl/>
          <w:lang w:val="en-IL"/>
        </w:rPr>
        <w:t xml:space="preserve"> דבי דרי, כלומר בשעת </w:t>
      </w:r>
      <w:proofErr w:type="spellStart"/>
      <w:r w:rsidRPr="00105FC2">
        <w:rPr>
          <w:rtl/>
          <w:lang w:val="en-IL"/>
        </w:rPr>
        <w:t>אסיפת</w:t>
      </w:r>
      <w:proofErr w:type="spellEnd"/>
      <w:r w:rsidRPr="00105FC2">
        <w:rPr>
          <w:rtl/>
          <w:lang w:val="en-IL"/>
        </w:rPr>
        <w:t xml:space="preserve"> הגרנות, והפירות המפוזרים הם למעשה פירות שהבעלים שכח או שנפלו לו בעת האיסוף</w:t>
      </w:r>
      <w:r w:rsidRPr="00105FC2">
        <w:t>.</w:t>
      </w:r>
    </w:p>
    <w:p w14:paraId="7CA5AEDD" w14:textId="77777777" w:rsidR="00023331" w:rsidRPr="00023331" w:rsidRDefault="00023331" w:rsidP="005B45E2">
      <w:pPr>
        <w:rPr>
          <w:lang w:val="en-IL"/>
        </w:rPr>
      </w:pPr>
      <w:r w:rsidRPr="00023331">
        <w:rPr>
          <w:rtl/>
          <w:lang w:val="en-IL"/>
        </w:rPr>
        <w:t xml:space="preserve">למעשה, הנימוק לקב בארבע אמות אליבא </w:t>
      </w:r>
      <w:proofErr w:type="spellStart"/>
      <w:r w:rsidRPr="00023331">
        <w:rPr>
          <w:rtl/>
          <w:lang w:val="en-IL"/>
        </w:rPr>
        <w:t>דרב</w:t>
      </w:r>
      <w:proofErr w:type="spellEnd"/>
      <w:r w:rsidRPr="00023331">
        <w:rPr>
          <w:rtl/>
          <w:lang w:val="en-IL"/>
        </w:rPr>
        <w:t xml:space="preserve"> </w:t>
      </w:r>
      <w:proofErr w:type="spellStart"/>
      <w:r w:rsidRPr="00023331">
        <w:rPr>
          <w:rtl/>
          <w:lang w:val="en-IL"/>
        </w:rPr>
        <w:t>עוקבא</w:t>
      </w:r>
      <w:proofErr w:type="spellEnd"/>
      <w:r w:rsidRPr="00023331">
        <w:rPr>
          <w:rtl/>
          <w:lang w:val="en-IL"/>
        </w:rPr>
        <w:t xml:space="preserve"> בר </w:t>
      </w:r>
      <w:proofErr w:type="spellStart"/>
      <w:r w:rsidRPr="00023331">
        <w:rPr>
          <w:rtl/>
          <w:lang w:val="en-IL"/>
        </w:rPr>
        <w:t>חמא</w:t>
      </w:r>
      <w:proofErr w:type="spellEnd"/>
      <w:r w:rsidRPr="00023331">
        <w:rPr>
          <w:rtl/>
          <w:lang w:val="en-IL"/>
        </w:rPr>
        <w:t xml:space="preserve"> מהווה משהו קרוב לייאוש בעלים, אמנם לא לגמרי, שכן בייאוש בעלים הבעלים מתייאש מאחר והוא מניח שאין תקווה שיחזור אליו החפץ האבוד, ואילו כאן ההפקרה נובעת מכך שהבעלים לא מעוניין להטריח עצמו באיסוף הפירות. ככה או כך, האוקימתא ממשיכה את הקו של הקושייה על שיטת רבי יצחק – לאחר שהגמרא כופה </w:t>
      </w:r>
      <w:r w:rsidRPr="00023331">
        <w:rPr>
          <w:i/>
          <w:iCs/>
          <w:rtl/>
          <w:lang w:val="en-IL"/>
        </w:rPr>
        <w:t>על</w:t>
      </w:r>
      <w:r w:rsidRPr="00023331">
        <w:rPr>
          <w:rtl/>
          <w:lang w:val="en-IL"/>
        </w:rPr>
        <w:t xml:space="preserve"> שיטתו מנגנון אחר של קביעת שייכות המציאה ובכך מקשה עליה, כעת הגמרא כופה </w:t>
      </w:r>
      <w:r w:rsidRPr="00023331">
        <w:rPr>
          <w:i/>
          <w:iCs/>
          <w:rtl/>
          <w:lang w:val="en-IL"/>
        </w:rPr>
        <w:t>את</w:t>
      </w:r>
      <w:r w:rsidRPr="00023331">
        <w:rPr>
          <w:rtl/>
          <w:lang w:val="en-IL"/>
        </w:rPr>
        <w:t xml:space="preserve"> שיטת רבי יצחק לאותו מנגנון, כאשר השיעור של קב בארבע אמות כבר איננו עצם העניין, </w:t>
      </w:r>
      <w:r w:rsidRPr="00023331">
        <w:rPr>
          <w:b/>
          <w:bCs/>
          <w:rtl/>
          <w:lang w:val="en-IL"/>
        </w:rPr>
        <w:t>ומקריטריון</w:t>
      </w:r>
      <w:r w:rsidRPr="00023331">
        <w:rPr>
          <w:rtl/>
          <w:lang w:val="en-IL"/>
        </w:rPr>
        <w:t xml:space="preserve"> למצב של "פירות מפוזרים" שקובע שהפירות </w:t>
      </w:r>
      <w:r w:rsidRPr="00023331">
        <w:rPr>
          <w:b/>
          <w:bCs/>
          <w:rtl/>
          <w:lang w:val="en-IL"/>
        </w:rPr>
        <w:t>שייכים למוצאם</w:t>
      </w:r>
      <w:r w:rsidRPr="00023331">
        <w:rPr>
          <w:rtl/>
          <w:lang w:val="en-IL"/>
        </w:rPr>
        <w:t xml:space="preserve">, הוא הפך להיות </w:t>
      </w:r>
      <w:r w:rsidRPr="00023331">
        <w:rPr>
          <w:b/>
          <w:bCs/>
          <w:rtl/>
          <w:lang w:val="en-IL"/>
        </w:rPr>
        <w:t xml:space="preserve">סיבה וסימן </w:t>
      </w:r>
      <w:r w:rsidRPr="00023331">
        <w:rPr>
          <w:rtl/>
          <w:lang w:val="en-IL"/>
        </w:rPr>
        <w:t xml:space="preserve">שהפירות </w:t>
      </w:r>
      <w:r w:rsidRPr="00023331">
        <w:rPr>
          <w:b/>
          <w:bCs/>
          <w:rtl/>
          <w:lang w:val="en-IL"/>
        </w:rPr>
        <w:t>מופקרים</w:t>
      </w:r>
      <w:r w:rsidRPr="00023331">
        <w:rPr>
          <w:rtl/>
          <w:lang w:val="en-IL"/>
        </w:rPr>
        <w:t xml:space="preserve"> – סיבה מצד הבעלים, וסימן מצד המוצא.</w:t>
      </w:r>
    </w:p>
    <w:p w14:paraId="294613E9" w14:textId="327AF2CF" w:rsidR="00A45FF1" w:rsidRDefault="00CC2A39" w:rsidP="00CC2A39">
      <w:pPr>
        <w:pStyle w:val="Heading2"/>
        <w:rPr>
          <w:rtl/>
          <w:lang w:val="en-IL"/>
        </w:rPr>
      </w:pPr>
      <w:r w:rsidRPr="00CC2A39">
        <w:rPr>
          <w:rtl/>
          <w:lang w:val="en-IL"/>
        </w:rPr>
        <w:t>שאלות רבי ירמיה</w:t>
      </w:r>
    </w:p>
    <w:p w14:paraId="72510635" w14:textId="795F4C2E" w:rsidR="00CC2A39" w:rsidRPr="00CC2A39" w:rsidRDefault="00CC2A39" w:rsidP="002301BD">
      <w:pPr>
        <w:ind w:firstLine="0"/>
        <w:rPr>
          <w:rtl/>
          <w:lang w:val="en-IL"/>
        </w:rPr>
      </w:pPr>
      <w:r w:rsidRPr="00CC2A39">
        <w:rPr>
          <w:rtl/>
          <w:lang w:val="en-IL"/>
        </w:rPr>
        <w:t>זהו החלק המרכזי והחשוב ביותר בסוגייה. לאחר שליבנה הגמרא את דין קב בארבע אמות, והעמידה אותו במקרה מסוים ועם מנגנון ספציפי שעמד מאחוריו, מגיע רבי ירמיה ומתחיל לתשאל את המנגנון הזה. אך מעבר לכך שאותן שאלות נותרות עומדות בעינן, השאלות הללו מפרקות בשיטתיות את המנגנון מאחורי הדין.</w:t>
      </w:r>
      <w:r w:rsidR="002301BD">
        <w:rPr>
          <w:rFonts w:hint="cs"/>
          <w:rtl/>
          <w:lang w:val="en-IL"/>
        </w:rPr>
        <w:t xml:space="preserve"> </w:t>
      </w:r>
      <w:r w:rsidRPr="00CC2A39">
        <w:rPr>
          <w:rtl/>
          <w:lang w:val="en-IL"/>
        </w:rPr>
        <w:t>ארבע השאלות מופיעות ברצף זו אחר זו, וכל זוג שאלות מערער יסוד אחר במנגנון ולמעשה מהווה שאלה אחת כללית יותר.</w:t>
      </w:r>
    </w:p>
    <w:p w14:paraId="29680409" w14:textId="77777777" w:rsidR="00CC2A39" w:rsidRPr="00CC2A39" w:rsidRDefault="00CC2A39" w:rsidP="00CC2A39">
      <w:pPr>
        <w:rPr>
          <w:rtl/>
          <w:lang w:val="en-IL"/>
        </w:rPr>
      </w:pPr>
      <w:r w:rsidRPr="00CC2A39">
        <w:rPr>
          <w:rtl/>
          <w:lang w:val="en-IL"/>
        </w:rPr>
        <w:t xml:space="preserve">נתחיל בזוג הראשון – </w:t>
      </w:r>
      <w:r w:rsidRPr="00CC2A39">
        <w:rPr>
          <w:u w:val="single"/>
          <w:rtl/>
          <w:lang w:val="en-IL"/>
        </w:rPr>
        <w:t>שאלות קנה המידה:</w:t>
      </w:r>
    </w:p>
    <w:p w14:paraId="166F8C96" w14:textId="77777777" w:rsidR="00CC2A39" w:rsidRPr="00CC2A39" w:rsidRDefault="00CC2A39" w:rsidP="009200A0">
      <w:pPr>
        <w:pStyle w:val="Quote"/>
        <w:rPr>
          <w:rtl/>
          <w:lang w:val="en-IL"/>
        </w:rPr>
      </w:pPr>
      <w:r w:rsidRPr="00CC2A39">
        <w:rPr>
          <w:rtl/>
          <w:lang w:val="en-IL"/>
        </w:rPr>
        <w:t xml:space="preserve">בָּעֵי רַבִּי יִרְמְיָה: חֲצִי קַב בִּשְׁתֵּי אַמּוֹת, מַהוּ? קַב בְּאַרְבַּע אַמּוֹת, טַעְמָא מַאי – מִשּׁוּם </w:t>
      </w:r>
      <w:proofErr w:type="spellStart"/>
      <w:r w:rsidRPr="00CC2A39">
        <w:rPr>
          <w:rtl/>
          <w:lang w:val="en-IL"/>
        </w:rPr>
        <w:t>דִּנְפִיש</w:t>
      </w:r>
      <w:proofErr w:type="spellEnd"/>
      <w:r w:rsidRPr="00CC2A39">
        <w:rPr>
          <w:rtl/>
          <w:lang w:val="en-IL"/>
        </w:rPr>
        <w:t xml:space="preserve">ׁ </w:t>
      </w:r>
      <w:proofErr w:type="spellStart"/>
      <w:r w:rsidRPr="00CC2A39">
        <w:rPr>
          <w:rtl/>
          <w:lang w:val="en-IL"/>
        </w:rPr>
        <w:t>טִרְחַיְיהו</w:t>
      </w:r>
      <w:proofErr w:type="spellEnd"/>
      <w:r w:rsidRPr="00CC2A39">
        <w:rPr>
          <w:rtl/>
          <w:lang w:val="en-IL"/>
        </w:rPr>
        <w:t xml:space="preserve">ּ. חֲצִי קַב בִּשְׁתֵּי אַמּוֹת, כֵּיוָן דְּלָא </w:t>
      </w:r>
      <w:proofErr w:type="spellStart"/>
      <w:r w:rsidRPr="00CC2A39">
        <w:rPr>
          <w:rtl/>
          <w:lang w:val="en-IL"/>
        </w:rPr>
        <w:t>נְפִיש</w:t>
      </w:r>
      <w:proofErr w:type="spellEnd"/>
      <w:r w:rsidRPr="00CC2A39">
        <w:rPr>
          <w:rtl/>
          <w:lang w:val="en-IL"/>
        </w:rPr>
        <w:t xml:space="preserve">ׁ </w:t>
      </w:r>
      <w:proofErr w:type="spellStart"/>
      <w:r w:rsidRPr="00CC2A39">
        <w:rPr>
          <w:rtl/>
          <w:lang w:val="en-IL"/>
        </w:rPr>
        <w:t>טִרְחַיְיהו</w:t>
      </w:r>
      <w:proofErr w:type="spellEnd"/>
      <w:r w:rsidRPr="00CC2A39">
        <w:rPr>
          <w:rtl/>
          <w:lang w:val="en-IL"/>
        </w:rPr>
        <w:t xml:space="preserve">ּ – לָא </w:t>
      </w:r>
      <w:proofErr w:type="spellStart"/>
      <w:r w:rsidRPr="00CC2A39">
        <w:rPr>
          <w:rtl/>
          <w:lang w:val="en-IL"/>
        </w:rPr>
        <w:t>מַפְקַר</w:t>
      </w:r>
      <w:proofErr w:type="spellEnd"/>
      <w:r w:rsidRPr="00CC2A39">
        <w:rPr>
          <w:rtl/>
          <w:lang w:val="en-IL"/>
        </w:rPr>
        <w:t xml:space="preserve"> לְהוּ. אוֹ </w:t>
      </w:r>
      <w:proofErr w:type="spellStart"/>
      <w:r w:rsidRPr="00CC2A39">
        <w:rPr>
          <w:rtl/>
          <w:lang w:val="en-IL"/>
        </w:rPr>
        <w:t>דִּלְמָא</w:t>
      </w:r>
      <w:proofErr w:type="spellEnd"/>
      <w:r w:rsidRPr="00CC2A39">
        <w:rPr>
          <w:rtl/>
          <w:lang w:val="en-IL"/>
        </w:rPr>
        <w:t xml:space="preserve">: מִשּׁוּם דְּלָא </w:t>
      </w:r>
      <w:proofErr w:type="spellStart"/>
      <w:r w:rsidRPr="00CC2A39">
        <w:rPr>
          <w:rtl/>
          <w:lang w:val="en-IL"/>
        </w:rPr>
        <w:t>חֲשִׁיבִי</w:t>
      </w:r>
      <w:proofErr w:type="spellEnd"/>
      <w:r w:rsidRPr="00CC2A39">
        <w:rPr>
          <w:rtl/>
          <w:lang w:val="en-IL"/>
        </w:rPr>
        <w:t xml:space="preserve">, וַחֲצִי קַב בִּשְׁתֵּי אַמּוֹת, כֵּיוָן דְּלָא </w:t>
      </w:r>
      <w:proofErr w:type="spellStart"/>
      <w:r w:rsidRPr="00CC2A39">
        <w:rPr>
          <w:rtl/>
          <w:lang w:val="en-IL"/>
        </w:rPr>
        <w:t>חֲשִׁיבִי</w:t>
      </w:r>
      <w:proofErr w:type="spellEnd"/>
      <w:r w:rsidRPr="00CC2A39">
        <w:rPr>
          <w:rtl/>
          <w:lang w:val="en-IL"/>
        </w:rPr>
        <w:t xml:space="preserve"> – </w:t>
      </w:r>
      <w:proofErr w:type="spellStart"/>
      <w:r w:rsidRPr="00CC2A39">
        <w:rPr>
          <w:rtl/>
          <w:lang w:val="en-IL"/>
        </w:rPr>
        <w:t>מַפְקַר</w:t>
      </w:r>
      <w:proofErr w:type="spellEnd"/>
      <w:r w:rsidRPr="00CC2A39">
        <w:rPr>
          <w:rtl/>
          <w:lang w:val="en-IL"/>
        </w:rPr>
        <w:t xml:space="preserve"> לְהוּ. קַבַּיִים בִּשְׁמוֹנֶה אַמּוֹת, מַהוּ? קַב בְּאַרְבַּע אַמּוֹת, טַעְמָא </w:t>
      </w:r>
      <w:r w:rsidRPr="00CC2A39">
        <w:rPr>
          <w:rtl/>
          <w:lang w:val="en-IL"/>
        </w:rPr>
        <w:lastRenderedPageBreak/>
        <w:t xml:space="preserve">מַאי – מִשּׁוּם </w:t>
      </w:r>
      <w:proofErr w:type="spellStart"/>
      <w:r w:rsidRPr="00CC2A39">
        <w:rPr>
          <w:rtl/>
          <w:lang w:val="en-IL"/>
        </w:rPr>
        <w:t>דִּנְפִיש</w:t>
      </w:r>
      <w:proofErr w:type="spellEnd"/>
      <w:r w:rsidRPr="00CC2A39">
        <w:rPr>
          <w:rtl/>
          <w:lang w:val="en-IL"/>
        </w:rPr>
        <w:t xml:space="preserve">ׁ </w:t>
      </w:r>
      <w:proofErr w:type="spellStart"/>
      <w:r w:rsidRPr="00CC2A39">
        <w:rPr>
          <w:rtl/>
          <w:lang w:val="en-IL"/>
        </w:rPr>
        <w:t>טִרְחַיְיהו</w:t>
      </w:r>
      <w:proofErr w:type="spellEnd"/>
      <w:r w:rsidRPr="00CC2A39">
        <w:rPr>
          <w:rtl/>
          <w:lang w:val="en-IL"/>
        </w:rPr>
        <w:t xml:space="preserve">ּ, </w:t>
      </w:r>
      <w:proofErr w:type="spellStart"/>
      <w:r w:rsidRPr="00CC2A39">
        <w:rPr>
          <w:rtl/>
          <w:lang w:val="en-IL"/>
        </w:rPr>
        <w:t>וְכׇל</w:t>
      </w:r>
      <w:proofErr w:type="spellEnd"/>
      <w:r w:rsidRPr="00CC2A39">
        <w:rPr>
          <w:rtl/>
          <w:lang w:val="en-IL"/>
        </w:rPr>
        <w:t xml:space="preserve"> שֶׁכֵּן קַבַּיִים בִּשְׁמוֹנֶה אַמּוֹת, כֵּיוָן </w:t>
      </w:r>
      <w:proofErr w:type="spellStart"/>
      <w:r w:rsidRPr="00CC2A39">
        <w:rPr>
          <w:rtl/>
          <w:lang w:val="en-IL"/>
        </w:rPr>
        <w:t>דִּנְפִישׁא</w:t>
      </w:r>
      <w:proofErr w:type="spellEnd"/>
      <w:r w:rsidRPr="00CC2A39">
        <w:rPr>
          <w:rtl/>
          <w:lang w:val="en-IL"/>
        </w:rPr>
        <w:t xml:space="preserve"> </w:t>
      </w:r>
      <w:proofErr w:type="spellStart"/>
      <w:r w:rsidRPr="00CC2A39">
        <w:rPr>
          <w:rtl/>
          <w:lang w:val="en-IL"/>
        </w:rPr>
        <w:t>טִרְחַיְיהו</w:t>
      </w:r>
      <w:proofErr w:type="spellEnd"/>
      <w:r w:rsidRPr="00CC2A39">
        <w:rPr>
          <w:rtl/>
          <w:lang w:val="en-IL"/>
        </w:rPr>
        <w:t xml:space="preserve">ּ טְפֵי – </w:t>
      </w:r>
      <w:proofErr w:type="spellStart"/>
      <w:r w:rsidRPr="00CC2A39">
        <w:rPr>
          <w:rtl/>
          <w:lang w:val="en-IL"/>
        </w:rPr>
        <w:t>מַפְקַר</w:t>
      </w:r>
      <w:proofErr w:type="spellEnd"/>
      <w:r w:rsidRPr="00CC2A39">
        <w:rPr>
          <w:rtl/>
          <w:lang w:val="en-IL"/>
        </w:rPr>
        <w:t xml:space="preserve"> לְהוּ. אוֹ </w:t>
      </w:r>
      <w:proofErr w:type="spellStart"/>
      <w:r w:rsidRPr="00CC2A39">
        <w:rPr>
          <w:rtl/>
          <w:lang w:val="en-IL"/>
        </w:rPr>
        <w:t>דִלְמָא</w:t>
      </w:r>
      <w:proofErr w:type="spellEnd"/>
      <w:r w:rsidRPr="00CC2A39">
        <w:rPr>
          <w:rtl/>
          <w:lang w:val="en-IL"/>
        </w:rPr>
        <w:t xml:space="preserve">: מִשּׁוּם דְּלָא </w:t>
      </w:r>
      <w:proofErr w:type="spellStart"/>
      <w:r w:rsidRPr="00CC2A39">
        <w:rPr>
          <w:rtl/>
          <w:lang w:val="en-IL"/>
        </w:rPr>
        <w:t>חֲשִׁיבִי</w:t>
      </w:r>
      <w:proofErr w:type="spellEnd"/>
      <w:r w:rsidRPr="00CC2A39">
        <w:rPr>
          <w:rtl/>
          <w:lang w:val="en-IL"/>
        </w:rPr>
        <w:t xml:space="preserve">, וְקַבַּיִים בִּשְׁמוֹנֶה אַמּוֹת, כֵּיוָן </w:t>
      </w:r>
      <w:proofErr w:type="spellStart"/>
      <w:r w:rsidRPr="00CC2A39">
        <w:rPr>
          <w:rtl/>
          <w:lang w:val="en-IL"/>
        </w:rPr>
        <w:t>דַּחֲשִׁיבִי</w:t>
      </w:r>
      <w:proofErr w:type="spellEnd"/>
      <w:r w:rsidRPr="00CC2A39">
        <w:rPr>
          <w:rtl/>
          <w:lang w:val="en-IL"/>
        </w:rPr>
        <w:t xml:space="preserve"> – לָא </w:t>
      </w:r>
      <w:proofErr w:type="spellStart"/>
      <w:r w:rsidRPr="00CC2A39">
        <w:rPr>
          <w:rtl/>
          <w:lang w:val="en-IL"/>
        </w:rPr>
        <w:t>מַפְקַר</w:t>
      </w:r>
      <w:proofErr w:type="spellEnd"/>
      <w:r w:rsidRPr="00CC2A39">
        <w:rPr>
          <w:rtl/>
          <w:lang w:val="en-IL"/>
        </w:rPr>
        <w:t xml:space="preserve"> לְהוּ.</w:t>
      </w:r>
    </w:p>
    <w:p w14:paraId="50711CA0" w14:textId="6BC74E80" w:rsidR="00CC2A39" w:rsidRPr="00CC2A39" w:rsidRDefault="00CC2A39" w:rsidP="009200A0">
      <w:pPr>
        <w:ind w:firstLine="0"/>
        <w:rPr>
          <w:rtl/>
          <w:lang w:val="en-IL"/>
        </w:rPr>
      </w:pPr>
      <w:r w:rsidRPr="00CC2A39">
        <w:rPr>
          <w:rtl/>
          <w:lang w:val="en-IL"/>
        </w:rPr>
        <w:t>השאלות הללו מציגות לנו מנגנון שונה לגמרי מהאחד שהתרגלנו אליו. עד עכשיו דיברנו על קב בארבע אמות כשיעור, יחס מתמטי של 1:4, שלאחר האוקימתא הפך מהגורם הישיר לשייכות הפירות למוצאם לגורם שמאחורי הפקרת הפירות. אמנם כעת מוצגת לפנינו הנחת יסוד אחרת לחלוטין, לפיה קב בארבע אמות הוא לא שיעור בעלמא, אלא היחס בין שני שיקולים שונים שעומדים מאחורי החלטת הבעלים להפקיר את הפירות – הטרחה באיסוף הפירות (</w:t>
      </w:r>
      <w:proofErr w:type="spellStart"/>
      <w:r w:rsidRPr="00CC2A39">
        <w:rPr>
          <w:i/>
          <w:iCs/>
          <w:rtl/>
          <w:lang w:val="en-IL"/>
        </w:rPr>
        <w:t>נפיש</w:t>
      </w:r>
      <w:proofErr w:type="spellEnd"/>
      <w:r w:rsidRPr="00CC2A39">
        <w:rPr>
          <w:i/>
          <w:iCs/>
          <w:rtl/>
          <w:lang w:val="en-IL"/>
        </w:rPr>
        <w:t xml:space="preserve"> </w:t>
      </w:r>
      <w:proofErr w:type="spellStart"/>
      <w:r w:rsidRPr="00CC2A39">
        <w:rPr>
          <w:i/>
          <w:iCs/>
          <w:rtl/>
          <w:lang w:val="en-IL"/>
        </w:rPr>
        <w:t>טרחייהו</w:t>
      </w:r>
      <w:proofErr w:type="spellEnd"/>
      <w:r w:rsidRPr="00CC2A39">
        <w:rPr>
          <w:rtl/>
          <w:lang w:val="en-IL"/>
        </w:rPr>
        <w:t>) ושווי הפירות שנשארו מאחור (</w:t>
      </w:r>
      <w:proofErr w:type="spellStart"/>
      <w:r w:rsidRPr="00CC2A39">
        <w:rPr>
          <w:i/>
          <w:iCs/>
          <w:rtl/>
          <w:lang w:val="en-IL"/>
        </w:rPr>
        <w:t>חשיבי</w:t>
      </w:r>
      <w:proofErr w:type="spellEnd"/>
      <w:r w:rsidRPr="00CC2A39">
        <w:rPr>
          <w:rtl/>
          <w:lang w:val="en-IL"/>
        </w:rPr>
        <w:t>), שלכאורה באים לידי ביטוי במשתנים של היחס – שטח הפיזור (</w:t>
      </w:r>
      <w:r w:rsidRPr="00CC2A39">
        <w:rPr>
          <w:i/>
          <w:iCs/>
          <w:rtl/>
          <w:lang w:val="en-IL"/>
        </w:rPr>
        <w:t>אמות</w:t>
      </w:r>
      <w:r w:rsidRPr="00CC2A39">
        <w:rPr>
          <w:rtl/>
          <w:lang w:val="en-IL"/>
        </w:rPr>
        <w:t>) וכמות הפירות (</w:t>
      </w:r>
      <w:proofErr w:type="spellStart"/>
      <w:r w:rsidRPr="00CC2A39">
        <w:rPr>
          <w:i/>
          <w:iCs/>
          <w:rtl/>
          <w:lang w:val="en-IL"/>
        </w:rPr>
        <w:t>קבין</w:t>
      </w:r>
      <w:proofErr w:type="spellEnd"/>
      <w:r w:rsidRPr="00CC2A39">
        <w:rPr>
          <w:rtl/>
          <w:lang w:val="en-IL"/>
        </w:rPr>
        <w:t>).</w:t>
      </w:r>
      <w:r w:rsidR="001875D0">
        <w:rPr>
          <w:rStyle w:val="FootnoteReference"/>
          <w:rtl/>
          <w:lang w:val="en-IL"/>
        </w:rPr>
        <w:footnoteReference w:id="5"/>
      </w:r>
      <w:r w:rsidRPr="00CC2A39">
        <w:rPr>
          <w:rtl/>
          <w:lang w:val="en-IL"/>
        </w:rPr>
        <w:t xml:space="preserve"> שני השיקולים האלה מתקיימים במקביל במקרה של קב בארבע אמות, וההכרעה איזה אחד מהם משמעותי יותר תקבע את הדין בכל הדקויות שרבי ירמיה נכנס אליהן.</w:t>
      </w:r>
    </w:p>
    <w:p w14:paraId="1E640091" w14:textId="423565D7" w:rsidR="00CC2A39" w:rsidRPr="00CC2A39" w:rsidRDefault="00CC2A39" w:rsidP="00CC2A39">
      <w:pPr>
        <w:rPr>
          <w:rFonts w:hint="cs"/>
          <w:rtl/>
          <w:lang w:val="en-IL"/>
        </w:rPr>
      </w:pPr>
      <w:r w:rsidRPr="00CC2A39">
        <w:rPr>
          <w:rtl/>
          <w:lang w:val="en-IL"/>
        </w:rPr>
        <w:t>הבעיה היא שהמנגנון החדש מתנגש באופן ישיר עם המנגנון של שיעור הלכתי בדמות יחס. אם הדין הוא שבקב בארבע אמות, כלומר יחס פיזור-כמות של 1:4, הפירות מופקרים, היינו מצפים שזה יהיה נכון בכל מקרה שבו היחס הזה נשמר. אך אין זה המצב, שכן שאלות רבי ירמיה יושבות על ההנחה ששינוי בסקאלה, גם כאשר היחס הוא עדיין 1:4, עשוי להוביל לשינוי בדין. כלומר, אם נציג זאת מתמטי</w:t>
      </w:r>
      <w:r w:rsidR="00D954EC">
        <w:rPr>
          <w:rFonts w:hint="cs"/>
          <w:rtl/>
          <w:lang w:val="en-IL"/>
        </w:rPr>
        <w:t>ת</w:t>
      </w:r>
      <w:r w:rsidRPr="00CC2A39">
        <w:rPr>
          <w:rtl/>
          <w:lang w:val="en-IL"/>
        </w:rPr>
        <w:t>:</w:t>
      </w:r>
    </w:p>
    <w:p w14:paraId="53096138" w14:textId="3B2F3708" w:rsidR="00CC2A39" w:rsidRPr="000753F1" w:rsidRDefault="008D7190" w:rsidP="00CC2A39">
      <w:pPr>
        <w:rPr>
          <w:rFonts w:eastAsiaTheme="minorEastAsia" w:hint="cs"/>
          <w:i/>
          <w:rtl/>
          <w:lang w:val="en-GB"/>
        </w:rPr>
      </w:pPr>
      <m:oMathPara>
        <m:oMath>
          <m:f>
            <m:fPr>
              <m:ctrlPr>
                <w:rPr>
                  <w:rFonts w:ascii="Cambria Math" w:eastAsiaTheme="minorEastAsia" w:hAnsi="Cambria Math"/>
                  <w:i/>
                  <w:lang w:val="en-GB"/>
                </w:rPr>
              </m:ctrlPr>
            </m:fPr>
            <m:num>
              <m:r>
                <w:rPr>
                  <w:rFonts w:ascii="Cambria Math" w:eastAsiaTheme="minorEastAsia" w:hAnsi="Cambria Math"/>
                  <w:lang w:val="en-GB"/>
                </w:rPr>
                <m:t>0.5</m:t>
              </m:r>
            </m:num>
            <m:den>
              <m:r>
                <w:rPr>
                  <w:rFonts w:ascii="Cambria Math" w:eastAsiaTheme="minorEastAsia" w:hAnsi="Cambria Math"/>
                  <w:lang w:val="en-GB"/>
                </w:rPr>
                <m:t>2</m:t>
              </m:r>
            </m:den>
          </m:f>
          <m:r>
            <w:rPr>
              <w:rFonts w:ascii="Cambria Math" w:eastAsiaTheme="minorEastAsia" w:hAnsi="Cambria Math"/>
              <w:lang w:val="en-GB"/>
            </w:rPr>
            <m:t>≠</m:t>
          </m:r>
          <m:r>
            <m:rPr>
              <m:lit/>
            </m:rPr>
            <w:rPr>
              <w:rFonts w:ascii="Cambria Math" w:eastAsiaTheme="minorEastAsia" w:hAnsi="Cambria Math"/>
              <w:lang w:val="en-GB"/>
            </w:rPr>
            <m:t>/</m:t>
          </m:r>
          <m:r>
            <w:rPr>
              <w:rFonts w:ascii="Cambria Math" w:eastAsiaTheme="minorEastAsia" w:hAnsi="Cambria Math"/>
              <w:lang w:val="en-GB"/>
            </w:rPr>
            <m:t xml:space="preserve"> =</m:t>
          </m:r>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4</m:t>
              </m:r>
            </m:den>
          </m:f>
          <m:r>
            <w:rPr>
              <w:rFonts w:ascii="Cambria Math" w:eastAsiaTheme="minorEastAsia" w:hAnsi="Cambria Math"/>
              <w:lang w:val="en-GB"/>
            </w:rPr>
            <m:t>=</m:t>
          </m:r>
          <m:r>
            <m:rPr>
              <m:lit/>
            </m:rPr>
            <w:rPr>
              <w:rFonts w:ascii="Cambria Math" w:eastAsiaTheme="minorEastAsia" w:hAnsi="Cambria Math"/>
              <w:lang w:val="en-GB"/>
            </w:rPr>
            <m:t>/</m:t>
          </m:r>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2</m:t>
              </m:r>
            </m:num>
            <m:den>
              <m:r>
                <w:rPr>
                  <w:rFonts w:ascii="Cambria Math" w:eastAsiaTheme="minorEastAsia" w:hAnsi="Cambria Math"/>
                  <w:lang w:val="en-GB"/>
                </w:rPr>
                <m:t>8</m:t>
              </m:r>
            </m:den>
          </m:f>
        </m:oMath>
      </m:oMathPara>
    </w:p>
    <w:p w14:paraId="67983AC3" w14:textId="77777777" w:rsidR="00964065" w:rsidRPr="00964065" w:rsidRDefault="00964065" w:rsidP="00F464A0">
      <w:pPr>
        <w:spacing w:before="240" w:after="240"/>
        <w:ind w:firstLine="0"/>
        <w:rPr>
          <w:lang w:val="en-IL"/>
        </w:rPr>
      </w:pPr>
      <w:r w:rsidRPr="00964065">
        <w:rPr>
          <w:rtl/>
          <w:lang w:val="en-GB"/>
        </w:rPr>
        <w:t xml:space="preserve">ואף חמור מכך – כאשר המקרה המדובר הוא חצי קב בשתי אמות, שיקול הטרחה יקבע שהפירות אינם מופקרים ואילו שיקול השווי יקבע שהפירות אכן מופקרים. אך במצב של קביים בשמונה אמות – הדין הפוך! במקרה זה, לפי השיקול של הטרחה ברור שהבעלים יפקיר את הפירות, ואילו לפי שיקול השווי וודאי </w:t>
      </w:r>
      <w:r w:rsidRPr="00964065">
        <w:rPr>
          <w:rtl/>
          <w:lang w:val="en-GB"/>
        </w:rPr>
        <w:lastRenderedPageBreak/>
        <w:t>שהבעלים יחזור לאסוף אותם. כלומר:</w:t>
      </w:r>
    </w:p>
    <w:p w14:paraId="18D1C52C" w14:textId="67C7FE0A" w:rsidR="00964065" w:rsidRPr="00E06605" w:rsidRDefault="00E06605" w:rsidP="00964065">
      <w:pPr>
        <w:rPr>
          <w:rFonts w:eastAsiaTheme="minorEastAsia"/>
          <w:lang w:val="en-GB"/>
        </w:rPr>
      </w:pPr>
      <m:oMathPara>
        <m:oMath>
          <m:f>
            <m:fPr>
              <m:ctrlPr>
                <w:rPr>
                  <w:rFonts w:ascii="Cambria Math" w:hAnsi="Cambria Math"/>
                  <w:i/>
                  <w:lang w:val="en-GB"/>
                </w:rPr>
              </m:ctrlPr>
            </m:fPr>
            <m:num>
              <m:r>
                <w:rPr>
                  <w:rFonts w:ascii="Cambria Math" w:hAnsi="Cambria Math"/>
                  <w:lang w:val="en-IL"/>
                </w:rPr>
                <m:t>0.5</m:t>
              </m:r>
              <m:ctrlPr>
                <w:rPr>
                  <w:rFonts w:ascii="Cambria Math" w:hAnsi="Cambria Math"/>
                  <w:i/>
                  <w:lang w:val="en-IL"/>
                </w:rPr>
              </m:ctrlPr>
            </m:num>
            <m:den>
              <m:r>
                <w:rPr>
                  <w:rFonts w:ascii="Cambria Math" w:hAnsi="Cambria Math"/>
                  <w:lang w:val="en-GB"/>
                </w:rPr>
                <m:t>2</m:t>
              </m:r>
            </m:den>
          </m:f>
          <m:r>
            <w:rPr>
              <w:rFonts w:ascii="Cambria Math" w:hAnsi="Cambria Math"/>
              <w:lang w:val="en-GB"/>
            </w:rPr>
            <m:t>≠</m:t>
          </m:r>
          <m:f>
            <m:fPr>
              <m:ctrlPr>
                <w:rPr>
                  <w:rFonts w:ascii="Cambria Math" w:hAnsi="Cambria Math"/>
                  <w:i/>
                  <w:lang w:val="en-GB"/>
                </w:rPr>
              </m:ctrlPr>
            </m:fPr>
            <m:num>
              <m:r>
                <w:rPr>
                  <w:rFonts w:ascii="Cambria Math" w:hAnsi="Cambria Math"/>
                  <w:lang w:val="en-GB"/>
                </w:rPr>
                <m:t>2</m:t>
              </m:r>
            </m:num>
            <m:den>
              <m:r>
                <w:rPr>
                  <w:rFonts w:ascii="Cambria Math" w:hAnsi="Cambria Math"/>
                  <w:lang w:val="en-GB"/>
                </w:rPr>
                <m:t>8</m:t>
              </m:r>
            </m:den>
          </m:f>
        </m:oMath>
      </m:oMathPara>
    </w:p>
    <w:p w14:paraId="44B03169" w14:textId="77777777" w:rsidR="00FD4CAA" w:rsidRPr="00FD4CAA" w:rsidRDefault="00FD4CAA" w:rsidP="00F464A0">
      <w:pPr>
        <w:spacing w:before="240"/>
        <w:ind w:firstLine="0"/>
        <w:rPr>
          <w:rFonts w:eastAsiaTheme="minorEastAsia"/>
          <w:lang w:val="en-IL"/>
        </w:rPr>
      </w:pPr>
      <w:r w:rsidRPr="00FD4CAA">
        <w:rPr>
          <w:rFonts w:eastAsiaTheme="minorEastAsia"/>
          <w:rtl/>
          <w:lang w:val="en-GB"/>
        </w:rPr>
        <w:t xml:space="preserve">נראה אפוא, שהיחס המתמטי כבר איננו הגורם המכריע, שהרי אם הוא היה, לשאלות רבי ירמיה בנוגע לשיקול שעומד מאחורי הפקרת הפירות לא היו השלכות בדין במקרה שבו היחס נשמר. והמצב מסתבך אפילו יותר כאשר אנחנו מסתכלים על זוג השאלות הבא – </w:t>
      </w:r>
      <w:r w:rsidRPr="00FD4CAA">
        <w:rPr>
          <w:rFonts w:eastAsiaTheme="minorEastAsia"/>
          <w:u w:val="single"/>
          <w:rtl/>
          <w:lang w:val="en-GB"/>
        </w:rPr>
        <w:t>שאלות סוג הפרי:</w:t>
      </w:r>
    </w:p>
    <w:p w14:paraId="36646FDF" w14:textId="77777777" w:rsidR="00FD4CAA" w:rsidRPr="00FD4CAA" w:rsidRDefault="00FD4CAA" w:rsidP="00CF3D39">
      <w:pPr>
        <w:pStyle w:val="Quote"/>
        <w:rPr>
          <w:rtl/>
          <w:lang w:val="en-GB"/>
        </w:rPr>
      </w:pPr>
      <w:r w:rsidRPr="00FD4CAA">
        <w:rPr>
          <w:rtl/>
          <w:lang w:val="en-GB"/>
        </w:rPr>
        <w:t xml:space="preserve">קַב </w:t>
      </w:r>
      <w:proofErr w:type="spellStart"/>
      <w:r w:rsidRPr="00FD4CAA">
        <w:rPr>
          <w:rtl/>
          <w:lang w:val="en-GB"/>
        </w:rPr>
        <w:t>שׁוּמְשְׁמִין</w:t>
      </w:r>
      <w:proofErr w:type="spellEnd"/>
      <w:r w:rsidRPr="00FD4CAA">
        <w:rPr>
          <w:rtl/>
          <w:lang w:val="en-GB"/>
        </w:rPr>
        <w:t xml:space="preserve"> בְּאַרְבַּע אַמּוֹת, מַהוּ? קַב בְּאַרְבַּע אַמּוֹת טַעְמָא מַאי – מִשּׁוּם דְּלָא </w:t>
      </w:r>
      <w:proofErr w:type="spellStart"/>
      <w:r w:rsidRPr="00FD4CAA">
        <w:rPr>
          <w:rtl/>
          <w:lang w:val="en-GB"/>
        </w:rPr>
        <w:t>חֲשִׁיבִי</w:t>
      </w:r>
      <w:proofErr w:type="spellEnd"/>
      <w:r w:rsidRPr="00FD4CAA">
        <w:rPr>
          <w:rtl/>
          <w:lang w:val="en-GB"/>
        </w:rPr>
        <w:t xml:space="preserve">, </w:t>
      </w:r>
      <w:proofErr w:type="spellStart"/>
      <w:r w:rsidRPr="00FD4CAA">
        <w:rPr>
          <w:rtl/>
          <w:lang w:val="en-GB"/>
        </w:rPr>
        <w:t>וְשׁוּמְשְׁמִין</w:t>
      </w:r>
      <w:proofErr w:type="spellEnd"/>
      <w:r w:rsidRPr="00FD4CAA">
        <w:rPr>
          <w:rtl/>
          <w:lang w:val="en-GB"/>
        </w:rPr>
        <w:t xml:space="preserve"> כֵּיוָן </w:t>
      </w:r>
      <w:proofErr w:type="spellStart"/>
      <w:r w:rsidRPr="00FD4CAA">
        <w:rPr>
          <w:rtl/>
          <w:lang w:val="en-GB"/>
        </w:rPr>
        <w:t>דַּחֲשִׁיבִי</w:t>
      </w:r>
      <w:proofErr w:type="spellEnd"/>
      <w:r w:rsidRPr="00FD4CAA">
        <w:rPr>
          <w:rtl/>
          <w:lang w:val="en-GB"/>
        </w:rPr>
        <w:t xml:space="preserve"> – לָא </w:t>
      </w:r>
      <w:proofErr w:type="spellStart"/>
      <w:r w:rsidRPr="00FD4CAA">
        <w:rPr>
          <w:rtl/>
          <w:lang w:val="en-GB"/>
        </w:rPr>
        <w:t>מַפְקַר</w:t>
      </w:r>
      <w:proofErr w:type="spellEnd"/>
      <w:r w:rsidRPr="00FD4CAA">
        <w:rPr>
          <w:rtl/>
          <w:lang w:val="en-GB"/>
        </w:rPr>
        <w:t xml:space="preserve"> לְהוּ. אוֹ </w:t>
      </w:r>
      <w:proofErr w:type="spellStart"/>
      <w:r w:rsidRPr="00FD4CAA">
        <w:rPr>
          <w:rtl/>
          <w:lang w:val="en-GB"/>
        </w:rPr>
        <w:t>דִלְמָא</w:t>
      </w:r>
      <w:proofErr w:type="spellEnd"/>
      <w:r w:rsidRPr="00FD4CAA">
        <w:rPr>
          <w:rtl/>
          <w:lang w:val="en-GB"/>
        </w:rPr>
        <w:t xml:space="preserve">: מִשּׁוּם </w:t>
      </w:r>
      <w:proofErr w:type="spellStart"/>
      <w:r w:rsidRPr="00FD4CAA">
        <w:rPr>
          <w:rtl/>
          <w:lang w:val="en-GB"/>
        </w:rPr>
        <w:t>דִּנְפִיש</w:t>
      </w:r>
      <w:proofErr w:type="spellEnd"/>
      <w:r w:rsidRPr="00FD4CAA">
        <w:rPr>
          <w:rtl/>
          <w:lang w:val="en-GB"/>
        </w:rPr>
        <w:t xml:space="preserve">ׁ </w:t>
      </w:r>
      <w:proofErr w:type="spellStart"/>
      <w:r w:rsidRPr="00FD4CAA">
        <w:rPr>
          <w:rtl/>
          <w:lang w:val="en-GB"/>
        </w:rPr>
        <w:t>טִרְחַיְיהו</w:t>
      </w:r>
      <w:proofErr w:type="spellEnd"/>
      <w:r w:rsidRPr="00FD4CAA">
        <w:rPr>
          <w:rtl/>
          <w:lang w:val="en-GB"/>
        </w:rPr>
        <w:t xml:space="preserve">ּ, </w:t>
      </w:r>
      <w:proofErr w:type="spellStart"/>
      <w:r w:rsidRPr="00FD4CAA">
        <w:rPr>
          <w:rtl/>
          <w:lang w:val="en-GB"/>
        </w:rPr>
        <w:t>וְכׇל</w:t>
      </w:r>
      <w:proofErr w:type="spellEnd"/>
      <w:r w:rsidRPr="00FD4CAA">
        <w:rPr>
          <w:rtl/>
          <w:lang w:val="en-GB"/>
        </w:rPr>
        <w:t xml:space="preserve"> שֶׁכֵּן </w:t>
      </w:r>
      <w:proofErr w:type="spellStart"/>
      <w:r w:rsidRPr="00FD4CAA">
        <w:rPr>
          <w:rtl/>
          <w:lang w:val="en-GB"/>
        </w:rPr>
        <w:t>שׁוּמְשְׁמִין</w:t>
      </w:r>
      <w:proofErr w:type="spellEnd"/>
      <w:r w:rsidRPr="00FD4CAA">
        <w:rPr>
          <w:rtl/>
          <w:lang w:val="en-GB"/>
        </w:rPr>
        <w:t xml:space="preserve">, כֵּיוָן </w:t>
      </w:r>
      <w:proofErr w:type="spellStart"/>
      <w:r w:rsidRPr="00FD4CAA">
        <w:rPr>
          <w:rtl/>
          <w:lang w:val="en-GB"/>
        </w:rPr>
        <w:t>דִּנְפִיש</w:t>
      </w:r>
      <w:proofErr w:type="spellEnd"/>
      <w:r w:rsidRPr="00FD4CAA">
        <w:rPr>
          <w:rtl/>
          <w:lang w:val="en-GB"/>
        </w:rPr>
        <w:t xml:space="preserve">ׁ </w:t>
      </w:r>
      <w:proofErr w:type="spellStart"/>
      <w:r w:rsidRPr="00FD4CAA">
        <w:rPr>
          <w:rtl/>
          <w:lang w:val="en-GB"/>
        </w:rPr>
        <w:t>טִרְחַיְיהו</w:t>
      </w:r>
      <w:proofErr w:type="spellEnd"/>
      <w:r w:rsidRPr="00FD4CAA">
        <w:rPr>
          <w:rtl/>
          <w:lang w:val="en-GB"/>
        </w:rPr>
        <w:t xml:space="preserve">ּ טְפֵי – </w:t>
      </w:r>
      <w:proofErr w:type="spellStart"/>
      <w:r w:rsidRPr="00FD4CAA">
        <w:rPr>
          <w:rtl/>
          <w:lang w:val="en-GB"/>
        </w:rPr>
        <w:t>מַפְקַר</w:t>
      </w:r>
      <w:proofErr w:type="spellEnd"/>
      <w:r w:rsidRPr="00FD4CAA">
        <w:rPr>
          <w:rtl/>
          <w:lang w:val="en-GB"/>
        </w:rPr>
        <w:t xml:space="preserve"> לְהוּ. קַב תַּמְרֵי בְּאַרְבַּע אַמּוֹת, קַב רִמּוֹנֵי בְּאַרְבַּע אַמּוֹת, מַהוּ? קַב בְּאַרְבַּע אַמּוֹת, טַעְמָא מַאי? מִשּׁוּם דְּלָא </w:t>
      </w:r>
      <w:proofErr w:type="spellStart"/>
      <w:r w:rsidRPr="00FD4CAA">
        <w:rPr>
          <w:rtl/>
          <w:lang w:val="en-GB"/>
        </w:rPr>
        <w:t>חֲשִׁיבִי</w:t>
      </w:r>
      <w:proofErr w:type="spellEnd"/>
      <w:r w:rsidRPr="00FD4CAA">
        <w:rPr>
          <w:rtl/>
          <w:lang w:val="en-GB"/>
        </w:rPr>
        <w:t xml:space="preserve">. קַב תַּמְרֵי בְּאַרְבַּע אַמּוֹת, קַב רִמּוֹנֵי בְּאַרְבַּע אַמּוֹת נָמֵי, כֵּיוָן דְּלָא </w:t>
      </w:r>
      <w:proofErr w:type="spellStart"/>
      <w:r w:rsidRPr="00FD4CAA">
        <w:rPr>
          <w:rtl/>
          <w:lang w:val="en-GB"/>
        </w:rPr>
        <w:t>חֲשִׁיבִי</w:t>
      </w:r>
      <w:proofErr w:type="spellEnd"/>
      <w:r w:rsidRPr="00FD4CAA">
        <w:rPr>
          <w:rtl/>
          <w:lang w:val="en-GB"/>
        </w:rPr>
        <w:t xml:space="preserve"> – </w:t>
      </w:r>
      <w:proofErr w:type="spellStart"/>
      <w:r w:rsidRPr="00FD4CAA">
        <w:rPr>
          <w:rtl/>
          <w:lang w:val="en-GB"/>
        </w:rPr>
        <w:t>מַפְקַר</w:t>
      </w:r>
      <w:proofErr w:type="spellEnd"/>
      <w:r w:rsidRPr="00FD4CAA">
        <w:rPr>
          <w:rtl/>
          <w:lang w:val="en-GB"/>
        </w:rPr>
        <w:t xml:space="preserve"> לְהוּ. אוֹ </w:t>
      </w:r>
      <w:proofErr w:type="spellStart"/>
      <w:r w:rsidRPr="00FD4CAA">
        <w:rPr>
          <w:rtl/>
          <w:lang w:val="en-GB"/>
        </w:rPr>
        <w:t>דִלְמָא</w:t>
      </w:r>
      <w:proofErr w:type="spellEnd"/>
      <w:r w:rsidRPr="00FD4CAA">
        <w:rPr>
          <w:rtl/>
          <w:lang w:val="en-GB"/>
        </w:rPr>
        <w:t xml:space="preserve">: מִשּׁוּם </w:t>
      </w:r>
      <w:proofErr w:type="spellStart"/>
      <w:r w:rsidRPr="00FD4CAA">
        <w:rPr>
          <w:rtl/>
          <w:lang w:val="en-GB"/>
        </w:rPr>
        <w:t>דִּנְפִישׁא</w:t>
      </w:r>
      <w:proofErr w:type="spellEnd"/>
      <w:r w:rsidRPr="00FD4CAA">
        <w:rPr>
          <w:rtl/>
          <w:lang w:val="en-GB"/>
        </w:rPr>
        <w:t xml:space="preserve"> </w:t>
      </w:r>
      <w:proofErr w:type="spellStart"/>
      <w:r w:rsidRPr="00FD4CAA">
        <w:rPr>
          <w:rtl/>
          <w:lang w:val="en-GB"/>
        </w:rPr>
        <w:t>טִרְחַיְיהו</w:t>
      </w:r>
      <w:proofErr w:type="spellEnd"/>
      <w:r w:rsidRPr="00FD4CAA">
        <w:rPr>
          <w:rtl/>
          <w:lang w:val="en-GB"/>
        </w:rPr>
        <w:t xml:space="preserve">ּ, וְקַב תַּמְרֵי בְּאַרְבַּע אַמּוֹת, וְקַב רִמּוֹנֵי בְּאַרְבַּע אַמּוֹת, כֵּיוָן דְּלָא </w:t>
      </w:r>
      <w:proofErr w:type="spellStart"/>
      <w:r w:rsidRPr="00FD4CAA">
        <w:rPr>
          <w:rtl/>
          <w:lang w:val="en-GB"/>
        </w:rPr>
        <w:t>נְפִיש</w:t>
      </w:r>
      <w:proofErr w:type="spellEnd"/>
      <w:r w:rsidRPr="00FD4CAA">
        <w:rPr>
          <w:rtl/>
          <w:lang w:val="en-GB"/>
        </w:rPr>
        <w:t xml:space="preserve">ׁ </w:t>
      </w:r>
      <w:proofErr w:type="spellStart"/>
      <w:r w:rsidRPr="00FD4CAA">
        <w:rPr>
          <w:rtl/>
          <w:lang w:val="en-GB"/>
        </w:rPr>
        <w:t>טִרְחַיְיהו</w:t>
      </w:r>
      <w:proofErr w:type="spellEnd"/>
      <w:r w:rsidRPr="00FD4CAA">
        <w:rPr>
          <w:rtl/>
          <w:lang w:val="en-GB"/>
        </w:rPr>
        <w:t xml:space="preserve">ּ – לָא </w:t>
      </w:r>
      <w:proofErr w:type="spellStart"/>
      <w:r w:rsidRPr="00FD4CAA">
        <w:rPr>
          <w:rtl/>
          <w:lang w:val="en-GB"/>
        </w:rPr>
        <w:t>מַפְקַר</w:t>
      </w:r>
      <w:proofErr w:type="spellEnd"/>
      <w:r w:rsidRPr="00FD4CAA">
        <w:rPr>
          <w:rtl/>
          <w:lang w:val="en-GB"/>
        </w:rPr>
        <w:t xml:space="preserve"> לְהוּ. מַאי? תֵּיקוּ.</w:t>
      </w:r>
    </w:p>
    <w:p w14:paraId="462498FA" w14:textId="77777777" w:rsidR="00FD4CAA" w:rsidRPr="00FD4CAA" w:rsidRDefault="00FD4CAA" w:rsidP="003D202F">
      <w:pPr>
        <w:ind w:firstLine="0"/>
        <w:rPr>
          <w:rFonts w:eastAsiaTheme="minorEastAsia"/>
          <w:rtl/>
          <w:lang w:val="en-GB"/>
        </w:rPr>
      </w:pPr>
      <w:r w:rsidRPr="00FD4CAA">
        <w:rPr>
          <w:rFonts w:eastAsiaTheme="minorEastAsia"/>
          <w:rtl/>
          <w:lang w:val="en-GB"/>
        </w:rPr>
        <w:t xml:space="preserve">כעת מתברר שלא רק </w:t>
      </w:r>
      <w:r w:rsidRPr="00FD4CAA">
        <w:rPr>
          <w:rFonts w:eastAsiaTheme="minorEastAsia"/>
          <w:b/>
          <w:bCs/>
          <w:rtl/>
          <w:lang w:val="en-GB"/>
        </w:rPr>
        <w:t>שהיחס</w:t>
      </w:r>
      <w:r w:rsidRPr="00FD4CAA">
        <w:rPr>
          <w:rFonts w:eastAsiaTheme="minorEastAsia"/>
          <w:rtl/>
          <w:lang w:val="en-GB"/>
        </w:rPr>
        <w:t xml:space="preserve"> הוא לא הגורם המכריע, אלא שאפילו במקרה שבו מדובר בדיוק בקב אחד, שמפוזר על פני בדיוק ארבע אמות, עדיין אנחנו לא יודעים כיצד להכריע, והשאלה נגמרת בתיקו! מדוע? הרי אמרנו ש-"קב בארבע אמות... </w:t>
      </w:r>
      <w:proofErr w:type="spellStart"/>
      <w:r w:rsidRPr="00FD4CAA">
        <w:rPr>
          <w:rFonts w:eastAsiaTheme="minorEastAsia"/>
          <w:rtl/>
          <w:lang w:val="en-GB"/>
        </w:rPr>
        <w:t>אפקורי</w:t>
      </w:r>
      <w:proofErr w:type="spellEnd"/>
      <w:r w:rsidRPr="00FD4CAA">
        <w:rPr>
          <w:rFonts w:eastAsiaTheme="minorEastAsia"/>
          <w:rtl/>
          <w:lang w:val="en-GB"/>
        </w:rPr>
        <w:t xml:space="preserve"> </w:t>
      </w:r>
      <w:proofErr w:type="spellStart"/>
      <w:r w:rsidRPr="00FD4CAA">
        <w:rPr>
          <w:rFonts w:eastAsiaTheme="minorEastAsia"/>
          <w:rtl/>
          <w:lang w:val="en-GB"/>
        </w:rPr>
        <w:t>מפקר</w:t>
      </w:r>
      <w:proofErr w:type="spellEnd"/>
      <w:r w:rsidRPr="00FD4CAA">
        <w:rPr>
          <w:rFonts w:eastAsiaTheme="minorEastAsia"/>
          <w:rtl/>
          <w:lang w:val="en-GB"/>
        </w:rPr>
        <w:t xml:space="preserve"> להו"! אך כעת מסתבר שכאשר מדובר בסוג אחר של פרי, פתאום מאזן השיקולים משתנה ואיתו, פוטנציאלית, הדין.</w:t>
      </w:r>
    </w:p>
    <w:p w14:paraId="050D75EE" w14:textId="77777777" w:rsidR="00FD4CAA" w:rsidRPr="00FD4CAA" w:rsidRDefault="00FD4CAA" w:rsidP="00FD4CAA">
      <w:pPr>
        <w:rPr>
          <w:rFonts w:eastAsiaTheme="minorEastAsia"/>
          <w:rtl/>
          <w:lang w:val="en-GB"/>
        </w:rPr>
      </w:pPr>
      <w:r w:rsidRPr="00FD4CAA">
        <w:rPr>
          <w:rFonts w:eastAsiaTheme="minorEastAsia"/>
          <w:rtl/>
          <w:lang w:val="en-GB"/>
        </w:rPr>
        <w:t xml:space="preserve">יתרה מזאת, שאלות סוג הפרי יוצרות מבוכה נוספת – לא ברור כלל מהו "פרי ברירת המחדל". לכאורה אמור להישאר לנו הדין המקורי, לפיו במקרה קב של פירות המפוזרים על פני ארבע אמות בשעת איסוף הגרנות – הבעלים יפקיר את הפירות והם שייכים למוצאם. אך כעת כשראינו שלפירות שונים יש שיקולים שונים של טרחה ושווי, שהופכים את העיקרון הזה ללא חד משמעי, מתחוור לנו שייתכן וזה תקף לכל פרי. שכן ברמת העיקרון (ובהנחה שעדיין מדובר כאן בדיוק בקב בארבע אמות), אין אף פרי שהמאזן של כמה הוא שווה לעומת כמה קל לאסוף אותו בפיזורו שווה לזה של פרי אחר. מה גם שהמאזן הזה הוא בר שינוי, שכן שווי הפרי איננו קבוע. ומאחר ואין אנו יודעים מהו אותו "פרי ברירת </w:t>
      </w:r>
      <w:r w:rsidRPr="00FD4CAA">
        <w:rPr>
          <w:rFonts w:eastAsiaTheme="minorEastAsia"/>
          <w:rtl/>
          <w:lang w:val="en-GB"/>
        </w:rPr>
        <w:lastRenderedPageBreak/>
        <w:t>המחדל", יוצא שבפועל העיקרון של השיעור בדמות היחס המתמטי איננו שמיש יותר, שכן בכל מצב שיש שינוי במאזן של טורח ושווי היחס המתמטי נדחק הצידה, וכל מצב הוא פוטנציאלית מצב שחורג מגבולות ברירת המחדל ועל כן ניסיון להכריע בו יסתיים אף הוא בתיקו.</w:t>
      </w:r>
    </w:p>
    <w:p w14:paraId="3965B0BA" w14:textId="77777777" w:rsidR="008F3BD5" w:rsidRPr="008F3BD5" w:rsidRDefault="008F3BD5" w:rsidP="008F3BD5">
      <w:pPr>
        <w:pStyle w:val="Heading2"/>
        <w:rPr>
          <w:rFonts w:eastAsiaTheme="minorEastAsia"/>
          <w:lang w:val="en-IL"/>
        </w:rPr>
      </w:pPr>
      <w:r w:rsidRPr="008F3BD5">
        <w:rPr>
          <w:rFonts w:eastAsiaTheme="minorEastAsia"/>
          <w:rtl/>
          <w:lang w:val="en-GB"/>
        </w:rPr>
        <w:t>מבט על</w:t>
      </w:r>
    </w:p>
    <w:p w14:paraId="411688B5" w14:textId="77777777" w:rsidR="00F145F2" w:rsidRPr="00F145F2" w:rsidRDefault="00F145F2" w:rsidP="00B635EA">
      <w:pPr>
        <w:ind w:firstLine="0"/>
        <w:rPr>
          <w:rFonts w:eastAsiaTheme="minorEastAsia"/>
          <w:lang w:val="en-IL"/>
        </w:rPr>
      </w:pPr>
      <w:r w:rsidRPr="00F145F2">
        <w:rPr>
          <w:rFonts w:eastAsiaTheme="minorEastAsia"/>
          <w:rtl/>
          <w:lang w:val="en-GB"/>
        </w:rPr>
        <w:t>על פני השטח התהליך נראה ברור – הגמרא מתחילה עם השיעור קב בארבע אמות, ומפשיטה אותו לאיטה מכוחו תוך שהיא מלבישה עליו טעמים חדשים, ולכאורה מנטרלת אותו ככוח מכריע בדין.</w:t>
      </w:r>
    </w:p>
    <w:p w14:paraId="188768CA" w14:textId="77777777" w:rsidR="00F145F2" w:rsidRPr="00F145F2" w:rsidRDefault="00F145F2" w:rsidP="00F145F2">
      <w:pPr>
        <w:rPr>
          <w:rFonts w:eastAsiaTheme="minorEastAsia"/>
          <w:rtl/>
          <w:lang w:val="en-GB"/>
        </w:rPr>
      </w:pPr>
      <w:r w:rsidRPr="00F145F2">
        <w:rPr>
          <w:rFonts w:eastAsiaTheme="minorEastAsia"/>
          <w:rtl/>
          <w:lang w:val="en-GB"/>
        </w:rPr>
        <w:t xml:space="preserve">אך מצד שני, בכל אחת משאלות רבי ירמיה היחס של 1:4 עדיין נוכח, כלומר ברור שהוא עדיין נותר רלוונטי לדין, שאם לא כן הוא היה נזנח לחלוטין. מה גם שהגמרא באף שלב לא חוזרת בה </w:t>
      </w:r>
      <w:proofErr w:type="spellStart"/>
      <w:r w:rsidRPr="00F145F2">
        <w:rPr>
          <w:rFonts w:eastAsiaTheme="minorEastAsia"/>
          <w:rtl/>
          <w:lang w:val="en-GB"/>
        </w:rPr>
        <w:t>מהמימרא</w:t>
      </w:r>
      <w:proofErr w:type="spellEnd"/>
      <w:r w:rsidRPr="00F145F2">
        <w:rPr>
          <w:rFonts w:eastAsiaTheme="minorEastAsia"/>
          <w:rtl/>
          <w:lang w:val="en-GB"/>
        </w:rPr>
        <w:t xml:space="preserve"> המקורית, לפיה "קב בארבע אמות... </w:t>
      </w:r>
      <w:proofErr w:type="spellStart"/>
      <w:r w:rsidRPr="00F145F2">
        <w:rPr>
          <w:rFonts w:eastAsiaTheme="minorEastAsia"/>
          <w:rtl/>
          <w:lang w:val="en-GB"/>
        </w:rPr>
        <w:t>אפקורי</w:t>
      </w:r>
      <w:proofErr w:type="spellEnd"/>
      <w:r w:rsidRPr="00F145F2">
        <w:rPr>
          <w:rFonts w:eastAsiaTheme="minorEastAsia"/>
          <w:rtl/>
          <w:lang w:val="en-GB"/>
        </w:rPr>
        <w:t xml:space="preserve"> </w:t>
      </w:r>
      <w:proofErr w:type="spellStart"/>
      <w:r w:rsidRPr="00F145F2">
        <w:rPr>
          <w:rFonts w:eastAsiaTheme="minorEastAsia"/>
          <w:rtl/>
          <w:lang w:val="en-GB"/>
        </w:rPr>
        <w:t>מפקר</w:t>
      </w:r>
      <w:proofErr w:type="spellEnd"/>
      <w:r w:rsidRPr="00F145F2">
        <w:rPr>
          <w:rFonts w:eastAsiaTheme="minorEastAsia"/>
          <w:rtl/>
          <w:lang w:val="en-GB"/>
        </w:rPr>
        <w:t xml:space="preserve"> להו, בציר מהכי... לא </w:t>
      </w:r>
      <w:proofErr w:type="spellStart"/>
      <w:r w:rsidRPr="00F145F2">
        <w:rPr>
          <w:rFonts w:eastAsiaTheme="minorEastAsia"/>
          <w:rtl/>
          <w:lang w:val="en-GB"/>
        </w:rPr>
        <w:t>מפקר</w:t>
      </w:r>
      <w:proofErr w:type="spellEnd"/>
      <w:r w:rsidRPr="00F145F2">
        <w:rPr>
          <w:rFonts w:eastAsiaTheme="minorEastAsia"/>
          <w:rtl/>
          <w:lang w:val="en-GB"/>
        </w:rPr>
        <w:t xml:space="preserve"> להו". אדרבה, כל שאלות רבי ירמיה מניחות שזה המצב, וברמת הפשט נראה שהן רק מנסות לברר מה הטעם מאחורי ההכרעה הזו. אם כן יוצא ששאלות רבי ירמיה בעצם מכילות בתוכן שתי הנחות יסוד שונות שמתנגשות:</w:t>
      </w:r>
    </w:p>
    <w:p w14:paraId="1DCBC97A" w14:textId="77777777" w:rsidR="00F145F2" w:rsidRPr="00F145F2" w:rsidRDefault="00F145F2" w:rsidP="00391D36">
      <w:pPr>
        <w:pStyle w:val="ListParagraph"/>
        <w:rPr>
          <w:rtl/>
          <w:lang w:val="en-GB"/>
        </w:rPr>
      </w:pPr>
      <w:r w:rsidRPr="00F145F2">
        <w:rPr>
          <w:rtl/>
          <w:lang w:val="en-GB"/>
        </w:rPr>
        <w:t>הדין נגזר מתוך היחס פיזור-כמות של 1:4 ותלוי בו.</w:t>
      </w:r>
    </w:p>
    <w:p w14:paraId="2DFD1AB9" w14:textId="77777777" w:rsidR="00F145F2" w:rsidRPr="00F145F2" w:rsidRDefault="00F145F2" w:rsidP="00391D36">
      <w:pPr>
        <w:pStyle w:val="ListParagraph"/>
        <w:rPr>
          <w:rtl/>
          <w:lang w:val="en-GB"/>
        </w:rPr>
      </w:pPr>
      <w:r w:rsidRPr="00F145F2">
        <w:rPr>
          <w:rtl/>
          <w:lang w:val="en-GB"/>
        </w:rPr>
        <w:t xml:space="preserve">המנגנון של קב בארבע אמות יושב על המאזן בין שני שיקולים שונים – טרחה ושווי – שההכרעה בין איזה אחד מהם תספק לנו דין שיהיה עקבי דווקא עם השיקול הנבחר, </w:t>
      </w:r>
      <w:r w:rsidRPr="00F145F2">
        <w:rPr>
          <w:b/>
          <w:bCs/>
          <w:rtl/>
          <w:lang w:val="en-GB"/>
        </w:rPr>
        <w:t>ולא עם היחס של 1:4</w:t>
      </w:r>
      <w:r w:rsidRPr="00F145F2">
        <w:rPr>
          <w:rtl/>
          <w:lang w:val="en-GB"/>
        </w:rPr>
        <w:t>.</w:t>
      </w:r>
    </w:p>
    <w:p w14:paraId="61F6F708" w14:textId="77777777" w:rsidR="00F145F2" w:rsidRPr="00F145F2" w:rsidRDefault="00F145F2" w:rsidP="006F7900">
      <w:pPr>
        <w:ind w:firstLine="0"/>
        <w:rPr>
          <w:rFonts w:eastAsiaTheme="minorEastAsia"/>
          <w:rtl/>
          <w:lang w:val="en-GB"/>
        </w:rPr>
      </w:pPr>
      <w:r w:rsidRPr="00F145F2">
        <w:rPr>
          <w:rFonts w:eastAsiaTheme="minorEastAsia"/>
          <w:rtl/>
          <w:lang w:val="en-GB"/>
        </w:rPr>
        <w:t xml:space="preserve">דין קב בארבע אמות אם כן, כפי שהוא עומד במבט על עם סיכום הסוגייה, מכיל בתוכו פרדוקס. מעבר לכך ששאלות רבי ירמיה עיקרו באופן שיטתי כל שימוש פרקטי שניתן היה לבצע עם השיעור של קב בארבע אמות, הן גם מציבות אותנו מול דין עם שני מנגנוני פעולה סותרים. יוצא ששאלות רבי ירמיה לא רק הוציאו את קב בארבע אמות – השיעור בדמות היחס – מכלל שימוש, הן הוציאו את קב בארבע אמות </w:t>
      </w:r>
      <w:r w:rsidRPr="00F145F2">
        <w:rPr>
          <w:rFonts w:eastAsiaTheme="minorEastAsia"/>
          <w:b/>
          <w:bCs/>
          <w:rtl/>
          <w:lang w:val="en-GB"/>
        </w:rPr>
        <w:t>הדין</w:t>
      </w:r>
      <w:r w:rsidRPr="00F145F2">
        <w:rPr>
          <w:rFonts w:eastAsiaTheme="minorEastAsia"/>
          <w:rtl/>
          <w:lang w:val="en-GB"/>
        </w:rPr>
        <w:t xml:space="preserve"> מכלל שימוש.</w:t>
      </w:r>
    </w:p>
    <w:p w14:paraId="7EB4D699" w14:textId="77777777" w:rsidR="00590DF2" w:rsidRPr="00590DF2" w:rsidRDefault="00590DF2" w:rsidP="00590DF2">
      <w:pPr>
        <w:pStyle w:val="Heading1"/>
        <w:rPr>
          <w:rFonts w:eastAsiaTheme="minorEastAsia"/>
          <w:lang w:val="en-IL"/>
        </w:rPr>
      </w:pPr>
      <w:r w:rsidRPr="00590DF2">
        <w:rPr>
          <w:rFonts w:eastAsiaTheme="minorEastAsia"/>
          <w:rtl/>
          <w:lang w:val="en-GB"/>
        </w:rPr>
        <w:lastRenderedPageBreak/>
        <w:t>מגמת הסוגייה</w:t>
      </w:r>
    </w:p>
    <w:p w14:paraId="17107B84" w14:textId="76DA358C" w:rsidR="00E06605" w:rsidRDefault="00590DF2" w:rsidP="00590DF2">
      <w:pPr>
        <w:pStyle w:val="Heading2"/>
        <w:rPr>
          <w:rFonts w:eastAsiaTheme="minorEastAsia"/>
          <w:rtl/>
          <w:lang w:val="en-GB"/>
        </w:rPr>
      </w:pPr>
      <w:r w:rsidRPr="00590DF2">
        <w:rPr>
          <w:rFonts w:eastAsiaTheme="minorEastAsia"/>
          <w:rtl/>
          <w:lang w:val="en-GB"/>
        </w:rPr>
        <w:t>ריבוד הסוגייה</w:t>
      </w:r>
    </w:p>
    <w:p w14:paraId="3061C758" w14:textId="208568B7" w:rsidR="003F44CF" w:rsidRPr="003F44CF" w:rsidRDefault="003F44CF" w:rsidP="004A1749">
      <w:pPr>
        <w:ind w:firstLine="0"/>
        <w:rPr>
          <w:rtl/>
          <w:lang w:val="en-IL"/>
        </w:rPr>
      </w:pPr>
      <w:r w:rsidRPr="003F44CF">
        <w:rPr>
          <w:rtl/>
          <w:lang w:val="en-GB"/>
        </w:rPr>
        <w:t>עד כה עברנו על התהליך שעובר דין קב בארבע אמות, שבו הוא מפורק ומורכב מחדש שוב ושוב עד שהוא יוצא מכלל שימוש. כעת נשוב אחורה פעם נוספת, לעקרונות והרבדים מאחורי הסוגייה, וננסה להבין מהי המגמה המסתתרת מאחורי התהליך הזה.</w:t>
      </w:r>
      <w:r w:rsidR="004A1749">
        <w:rPr>
          <w:rFonts w:hint="cs"/>
          <w:rtl/>
          <w:lang w:val="en-IL"/>
        </w:rPr>
        <w:t xml:space="preserve"> </w:t>
      </w:r>
      <w:r w:rsidRPr="003F44CF">
        <w:rPr>
          <w:rtl/>
          <w:lang w:val="en-GB"/>
        </w:rPr>
        <w:t>ראשית כל, נסדר את הסוגייה מחדש</w:t>
      </w:r>
      <w:r w:rsidR="000461F3">
        <w:rPr>
          <w:rStyle w:val="FootnoteReference"/>
          <w:rtl/>
          <w:lang w:val="en-GB"/>
        </w:rPr>
        <w:footnoteReference w:id="6"/>
      </w:r>
      <w:r w:rsidRPr="003F44CF">
        <w:rPr>
          <w:rtl/>
          <w:lang w:val="en-GB"/>
        </w:rPr>
        <w:t>:</w:t>
      </w:r>
    </w:p>
    <w:p w14:paraId="32294A9E" w14:textId="77777777" w:rsidR="003F44CF" w:rsidRPr="003F44CF" w:rsidRDefault="003F44CF" w:rsidP="00026E80">
      <w:pPr>
        <w:pStyle w:val="Quote"/>
        <w:numPr>
          <w:ilvl w:val="1"/>
          <w:numId w:val="4"/>
        </w:numPr>
        <w:rPr>
          <w:rtl/>
          <w:lang w:val="en-GB"/>
        </w:rPr>
      </w:pPr>
      <w:r w:rsidRPr="003F44CF">
        <w:rPr>
          <w:b/>
          <w:bCs/>
          <w:rtl/>
          <w:lang w:val="en-GB"/>
        </w:rPr>
        <w:t>גְּמָ׳</w:t>
      </w:r>
      <w:r w:rsidRPr="003F44CF">
        <w:rPr>
          <w:rtl/>
          <w:lang w:val="en-GB"/>
        </w:rPr>
        <w:t xml:space="preserve"> מָצָא פֵּירוֹת </w:t>
      </w:r>
      <w:proofErr w:type="spellStart"/>
      <w:r w:rsidRPr="003F44CF">
        <w:rPr>
          <w:rtl/>
          <w:lang w:val="en-GB"/>
        </w:rPr>
        <w:t>מְפוּזָּרִין</w:t>
      </w:r>
      <w:proofErr w:type="spellEnd"/>
      <w:r w:rsidRPr="003F44CF">
        <w:rPr>
          <w:rtl/>
          <w:lang w:val="en-GB"/>
        </w:rPr>
        <w:t>. וְכַמָּה?</w:t>
      </w:r>
    </w:p>
    <w:p w14:paraId="75206C75" w14:textId="5E6FCC2B" w:rsidR="003F44CF" w:rsidRPr="003F44CF" w:rsidRDefault="003F44CF" w:rsidP="00026E80">
      <w:pPr>
        <w:pStyle w:val="Quote"/>
        <w:numPr>
          <w:ilvl w:val="1"/>
          <w:numId w:val="4"/>
        </w:numPr>
        <w:rPr>
          <w:rtl/>
          <w:lang w:val="en-GB"/>
        </w:rPr>
      </w:pPr>
      <w:r w:rsidRPr="003F44CF">
        <w:rPr>
          <w:rtl/>
          <w:lang w:val="en-GB"/>
        </w:rPr>
        <w:t>אָמַר רַבִּי יִצְחָק: קַב בְּאַרְבַּע אַמּוֹת. </w:t>
      </w:r>
    </w:p>
    <w:p w14:paraId="77EDB545" w14:textId="77777777" w:rsidR="003F44CF" w:rsidRPr="003F44CF" w:rsidRDefault="003F44CF" w:rsidP="001A53FD">
      <w:pPr>
        <w:pStyle w:val="Quote"/>
        <w:numPr>
          <w:ilvl w:val="2"/>
          <w:numId w:val="4"/>
        </w:numPr>
        <w:rPr>
          <w:rtl/>
          <w:lang w:val="en-GB"/>
        </w:rPr>
      </w:pPr>
      <w:r w:rsidRPr="003F44CF">
        <w:rPr>
          <w:rtl/>
          <w:lang w:val="en-GB"/>
        </w:rPr>
        <w:t xml:space="preserve">הֵיכִי דָּמֵי? אִי דֶּרֶךְ נְפִילָה – אֲפִילּוּ </w:t>
      </w:r>
      <w:proofErr w:type="spellStart"/>
      <w:r w:rsidRPr="003F44CF">
        <w:rPr>
          <w:rtl/>
          <w:lang w:val="en-GB"/>
        </w:rPr>
        <w:t>טוּבָא</w:t>
      </w:r>
      <w:proofErr w:type="spellEnd"/>
      <w:r w:rsidRPr="003F44CF">
        <w:rPr>
          <w:rtl/>
          <w:lang w:val="en-GB"/>
        </w:rPr>
        <w:t xml:space="preserve"> נָמֵי! וְאִי דֶּרֶךְ הִינּוּחַ – אֲפִילּוּ בְּצִיר מֵהָכִי נָמֵי לָא!</w:t>
      </w:r>
    </w:p>
    <w:p w14:paraId="75500024" w14:textId="77777777" w:rsidR="003F44CF" w:rsidRPr="003F44CF" w:rsidRDefault="003F44CF" w:rsidP="00026E80">
      <w:pPr>
        <w:pStyle w:val="Quote"/>
        <w:numPr>
          <w:ilvl w:val="1"/>
          <w:numId w:val="4"/>
        </w:numPr>
        <w:rPr>
          <w:rtl/>
          <w:lang w:val="en-GB"/>
        </w:rPr>
      </w:pPr>
      <w:r w:rsidRPr="003F44CF">
        <w:rPr>
          <w:rtl/>
          <w:lang w:val="en-GB"/>
        </w:rPr>
        <w:t xml:space="preserve">אָמַר רַב </w:t>
      </w:r>
      <w:proofErr w:type="spellStart"/>
      <w:r w:rsidRPr="003F44CF">
        <w:rPr>
          <w:rtl/>
          <w:lang w:val="en-GB"/>
        </w:rPr>
        <w:t>עוּקְבָא</w:t>
      </w:r>
      <w:proofErr w:type="spellEnd"/>
      <w:r w:rsidRPr="003F44CF">
        <w:rPr>
          <w:rtl/>
          <w:lang w:val="en-GB"/>
        </w:rPr>
        <w:t xml:space="preserve"> בַּר </w:t>
      </w:r>
      <w:proofErr w:type="spellStart"/>
      <w:r w:rsidRPr="003F44CF">
        <w:rPr>
          <w:rtl/>
          <w:lang w:val="en-GB"/>
        </w:rPr>
        <w:t>חָמָא</w:t>
      </w:r>
      <w:proofErr w:type="spellEnd"/>
      <w:r w:rsidRPr="003F44CF">
        <w:rPr>
          <w:rtl/>
          <w:lang w:val="en-GB"/>
        </w:rPr>
        <w:t xml:space="preserve">: </w:t>
      </w:r>
      <w:proofErr w:type="spellStart"/>
      <w:r w:rsidRPr="003F44CF">
        <w:rPr>
          <w:rtl/>
          <w:lang w:val="en-GB"/>
        </w:rPr>
        <w:t>בְּמַכְנַשְׁתָּא</w:t>
      </w:r>
      <w:proofErr w:type="spellEnd"/>
      <w:r w:rsidRPr="003F44CF">
        <w:rPr>
          <w:rtl/>
          <w:lang w:val="en-GB"/>
        </w:rPr>
        <w:t xml:space="preserve"> דְּבֵי דָרֵי עָסְקִינַן.</w:t>
      </w:r>
    </w:p>
    <w:p w14:paraId="19224A75" w14:textId="77777777" w:rsidR="003F44CF" w:rsidRPr="003F44CF" w:rsidRDefault="003F44CF" w:rsidP="008F51DC">
      <w:pPr>
        <w:pStyle w:val="Quote"/>
        <w:numPr>
          <w:ilvl w:val="2"/>
          <w:numId w:val="4"/>
        </w:numPr>
        <w:rPr>
          <w:rtl/>
          <w:lang w:val="en-GB"/>
        </w:rPr>
      </w:pPr>
      <w:r w:rsidRPr="003F44CF">
        <w:rPr>
          <w:rtl/>
          <w:lang w:val="en-GB"/>
        </w:rPr>
        <w:t xml:space="preserve">קַב בְּאַרְבַּע אַמּוֹת </w:t>
      </w:r>
      <w:proofErr w:type="spellStart"/>
      <w:r w:rsidRPr="003F44CF">
        <w:rPr>
          <w:rtl/>
          <w:lang w:val="en-GB"/>
        </w:rPr>
        <w:t>דִּנְפִיש</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 לָא טָרַח </w:t>
      </w:r>
      <w:proofErr w:type="spellStart"/>
      <w:r w:rsidRPr="003F44CF">
        <w:rPr>
          <w:rtl/>
          <w:lang w:val="en-GB"/>
        </w:rPr>
        <w:t>אִינִיש</w:t>
      </w:r>
      <w:proofErr w:type="spellEnd"/>
      <w:r w:rsidRPr="003F44CF">
        <w:rPr>
          <w:rtl/>
          <w:lang w:val="en-GB"/>
        </w:rPr>
        <w:t xml:space="preserve">ׁ וְלָא הָדַר אָתֵי וְשָׁקֵיל לְהוּ, </w:t>
      </w:r>
      <w:proofErr w:type="spellStart"/>
      <w:r w:rsidRPr="003F44CF">
        <w:rPr>
          <w:rtl/>
          <w:lang w:val="en-GB"/>
        </w:rPr>
        <w:t>אַפְקוֹרֵי</w:t>
      </w:r>
      <w:proofErr w:type="spellEnd"/>
      <w:r w:rsidRPr="003F44CF">
        <w:rPr>
          <w:rtl/>
          <w:lang w:val="en-GB"/>
        </w:rPr>
        <w:t xml:space="preserve"> </w:t>
      </w:r>
      <w:proofErr w:type="spellStart"/>
      <w:r w:rsidRPr="003F44CF">
        <w:rPr>
          <w:rtl/>
          <w:lang w:val="en-GB"/>
        </w:rPr>
        <w:t>מַפְקַר</w:t>
      </w:r>
      <w:proofErr w:type="spellEnd"/>
      <w:r w:rsidRPr="003F44CF">
        <w:rPr>
          <w:rtl/>
          <w:lang w:val="en-GB"/>
        </w:rPr>
        <w:t xml:space="preserve"> לְהוּ. בְּצִיר מֵהָכִי – טָרַח וְהָדַר אָתֵי וְשָׁקֵיל לְהוּ, וְלָא </w:t>
      </w:r>
      <w:proofErr w:type="spellStart"/>
      <w:r w:rsidRPr="003F44CF">
        <w:rPr>
          <w:rtl/>
          <w:lang w:val="en-GB"/>
        </w:rPr>
        <w:t>מַפְקַר</w:t>
      </w:r>
      <w:proofErr w:type="spellEnd"/>
      <w:r w:rsidRPr="003F44CF">
        <w:rPr>
          <w:rtl/>
          <w:lang w:val="en-GB"/>
        </w:rPr>
        <w:t xml:space="preserve"> לְהוּ.</w:t>
      </w:r>
    </w:p>
    <w:p w14:paraId="538F3B33" w14:textId="77777777" w:rsidR="003F44CF" w:rsidRPr="003F44CF" w:rsidRDefault="003F44CF" w:rsidP="00026E80">
      <w:pPr>
        <w:pStyle w:val="Quote"/>
        <w:numPr>
          <w:ilvl w:val="1"/>
          <w:numId w:val="4"/>
        </w:numPr>
        <w:rPr>
          <w:rtl/>
          <w:lang w:val="en-GB"/>
        </w:rPr>
      </w:pPr>
      <w:r w:rsidRPr="003F44CF">
        <w:rPr>
          <w:rtl/>
          <w:lang w:val="en-GB"/>
        </w:rPr>
        <w:t>בָּעֵי רַבִּי יִרְמְיָה: חֲצִי קַב בִּשְׁתֵּי אַמּוֹת, מַהוּ?</w:t>
      </w:r>
    </w:p>
    <w:p w14:paraId="38DF056B" w14:textId="77777777" w:rsidR="003F44CF" w:rsidRPr="003F44CF" w:rsidRDefault="003F44CF" w:rsidP="007D042B">
      <w:pPr>
        <w:pStyle w:val="Quote"/>
        <w:numPr>
          <w:ilvl w:val="2"/>
          <w:numId w:val="4"/>
        </w:numPr>
        <w:rPr>
          <w:rtl/>
          <w:lang w:val="en-GB"/>
        </w:rPr>
      </w:pPr>
      <w:r w:rsidRPr="003F44CF">
        <w:rPr>
          <w:rtl/>
          <w:lang w:val="en-GB"/>
        </w:rPr>
        <w:t xml:space="preserve">קַב בְּאַרְבַּע אַמּוֹת, טַעְמָא מַאי – מִשּׁוּם </w:t>
      </w:r>
      <w:proofErr w:type="spellStart"/>
      <w:r w:rsidRPr="003F44CF">
        <w:rPr>
          <w:rtl/>
          <w:lang w:val="en-GB"/>
        </w:rPr>
        <w:t>דִּנְפִיש</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חֲצִי קַב בִּשְׁתֵּי אַמּוֹת, כֵּיוָן דְּלָא </w:t>
      </w:r>
      <w:proofErr w:type="spellStart"/>
      <w:r w:rsidRPr="003F44CF">
        <w:rPr>
          <w:rtl/>
          <w:lang w:val="en-GB"/>
        </w:rPr>
        <w:t>נְפִיש</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 לָא </w:t>
      </w:r>
      <w:proofErr w:type="spellStart"/>
      <w:r w:rsidRPr="003F44CF">
        <w:rPr>
          <w:rtl/>
          <w:lang w:val="en-GB"/>
        </w:rPr>
        <w:t>מַפְקַר</w:t>
      </w:r>
      <w:proofErr w:type="spellEnd"/>
      <w:r w:rsidRPr="003F44CF">
        <w:rPr>
          <w:rtl/>
          <w:lang w:val="en-GB"/>
        </w:rPr>
        <w:t xml:space="preserve"> לְהוּ. אוֹ </w:t>
      </w:r>
      <w:proofErr w:type="spellStart"/>
      <w:r w:rsidRPr="003F44CF">
        <w:rPr>
          <w:rtl/>
          <w:lang w:val="en-GB"/>
        </w:rPr>
        <w:t>דִּלְמָא</w:t>
      </w:r>
      <w:proofErr w:type="spellEnd"/>
      <w:r w:rsidRPr="003F44CF">
        <w:rPr>
          <w:rtl/>
          <w:lang w:val="en-GB"/>
        </w:rPr>
        <w:t xml:space="preserve">: מִשּׁוּם דְּלָא </w:t>
      </w:r>
      <w:proofErr w:type="spellStart"/>
      <w:r w:rsidRPr="003F44CF">
        <w:rPr>
          <w:rtl/>
          <w:lang w:val="en-GB"/>
        </w:rPr>
        <w:t>חֲשִׁיבִי</w:t>
      </w:r>
      <w:proofErr w:type="spellEnd"/>
      <w:r w:rsidRPr="003F44CF">
        <w:rPr>
          <w:rtl/>
          <w:lang w:val="en-GB"/>
        </w:rPr>
        <w:t xml:space="preserve">, וַחֲצִי קַב בִּשְׁתֵּי אַמּוֹת, כֵּיוָן דְּלָא </w:t>
      </w:r>
      <w:proofErr w:type="spellStart"/>
      <w:r w:rsidRPr="003F44CF">
        <w:rPr>
          <w:rtl/>
          <w:lang w:val="en-GB"/>
        </w:rPr>
        <w:t>חֲשִׁיבִי</w:t>
      </w:r>
      <w:proofErr w:type="spellEnd"/>
      <w:r w:rsidRPr="003F44CF">
        <w:rPr>
          <w:rtl/>
          <w:lang w:val="en-GB"/>
        </w:rPr>
        <w:t xml:space="preserve"> – </w:t>
      </w:r>
      <w:proofErr w:type="spellStart"/>
      <w:r w:rsidRPr="003F44CF">
        <w:rPr>
          <w:rtl/>
          <w:lang w:val="en-GB"/>
        </w:rPr>
        <w:t>מַפְקַר</w:t>
      </w:r>
      <w:proofErr w:type="spellEnd"/>
      <w:r w:rsidRPr="003F44CF">
        <w:rPr>
          <w:rtl/>
          <w:lang w:val="en-GB"/>
        </w:rPr>
        <w:t xml:space="preserve"> לְהוּ.</w:t>
      </w:r>
    </w:p>
    <w:p w14:paraId="5EDFB74E" w14:textId="77777777" w:rsidR="003F44CF" w:rsidRPr="003F44CF" w:rsidRDefault="003F44CF" w:rsidP="00026E80">
      <w:pPr>
        <w:pStyle w:val="Quote"/>
        <w:numPr>
          <w:ilvl w:val="1"/>
          <w:numId w:val="4"/>
        </w:numPr>
        <w:rPr>
          <w:rtl/>
          <w:lang w:val="en-GB"/>
        </w:rPr>
      </w:pPr>
      <w:r w:rsidRPr="003F44CF">
        <w:rPr>
          <w:rtl/>
          <w:lang w:val="en-GB"/>
        </w:rPr>
        <w:t>קַבַּיִים בִּשְׁמוֹנֶה אַמּוֹת, מַהוּ?</w:t>
      </w:r>
    </w:p>
    <w:p w14:paraId="47881895" w14:textId="77777777" w:rsidR="003F44CF" w:rsidRPr="003F44CF" w:rsidRDefault="003F44CF" w:rsidP="0043048D">
      <w:pPr>
        <w:pStyle w:val="Quote"/>
        <w:numPr>
          <w:ilvl w:val="2"/>
          <w:numId w:val="4"/>
        </w:numPr>
        <w:rPr>
          <w:rtl/>
          <w:lang w:val="en-GB"/>
        </w:rPr>
      </w:pPr>
      <w:r w:rsidRPr="003F44CF">
        <w:rPr>
          <w:rtl/>
          <w:lang w:val="en-GB"/>
        </w:rPr>
        <w:t xml:space="preserve">קַב בְּאַרְבַּע אַמּוֹת, טַעְמָא מַאי – מִשּׁוּם </w:t>
      </w:r>
      <w:proofErr w:type="spellStart"/>
      <w:r w:rsidRPr="003F44CF">
        <w:rPr>
          <w:rtl/>
          <w:lang w:val="en-GB"/>
        </w:rPr>
        <w:t>דִּנְפִיש</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w:t>
      </w:r>
      <w:proofErr w:type="spellStart"/>
      <w:r w:rsidRPr="003F44CF">
        <w:rPr>
          <w:rtl/>
          <w:lang w:val="en-GB"/>
        </w:rPr>
        <w:t>וְכׇל</w:t>
      </w:r>
      <w:proofErr w:type="spellEnd"/>
      <w:r w:rsidRPr="003F44CF">
        <w:rPr>
          <w:rtl/>
          <w:lang w:val="en-GB"/>
        </w:rPr>
        <w:t xml:space="preserve"> שֶׁכֵּן קַבַּיִים בִּשְׁמוֹנֶה אַמּוֹת, כֵּיוָן </w:t>
      </w:r>
      <w:proofErr w:type="spellStart"/>
      <w:r w:rsidRPr="003F44CF">
        <w:rPr>
          <w:rtl/>
          <w:lang w:val="en-GB"/>
        </w:rPr>
        <w:t>דִּנְפִישׁא</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טְפֵי – </w:t>
      </w:r>
      <w:proofErr w:type="spellStart"/>
      <w:r w:rsidRPr="003F44CF">
        <w:rPr>
          <w:rtl/>
          <w:lang w:val="en-GB"/>
        </w:rPr>
        <w:t>מַפְקַר</w:t>
      </w:r>
      <w:proofErr w:type="spellEnd"/>
      <w:r w:rsidRPr="003F44CF">
        <w:rPr>
          <w:rtl/>
          <w:lang w:val="en-GB"/>
        </w:rPr>
        <w:t xml:space="preserve"> לְהוּ. אוֹ </w:t>
      </w:r>
      <w:proofErr w:type="spellStart"/>
      <w:r w:rsidRPr="003F44CF">
        <w:rPr>
          <w:rtl/>
          <w:lang w:val="en-GB"/>
        </w:rPr>
        <w:t>דִלְמָא</w:t>
      </w:r>
      <w:proofErr w:type="spellEnd"/>
      <w:r w:rsidRPr="003F44CF">
        <w:rPr>
          <w:rtl/>
          <w:lang w:val="en-GB"/>
        </w:rPr>
        <w:t xml:space="preserve">: מִשּׁוּם דְּלָא </w:t>
      </w:r>
      <w:proofErr w:type="spellStart"/>
      <w:r w:rsidRPr="003F44CF">
        <w:rPr>
          <w:rtl/>
          <w:lang w:val="en-GB"/>
        </w:rPr>
        <w:t>חֲשִׁיבִי</w:t>
      </w:r>
      <w:proofErr w:type="spellEnd"/>
      <w:r w:rsidRPr="003F44CF">
        <w:rPr>
          <w:rtl/>
          <w:lang w:val="en-GB"/>
        </w:rPr>
        <w:t xml:space="preserve">, וְקַבַּיִים בִּשְׁמוֹנֶה אַמּוֹת, כֵּיוָן </w:t>
      </w:r>
      <w:proofErr w:type="spellStart"/>
      <w:r w:rsidRPr="003F44CF">
        <w:rPr>
          <w:rtl/>
          <w:lang w:val="en-GB"/>
        </w:rPr>
        <w:t>דַּחֲשִׁיבִי</w:t>
      </w:r>
      <w:proofErr w:type="spellEnd"/>
      <w:r w:rsidRPr="003F44CF">
        <w:rPr>
          <w:rtl/>
          <w:lang w:val="en-GB"/>
        </w:rPr>
        <w:t xml:space="preserve"> – לָא </w:t>
      </w:r>
      <w:proofErr w:type="spellStart"/>
      <w:r w:rsidRPr="003F44CF">
        <w:rPr>
          <w:rtl/>
          <w:lang w:val="en-GB"/>
        </w:rPr>
        <w:t>מַפְקַר</w:t>
      </w:r>
      <w:proofErr w:type="spellEnd"/>
      <w:r w:rsidRPr="003F44CF">
        <w:rPr>
          <w:rtl/>
          <w:lang w:val="en-GB"/>
        </w:rPr>
        <w:t xml:space="preserve"> לְהוּ.</w:t>
      </w:r>
    </w:p>
    <w:p w14:paraId="4B23DF86" w14:textId="77777777" w:rsidR="003F44CF" w:rsidRPr="003F44CF" w:rsidRDefault="003F44CF" w:rsidP="00026E80">
      <w:pPr>
        <w:pStyle w:val="Quote"/>
        <w:numPr>
          <w:ilvl w:val="1"/>
          <w:numId w:val="4"/>
        </w:numPr>
        <w:rPr>
          <w:rtl/>
          <w:lang w:val="en-GB"/>
        </w:rPr>
      </w:pPr>
      <w:r w:rsidRPr="003F44CF">
        <w:rPr>
          <w:rtl/>
          <w:lang w:val="en-GB"/>
        </w:rPr>
        <w:t xml:space="preserve">קַב </w:t>
      </w:r>
      <w:proofErr w:type="spellStart"/>
      <w:r w:rsidRPr="003F44CF">
        <w:rPr>
          <w:rtl/>
          <w:lang w:val="en-GB"/>
        </w:rPr>
        <w:t>שׁוּמְשְׁמִין</w:t>
      </w:r>
      <w:proofErr w:type="spellEnd"/>
      <w:r w:rsidRPr="003F44CF">
        <w:rPr>
          <w:rtl/>
          <w:lang w:val="en-GB"/>
        </w:rPr>
        <w:t xml:space="preserve"> בְּאַרְבַּע אַמּוֹת, מַהוּ?</w:t>
      </w:r>
    </w:p>
    <w:p w14:paraId="3A42F7E3" w14:textId="77777777" w:rsidR="003F44CF" w:rsidRPr="003F44CF" w:rsidRDefault="003F44CF" w:rsidP="0043048D">
      <w:pPr>
        <w:pStyle w:val="Quote"/>
        <w:numPr>
          <w:ilvl w:val="2"/>
          <w:numId w:val="4"/>
        </w:numPr>
        <w:rPr>
          <w:rtl/>
          <w:lang w:val="en-GB"/>
        </w:rPr>
      </w:pPr>
      <w:r w:rsidRPr="003F44CF">
        <w:rPr>
          <w:rtl/>
          <w:lang w:val="en-GB"/>
        </w:rPr>
        <w:t xml:space="preserve">קַב בְּאַרְבַּע אַמּוֹת טַעְמָא מַאי – מִשּׁוּם דְּלָא </w:t>
      </w:r>
      <w:proofErr w:type="spellStart"/>
      <w:r w:rsidRPr="003F44CF">
        <w:rPr>
          <w:rtl/>
          <w:lang w:val="en-GB"/>
        </w:rPr>
        <w:t>חֲשִׁיבִי</w:t>
      </w:r>
      <w:proofErr w:type="spellEnd"/>
      <w:r w:rsidRPr="003F44CF">
        <w:rPr>
          <w:rtl/>
          <w:lang w:val="en-GB"/>
        </w:rPr>
        <w:t xml:space="preserve">, </w:t>
      </w:r>
      <w:proofErr w:type="spellStart"/>
      <w:r w:rsidRPr="003F44CF">
        <w:rPr>
          <w:rtl/>
          <w:lang w:val="en-GB"/>
        </w:rPr>
        <w:t>וְשׁוּמְשְׁמִין</w:t>
      </w:r>
      <w:proofErr w:type="spellEnd"/>
      <w:r w:rsidRPr="003F44CF">
        <w:rPr>
          <w:rtl/>
          <w:lang w:val="en-GB"/>
        </w:rPr>
        <w:t xml:space="preserve"> כֵּיוָן </w:t>
      </w:r>
      <w:proofErr w:type="spellStart"/>
      <w:r w:rsidRPr="003F44CF">
        <w:rPr>
          <w:rtl/>
          <w:lang w:val="en-GB"/>
        </w:rPr>
        <w:t>דַּחֲשִׁיבִי</w:t>
      </w:r>
      <w:proofErr w:type="spellEnd"/>
      <w:r w:rsidRPr="003F44CF">
        <w:rPr>
          <w:rtl/>
          <w:lang w:val="en-GB"/>
        </w:rPr>
        <w:t xml:space="preserve"> – לָא </w:t>
      </w:r>
      <w:proofErr w:type="spellStart"/>
      <w:r w:rsidRPr="003F44CF">
        <w:rPr>
          <w:rtl/>
          <w:lang w:val="en-GB"/>
        </w:rPr>
        <w:t>מַפְקַר</w:t>
      </w:r>
      <w:proofErr w:type="spellEnd"/>
      <w:r w:rsidRPr="003F44CF">
        <w:rPr>
          <w:rtl/>
          <w:lang w:val="en-GB"/>
        </w:rPr>
        <w:t xml:space="preserve"> לְהוּ. אוֹ </w:t>
      </w:r>
      <w:proofErr w:type="spellStart"/>
      <w:r w:rsidRPr="003F44CF">
        <w:rPr>
          <w:rtl/>
          <w:lang w:val="en-GB"/>
        </w:rPr>
        <w:t>דִלְמָא</w:t>
      </w:r>
      <w:proofErr w:type="spellEnd"/>
      <w:r w:rsidRPr="003F44CF">
        <w:rPr>
          <w:rtl/>
          <w:lang w:val="en-GB"/>
        </w:rPr>
        <w:t xml:space="preserve">: מִשּׁוּם </w:t>
      </w:r>
      <w:proofErr w:type="spellStart"/>
      <w:r w:rsidRPr="003F44CF">
        <w:rPr>
          <w:rtl/>
          <w:lang w:val="en-GB"/>
        </w:rPr>
        <w:t>דִּנְפִיש</w:t>
      </w:r>
      <w:proofErr w:type="spellEnd"/>
      <w:r w:rsidRPr="003F44CF">
        <w:rPr>
          <w:rtl/>
          <w:lang w:val="en-GB"/>
        </w:rPr>
        <w:t xml:space="preserve">ׁ </w:t>
      </w:r>
      <w:proofErr w:type="spellStart"/>
      <w:r w:rsidRPr="003F44CF">
        <w:rPr>
          <w:rtl/>
          <w:lang w:val="en-GB"/>
        </w:rPr>
        <w:lastRenderedPageBreak/>
        <w:t>טִרְחַיְיהו</w:t>
      </w:r>
      <w:proofErr w:type="spellEnd"/>
      <w:r w:rsidRPr="003F44CF">
        <w:rPr>
          <w:rtl/>
          <w:lang w:val="en-GB"/>
        </w:rPr>
        <w:t xml:space="preserve">ּ, </w:t>
      </w:r>
      <w:proofErr w:type="spellStart"/>
      <w:r w:rsidRPr="003F44CF">
        <w:rPr>
          <w:rtl/>
          <w:lang w:val="en-GB"/>
        </w:rPr>
        <w:t>וְכׇל</w:t>
      </w:r>
      <w:proofErr w:type="spellEnd"/>
      <w:r w:rsidRPr="003F44CF">
        <w:rPr>
          <w:rtl/>
          <w:lang w:val="en-GB"/>
        </w:rPr>
        <w:t xml:space="preserve"> שֶׁכֵּן </w:t>
      </w:r>
      <w:proofErr w:type="spellStart"/>
      <w:r w:rsidRPr="003F44CF">
        <w:rPr>
          <w:rtl/>
          <w:lang w:val="en-GB"/>
        </w:rPr>
        <w:t>שׁוּמְשְׁמִין</w:t>
      </w:r>
      <w:proofErr w:type="spellEnd"/>
      <w:r w:rsidRPr="003F44CF">
        <w:rPr>
          <w:rtl/>
          <w:lang w:val="en-GB"/>
        </w:rPr>
        <w:t xml:space="preserve">, כֵּיוָן </w:t>
      </w:r>
      <w:proofErr w:type="spellStart"/>
      <w:r w:rsidRPr="003F44CF">
        <w:rPr>
          <w:rtl/>
          <w:lang w:val="en-GB"/>
        </w:rPr>
        <w:t>דִּנְפִיש</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טְפֵי – </w:t>
      </w:r>
      <w:proofErr w:type="spellStart"/>
      <w:r w:rsidRPr="003F44CF">
        <w:rPr>
          <w:rtl/>
          <w:lang w:val="en-GB"/>
        </w:rPr>
        <w:t>מַפְקַר</w:t>
      </w:r>
      <w:proofErr w:type="spellEnd"/>
      <w:r w:rsidRPr="003F44CF">
        <w:rPr>
          <w:rtl/>
          <w:lang w:val="en-GB"/>
        </w:rPr>
        <w:t xml:space="preserve"> לְהוּ.</w:t>
      </w:r>
    </w:p>
    <w:p w14:paraId="362CA1FF" w14:textId="77777777" w:rsidR="003F44CF" w:rsidRPr="003F44CF" w:rsidRDefault="003F44CF" w:rsidP="00026E80">
      <w:pPr>
        <w:pStyle w:val="Quote"/>
        <w:numPr>
          <w:ilvl w:val="1"/>
          <w:numId w:val="4"/>
        </w:numPr>
        <w:rPr>
          <w:rtl/>
          <w:lang w:val="en-GB"/>
        </w:rPr>
      </w:pPr>
      <w:r w:rsidRPr="003F44CF">
        <w:rPr>
          <w:rtl/>
          <w:lang w:val="en-GB"/>
        </w:rPr>
        <w:t>קַב תַּמְרֵי בְּאַרְבַּע אַמּוֹת, קַב רִמּוֹנֵי בְּאַרְבַּע אַמּוֹת, מַהוּ?</w:t>
      </w:r>
    </w:p>
    <w:p w14:paraId="694F8801" w14:textId="7B0AF6E6" w:rsidR="003F44CF" w:rsidRPr="003F44CF" w:rsidRDefault="003F44CF" w:rsidP="009361DB">
      <w:pPr>
        <w:pStyle w:val="Quote"/>
        <w:numPr>
          <w:ilvl w:val="2"/>
          <w:numId w:val="4"/>
        </w:numPr>
        <w:rPr>
          <w:rtl/>
          <w:lang w:val="en-GB"/>
        </w:rPr>
      </w:pPr>
      <w:r w:rsidRPr="003F44CF">
        <w:rPr>
          <w:rtl/>
          <w:lang w:val="en-GB"/>
        </w:rPr>
        <w:t xml:space="preserve">קַב בְּאַרְבַּע אַמּוֹת, טַעְמָא מַאי? מִשּׁוּם דְּלָא </w:t>
      </w:r>
      <w:proofErr w:type="spellStart"/>
      <w:r w:rsidRPr="003F44CF">
        <w:rPr>
          <w:rtl/>
          <w:lang w:val="en-GB"/>
        </w:rPr>
        <w:t>חֲשִׁיבִי</w:t>
      </w:r>
      <w:proofErr w:type="spellEnd"/>
      <w:r w:rsidRPr="003F44CF">
        <w:rPr>
          <w:rtl/>
          <w:lang w:val="en-GB"/>
        </w:rPr>
        <w:t xml:space="preserve">. קַב תַּמְרֵי בְּאַרְבַּע אַמּוֹת, קַב רִמּוֹנֵי בְּאַרְבַּע אַמּוֹת נָמֵי, כֵּיוָן דְּלָא </w:t>
      </w:r>
      <w:proofErr w:type="spellStart"/>
      <w:r w:rsidRPr="003F44CF">
        <w:rPr>
          <w:rtl/>
          <w:lang w:val="en-GB"/>
        </w:rPr>
        <w:t>חֲשִׁיבִי</w:t>
      </w:r>
      <w:proofErr w:type="spellEnd"/>
      <w:r w:rsidRPr="003F44CF">
        <w:rPr>
          <w:rtl/>
          <w:lang w:val="en-GB"/>
        </w:rPr>
        <w:t xml:space="preserve"> – </w:t>
      </w:r>
      <w:proofErr w:type="spellStart"/>
      <w:r w:rsidRPr="003F44CF">
        <w:rPr>
          <w:rtl/>
          <w:lang w:val="en-GB"/>
        </w:rPr>
        <w:t>מַפְקַר</w:t>
      </w:r>
      <w:proofErr w:type="spellEnd"/>
      <w:r w:rsidRPr="003F44CF">
        <w:rPr>
          <w:rtl/>
          <w:lang w:val="en-GB"/>
        </w:rPr>
        <w:t xml:space="preserve"> לְהוּ. אוֹ </w:t>
      </w:r>
      <w:proofErr w:type="spellStart"/>
      <w:r w:rsidRPr="003F44CF">
        <w:rPr>
          <w:rtl/>
          <w:lang w:val="en-GB"/>
        </w:rPr>
        <w:t>דִלְמָא</w:t>
      </w:r>
      <w:proofErr w:type="spellEnd"/>
      <w:r w:rsidRPr="003F44CF">
        <w:rPr>
          <w:rtl/>
          <w:lang w:val="en-GB"/>
        </w:rPr>
        <w:t xml:space="preserve">: מִשּׁוּם </w:t>
      </w:r>
      <w:proofErr w:type="spellStart"/>
      <w:r w:rsidRPr="003F44CF">
        <w:rPr>
          <w:rtl/>
          <w:lang w:val="en-GB"/>
        </w:rPr>
        <w:t>דִּנְפִישׁא</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וְקַב תַּמְרֵי בְּאַרְבַּע אַמּוֹת, וְקַב רִמּוֹנֵי בְּאַרְבַּע אַמּוֹת, כֵּיוָן דְּלָא </w:t>
      </w:r>
      <w:proofErr w:type="spellStart"/>
      <w:r w:rsidRPr="003F44CF">
        <w:rPr>
          <w:rtl/>
          <w:lang w:val="en-GB"/>
        </w:rPr>
        <w:t>נְפִיש</w:t>
      </w:r>
      <w:proofErr w:type="spellEnd"/>
      <w:r w:rsidRPr="003F44CF">
        <w:rPr>
          <w:rtl/>
          <w:lang w:val="en-GB"/>
        </w:rPr>
        <w:t xml:space="preserve">ׁ </w:t>
      </w:r>
      <w:proofErr w:type="spellStart"/>
      <w:r w:rsidRPr="003F44CF">
        <w:rPr>
          <w:rtl/>
          <w:lang w:val="en-GB"/>
        </w:rPr>
        <w:t>טִרְחַיְיהו</w:t>
      </w:r>
      <w:proofErr w:type="spellEnd"/>
      <w:r w:rsidRPr="003F44CF">
        <w:rPr>
          <w:rtl/>
          <w:lang w:val="en-GB"/>
        </w:rPr>
        <w:t xml:space="preserve">ּ – לָא </w:t>
      </w:r>
      <w:proofErr w:type="spellStart"/>
      <w:r w:rsidRPr="003F44CF">
        <w:rPr>
          <w:rtl/>
          <w:lang w:val="en-GB"/>
        </w:rPr>
        <w:t>מַפְקַר</w:t>
      </w:r>
      <w:proofErr w:type="spellEnd"/>
      <w:r w:rsidRPr="003F44CF">
        <w:rPr>
          <w:rtl/>
          <w:lang w:val="en-GB"/>
        </w:rPr>
        <w:t xml:space="preserve"> לְהוּ. מַאי? תֵּיקוּ.</w:t>
      </w:r>
    </w:p>
    <w:p w14:paraId="2B217C6F" w14:textId="55F67DB2" w:rsidR="003F44CF" w:rsidRPr="003F44CF" w:rsidRDefault="003F44CF" w:rsidP="009361DB">
      <w:pPr>
        <w:ind w:firstLine="0"/>
        <w:rPr>
          <w:rtl/>
          <w:lang w:val="en-GB"/>
        </w:rPr>
      </w:pPr>
      <w:r w:rsidRPr="003F44CF">
        <w:rPr>
          <w:rtl/>
          <w:lang w:val="en-GB"/>
        </w:rPr>
        <w:t xml:space="preserve">חילקתי את הסוגייה לשני רבדים נפרדים. הרובד הראשון, ברשימה הממוספרת, מכיל בתוכו את המהלך המופשט של הסוגייה, ללא המהלך הדיוני שעומד מאחורי כל שלב בסוגייה. הרובד השני, ברשימה המשנית, הוא רובד הדיון, והוא מכיל בתוכו את כל </w:t>
      </w:r>
      <w:proofErr w:type="spellStart"/>
      <w:r w:rsidRPr="003F44CF">
        <w:rPr>
          <w:rtl/>
          <w:lang w:val="en-GB"/>
        </w:rPr>
        <w:t>השקלא</w:t>
      </w:r>
      <w:proofErr w:type="spellEnd"/>
      <w:r w:rsidRPr="003F44CF">
        <w:rPr>
          <w:rtl/>
          <w:lang w:val="en-GB"/>
        </w:rPr>
        <w:t xml:space="preserve"> </w:t>
      </w:r>
      <w:proofErr w:type="spellStart"/>
      <w:r w:rsidRPr="003F44CF">
        <w:rPr>
          <w:rtl/>
          <w:lang w:val="en-GB"/>
        </w:rPr>
        <w:t>והטריא</w:t>
      </w:r>
      <w:proofErr w:type="spellEnd"/>
      <w:r w:rsidRPr="003F44CF">
        <w:rPr>
          <w:rtl/>
          <w:lang w:val="en-GB"/>
        </w:rPr>
        <w:t xml:space="preserve"> הדיונית, דהיינו העימותים, הנחות היסוד הטעמים והנימוקים שעומדים מאחורי כל שלב בסוגייה.</w:t>
      </w:r>
      <w:r w:rsidR="00C15022">
        <w:rPr>
          <w:rStyle w:val="FootnoteReference"/>
          <w:rtl/>
          <w:lang w:val="en-GB"/>
        </w:rPr>
        <w:footnoteReference w:id="7"/>
      </w:r>
      <w:r w:rsidRPr="003F44CF">
        <w:rPr>
          <w:rtl/>
          <w:lang w:val="en-GB"/>
        </w:rPr>
        <w:t xml:space="preserve"> בעזרת החלוקה הזו, נוכל לעקוב ולסכם בקלות את המהלכים והתמורות בדין קב בארבע אמות ברובד הדיוני, כלומר המהלכים והתמורות בדין ברמת המנגנון, הנחות היסוד והנימוקים מאחורי דרכי הפעולה שלו.</w:t>
      </w:r>
    </w:p>
    <w:p w14:paraId="3EAF81A5" w14:textId="77777777" w:rsidR="003F44CF" w:rsidRPr="003F44CF" w:rsidRDefault="003F44CF" w:rsidP="003F44CF">
      <w:pPr>
        <w:rPr>
          <w:rtl/>
          <w:lang w:val="en-GB"/>
        </w:rPr>
      </w:pPr>
      <w:r w:rsidRPr="003F44CF">
        <w:rPr>
          <w:rtl/>
          <w:lang w:val="en-GB"/>
        </w:rPr>
        <w:t>לטענתי, הסוגייה מכילה בתוכה מהלך מכוון שמטרתו היא התוצאה שהצגתי לעיל במבט העל על דין קב בארבע אמות – הוצאה של הדין מכלל שימוש. את המגמה הזו ניתן לראות בתמורות ברובד הדיוני על הדין, וספציפית בשינויים התכופים בהנחות היסוד מאחורי דין קב בארבע אמות עובד והשתת עוד ועוד מנגנונים על הדין, מנגנונים שייתכן וזרים לדין המקורי.</w:t>
      </w:r>
    </w:p>
    <w:p w14:paraId="50B83BB0" w14:textId="77777777" w:rsidR="00B37CAF" w:rsidRPr="00B37CAF" w:rsidRDefault="00B37CAF" w:rsidP="00B37CAF">
      <w:pPr>
        <w:pStyle w:val="Heading2"/>
        <w:rPr>
          <w:lang w:val="en-IL"/>
        </w:rPr>
      </w:pPr>
      <w:r w:rsidRPr="00B37CAF">
        <w:rPr>
          <w:rtl/>
          <w:lang w:val="en-GB"/>
        </w:rPr>
        <w:t>הרובד הדיוני בדין קב בארבע אמות</w:t>
      </w:r>
    </w:p>
    <w:p w14:paraId="3E36BF69" w14:textId="77777777" w:rsidR="008E549D" w:rsidRPr="008E549D" w:rsidRDefault="008E549D" w:rsidP="008E549D">
      <w:pPr>
        <w:ind w:firstLine="0"/>
        <w:rPr>
          <w:lang w:val="en-IL"/>
        </w:rPr>
      </w:pPr>
      <w:r w:rsidRPr="008E549D">
        <w:rPr>
          <w:rtl/>
          <w:lang w:val="en-IL"/>
        </w:rPr>
        <w:t>כפי שביארתי לעיל, בקריאה פשוטה של דין קב בארבע אמות נראה שמדובר בשיעור הלכתי ותו לא. המנגנון הזה לא מתייחס כלל לטעם שמאחורי הדין לפיו פירות מפוזרים שייכים למוצאם, והוא גם לא צריך, שכן הוא חל ברמה של בירור המציאות ההלכתית – האם מדובר במצב של פירות מפוזרים או לא?</w:t>
      </w:r>
    </w:p>
    <w:p w14:paraId="555A007A" w14:textId="3FEDC8AF" w:rsidR="008E549D" w:rsidRPr="008E549D" w:rsidRDefault="008E549D" w:rsidP="008E549D">
      <w:pPr>
        <w:rPr>
          <w:rtl/>
          <w:lang w:val="en-IL"/>
        </w:rPr>
      </w:pPr>
      <w:r w:rsidRPr="008E549D">
        <w:rPr>
          <w:rtl/>
          <w:lang w:val="en-IL"/>
        </w:rPr>
        <w:lastRenderedPageBreak/>
        <w:t>נדמה שמגמתו של רבי יצחק בנתינת השיעור היא לקבוע הגדרה ברורה ונוחה למתי נחשבים הפירות "מפוזרים". שהרי מנגד למצב של "פירות מפוזרים" ישנו מצב של "ציבורי פירות" עליהם חייב המוצא להכריז,</w:t>
      </w:r>
      <w:r w:rsidR="009D31AD">
        <w:rPr>
          <w:rStyle w:val="FootnoteReference"/>
          <w:rtl/>
          <w:lang w:val="en-IL"/>
        </w:rPr>
        <w:footnoteReference w:id="8"/>
      </w:r>
      <w:r w:rsidRPr="008E549D">
        <w:rPr>
          <w:rtl/>
          <w:lang w:val="en-IL"/>
        </w:rPr>
        <w:t xml:space="preserve"> אך אין שום שיטה מפורשת במשנה הקובעת כיצד מבדילים בין שני המצבים הללו.</w:t>
      </w:r>
    </w:p>
    <w:p w14:paraId="78D12048" w14:textId="452B675B" w:rsidR="008E549D" w:rsidRPr="008E549D" w:rsidRDefault="008E549D" w:rsidP="008E549D">
      <w:pPr>
        <w:rPr>
          <w:rtl/>
          <w:lang w:val="en-IL"/>
        </w:rPr>
      </w:pPr>
      <w:r w:rsidRPr="008E549D">
        <w:rPr>
          <w:rtl/>
          <w:lang w:val="en-IL"/>
        </w:rPr>
        <w:t>אמנם, לא ברור האם רבי יצחק מכוון בעצם לפשט המשנה ומטרתו היא פשוט לספק שיטה מציאותית ואובייקטיבית להבחין בין פירות מפוזרים לציבורי פירות, או שפשט המשנה הוא דווקא שההבחנה בין שני המצבים הללו היא דווקא סובייקטיבית וניתנת לשיקול דעתו של מוצא הפירות, ורבי יצחק למעשה עושה אוקימתא למשנה וכופה עליה מערכת אובייקטיבית של שיעור הלכתי מתמטי.</w:t>
      </w:r>
      <w:r w:rsidR="00D6027E">
        <w:rPr>
          <w:rStyle w:val="FootnoteReference"/>
          <w:rtl/>
          <w:lang w:val="en-IL"/>
        </w:rPr>
        <w:footnoteReference w:id="9"/>
      </w:r>
    </w:p>
    <w:p w14:paraId="09D073CE" w14:textId="77777777" w:rsidR="008E549D" w:rsidRPr="008E549D" w:rsidRDefault="008E549D" w:rsidP="008E549D">
      <w:pPr>
        <w:rPr>
          <w:rtl/>
          <w:lang w:val="en-IL"/>
        </w:rPr>
      </w:pPr>
      <w:r w:rsidRPr="008E549D">
        <w:rPr>
          <w:rtl/>
          <w:lang w:val="en-IL"/>
        </w:rPr>
        <w:t xml:space="preserve">מכל מקום, הסתמא מקשה על הדין הזה, אך הקושייה על שיטתו של רבי יצחק לא איננה נובעת מאיזשהו פגם או סתירה שנמצאו בה, אלא מכך שהיא מתנגשת עם שיטה אחרת, לפיה הקביעה האם הפירות שייכים למוצאם תלויה בצורה שבה הפירות מונחים על גבי הקרקע – האם נראה שהם נפלו, או שהם מונחים בצורה מסודרת. השיטה הזו היא חלק ממערכת רחבה יותר, התופסת מקום מרכזי לאורך הפרק – </w:t>
      </w:r>
      <w:r w:rsidRPr="008E549D">
        <w:rPr>
          <w:b/>
          <w:bCs/>
          <w:rtl/>
          <w:lang w:val="en-IL"/>
        </w:rPr>
        <w:t>סימנים וייאוש בעלים</w:t>
      </w:r>
      <w:r w:rsidRPr="008E549D">
        <w:rPr>
          <w:rtl/>
          <w:lang w:val="en-IL"/>
        </w:rPr>
        <w:t>. הנחה מסודרת מהווה סימן, ולכן אין הבעלים מתייאש מן הפירות. בהיעדר סימן כזה – כאשר נראה שהפירות נפלו – הבעלים מתייאשים, וזו הסיבה שהפירות שייכים למוצאם.</w:t>
      </w:r>
    </w:p>
    <w:p w14:paraId="1CF74CE0" w14:textId="77777777" w:rsidR="008E549D" w:rsidRPr="008E549D" w:rsidRDefault="008E549D" w:rsidP="008E549D">
      <w:pPr>
        <w:rPr>
          <w:rtl/>
          <w:lang w:val="en-IL"/>
        </w:rPr>
      </w:pPr>
      <w:r w:rsidRPr="008E549D">
        <w:rPr>
          <w:rtl/>
          <w:lang w:val="en-IL"/>
        </w:rPr>
        <w:t xml:space="preserve">שיטת רבי יצחק, בין אם היא מתייחסת ישירות לפשט משנה או לא, עדיין מתייחסת (כמו פשט משנה) </w:t>
      </w:r>
      <w:r w:rsidRPr="008E549D">
        <w:rPr>
          <w:b/>
          <w:bCs/>
          <w:rtl/>
          <w:lang w:val="en-IL"/>
        </w:rPr>
        <w:t>למצב במציאות</w:t>
      </w:r>
      <w:r w:rsidRPr="008E549D">
        <w:rPr>
          <w:rtl/>
          <w:lang w:val="en-IL"/>
        </w:rPr>
        <w:t xml:space="preserve"> בו נתונים הפירות, ואכן אין היא מסתדרת עם המערכת של סימנים וייאוש בעלים.</w:t>
      </w:r>
    </w:p>
    <w:p w14:paraId="564CF934" w14:textId="168F305B" w:rsidR="008E549D" w:rsidRPr="008E549D" w:rsidRDefault="008E549D" w:rsidP="008E549D">
      <w:pPr>
        <w:rPr>
          <w:rtl/>
          <w:lang w:val="en-IL"/>
        </w:rPr>
      </w:pPr>
      <w:r w:rsidRPr="008E549D">
        <w:rPr>
          <w:rtl/>
          <w:lang w:val="en-IL"/>
        </w:rPr>
        <w:t xml:space="preserve">כפתרון לבעיה, מביאה הגמרא את דברי רב </w:t>
      </w:r>
      <w:proofErr w:type="spellStart"/>
      <w:r w:rsidRPr="008E549D">
        <w:rPr>
          <w:rtl/>
          <w:lang w:val="en-IL"/>
        </w:rPr>
        <w:t>עוקבא</w:t>
      </w:r>
      <w:proofErr w:type="spellEnd"/>
      <w:r w:rsidRPr="008E549D">
        <w:rPr>
          <w:rtl/>
          <w:lang w:val="en-IL"/>
        </w:rPr>
        <w:t xml:space="preserve"> בר </w:t>
      </w:r>
      <w:proofErr w:type="spellStart"/>
      <w:r w:rsidRPr="008E549D">
        <w:rPr>
          <w:rtl/>
          <w:lang w:val="en-IL"/>
        </w:rPr>
        <w:t>חמא</w:t>
      </w:r>
      <w:proofErr w:type="spellEnd"/>
      <w:r w:rsidRPr="008E549D">
        <w:rPr>
          <w:rtl/>
          <w:lang w:val="en-IL"/>
        </w:rPr>
        <w:t xml:space="preserve">, שמעמידים שיטת רבי יצחק במצב של איסוף התבואה מהגרנות. לכאורה מדובר בצמצום של </w:t>
      </w:r>
      <w:r w:rsidRPr="008E549D">
        <w:rPr>
          <w:rtl/>
          <w:lang w:val="en-IL"/>
        </w:rPr>
        <w:lastRenderedPageBreak/>
        <w:t>הדין בלבד, אך כאשר מביטים ברובד הדיוני מתקבלת מגמה מעניינת יותר. למעשה, האוקימתא</w:t>
      </w:r>
      <w:r w:rsidR="0036745C">
        <w:rPr>
          <w:rStyle w:val="FootnoteReference"/>
          <w:rtl/>
          <w:lang w:val="en-IL"/>
        </w:rPr>
        <w:footnoteReference w:id="10"/>
      </w:r>
      <w:r w:rsidRPr="008E549D">
        <w:rPr>
          <w:rtl/>
          <w:lang w:val="en-IL"/>
        </w:rPr>
        <w:t xml:space="preserve"> כופה את דין קב בארבע אמות לתוך המערכת של סימנים וייאוש בעלים, וממציאה מחדש את המנגנון של הדין כך שהשיעור הוא כעת סימן וסיבה להפקרת הפירות ע"י הבעלים.</w:t>
      </w:r>
      <w:r w:rsidR="00F479FA">
        <w:rPr>
          <w:rStyle w:val="FootnoteReference"/>
          <w:rtl/>
          <w:lang w:val="en-IL"/>
        </w:rPr>
        <w:footnoteReference w:id="11"/>
      </w:r>
    </w:p>
    <w:p w14:paraId="620112D6" w14:textId="77777777" w:rsidR="008E549D" w:rsidRPr="008E549D" w:rsidRDefault="008E549D" w:rsidP="008E549D">
      <w:pPr>
        <w:rPr>
          <w:rtl/>
          <w:lang w:val="en-IL"/>
        </w:rPr>
      </w:pPr>
      <w:r w:rsidRPr="008E549D">
        <w:rPr>
          <w:rtl/>
          <w:lang w:val="en-IL"/>
        </w:rPr>
        <w:t>שאלות רבי ירמיה לוקחות את המגמה צעד אחד רחוק יותר. אם המנגנון שהציעה האוקימתא הוא שיעור שמהוה סימן למה שהוא דה פקטו ייאוש בעלים, שאלות רבי ירמיה, מתייחסות לרובד הראשוני של המנגנון הזה – מדוע מתייאשים הבעלים?</w:t>
      </w:r>
    </w:p>
    <w:p w14:paraId="5E3C7880" w14:textId="3CBD6B17" w:rsidR="008E549D" w:rsidRPr="008E549D" w:rsidRDefault="008E549D" w:rsidP="008E549D">
      <w:pPr>
        <w:rPr>
          <w:rtl/>
          <w:lang w:val="en-IL"/>
        </w:rPr>
      </w:pPr>
      <w:r w:rsidRPr="008E549D">
        <w:rPr>
          <w:rtl/>
          <w:lang w:val="en-IL"/>
        </w:rPr>
        <w:t>העניין הוא ששאלה זו היא לכאורה מיותרת, הרי התשובה כבר נאמרה בפירוש:</w:t>
      </w:r>
      <w:r w:rsidR="001E73E2">
        <w:rPr>
          <w:rStyle w:val="FootnoteReference"/>
          <w:rtl/>
          <w:lang w:val="en-IL"/>
        </w:rPr>
        <w:footnoteReference w:id="12"/>
      </w:r>
    </w:p>
    <w:p w14:paraId="50E7C1C2" w14:textId="399F50B8" w:rsidR="008E549D" w:rsidRPr="008E549D" w:rsidRDefault="008E549D" w:rsidP="005E0CD1">
      <w:pPr>
        <w:pStyle w:val="Quote"/>
        <w:rPr>
          <w:rtl/>
          <w:lang w:val="en-IL"/>
        </w:rPr>
      </w:pPr>
      <w:r w:rsidRPr="008E549D">
        <w:rPr>
          <w:rtl/>
          <w:lang w:val="en-IL"/>
        </w:rPr>
        <w:t xml:space="preserve">קַב בְּאַרְבַּע אַמּוֹת </w:t>
      </w:r>
      <w:proofErr w:type="spellStart"/>
      <w:r w:rsidRPr="008E549D">
        <w:rPr>
          <w:rtl/>
          <w:lang w:val="en-IL"/>
        </w:rPr>
        <w:t>דִּנְפִיש</w:t>
      </w:r>
      <w:proofErr w:type="spellEnd"/>
      <w:r w:rsidRPr="008E549D">
        <w:rPr>
          <w:rtl/>
          <w:lang w:val="en-IL"/>
        </w:rPr>
        <w:t xml:space="preserve">ׁ </w:t>
      </w:r>
      <w:proofErr w:type="spellStart"/>
      <w:r w:rsidRPr="008E549D">
        <w:rPr>
          <w:rtl/>
          <w:lang w:val="en-IL"/>
        </w:rPr>
        <w:t>טִרְחַיְיהו</w:t>
      </w:r>
      <w:proofErr w:type="spellEnd"/>
      <w:r w:rsidRPr="008E549D">
        <w:rPr>
          <w:rtl/>
          <w:lang w:val="en-IL"/>
        </w:rPr>
        <w:t xml:space="preserve">ּ – לָא טָרַח </w:t>
      </w:r>
      <w:proofErr w:type="spellStart"/>
      <w:r w:rsidRPr="008E549D">
        <w:rPr>
          <w:rtl/>
          <w:lang w:val="en-IL"/>
        </w:rPr>
        <w:t>אִינִיש</w:t>
      </w:r>
      <w:proofErr w:type="spellEnd"/>
      <w:r w:rsidRPr="008E549D">
        <w:rPr>
          <w:rtl/>
          <w:lang w:val="en-IL"/>
        </w:rPr>
        <w:t xml:space="preserve">ׁ וְלָא הָדַר אָתֵי וְשָׁקֵיל לְהוּ, </w:t>
      </w:r>
      <w:proofErr w:type="spellStart"/>
      <w:r w:rsidRPr="008E549D">
        <w:rPr>
          <w:rtl/>
          <w:lang w:val="en-IL"/>
        </w:rPr>
        <w:t>אַפְקוֹרֵי</w:t>
      </w:r>
      <w:proofErr w:type="spellEnd"/>
      <w:r w:rsidRPr="008E549D">
        <w:rPr>
          <w:rtl/>
          <w:lang w:val="en-IL"/>
        </w:rPr>
        <w:t xml:space="preserve"> </w:t>
      </w:r>
      <w:proofErr w:type="spellStart"/>
      <w:r w:rsidRPr="008E549D">
        <w:rPr>
          <w:rtl/>
          <w:lang w:val="en-IL"/>
        </w:rPr>
        <w:t>מַפְקַר</w:t>
      </w:r>
      <w:proofErr w:type="spellEnd"/>
      <w:r w:rsidRPr="008E549D">
        <w:rPr>
          <w:rtl/>
          <w:lang w:val="en-IL"/>
        </w:rPr>
        <w:t xml:space="preserve"> לְהוּ.</w:t>
      </w:r>
    </w:p>
    <w:p w14:paraId="66010199" w14:textId="77777777" w:rsidR="008E549D" w:rsidRPr="008E549D" w:rsidRDefault="008E549D" w:rsidP="00C4671D">
      <w:pPr>
        <w:ind w:firstLine="0"/>
        <w:rPr>
          <w:rtl/>
          <w:lang w:val="en-IL"/>
        </w:rPr>
      </w:pPr>
      <w:r w:rsidRPr="008E549D">
        <w:rPr>
          <w:rtl/>
          <w:lang w:val="en-IL"/>
        </w:rPr>
        <w:t xml:space="preserve">אך למרות זאת, ברובד הדיוני של שאלות רבי ירמיה מופיעה שוב ושוב השאלה – "קַב בְּאַרְבַּע אַמּוֹת, טַעְמָא מַאי?", כאשר הן בונות קומה נוספת על המנגנון שהתחדש באוקימתא של רב </w:t>
      </w:r>
      <w:proofErr w:type="spellStart"/>
      <w:r w:rsidRPr="008E549D">
        <w:rPr>
          <w:rtl/>
          <w:lang w:val="en-IL"/>
        </w:rPr>
        <w:t>עוקבא</w:t>
      </w:r>
      <w:proofErr w:type="spellEnd"/>
      <w:r w:rsidRPr="008E549D">
        <w:rPr>
          <w:rtl/>
          <w:lang w:val="en-IL"/>
        </w:rPr>
        <w:t xml:space="preserve"> בר </w:t>
      </w:r>
      <w:proofErr w:type="spellStart"/>
      <w:r w:rsidRPr="008E549D">
        <w:rPr>
          <w:rtl/>
          <w:lang w:val="en-IL"/>
        </w:rPr>
        <w:t>חמא</w:t>
      </w:r>
      <w:proofErr w:type="spellEnd"/>
      <w:r w:rsidRPr="008E549D">
        <w:rPr>
          <w:rtl/>
          <w:lang w:val="en-IL"/>
        </w:rPr>
        <w:t xml:space="preserve">. אם האוקימתא של מכנשתא דבי דרי חידשה שהשיעור – יחס הפיזור-כמות של 1:4 – הוא למעשה סימן וסיבה להפקרת הפירות, שאלות רבי ירמיה מחדשות שהמנגנון מאחורי הפקרת הפירות הוא הכרעת הבעלים בין שני שיקולים – שווי הפירות לעומת הטרחה בלאסוף אותם – לכאורה תוך כדי התעלמות מופגנת מההכרעה שכבר סופקה לנו בנימוק </w:t>
      </w:r>
      <w:proofErr w:type="spellStart"/>
      <w:r w:rsidRPr="008E549D">
        <w:rPr>
          <w:rtl/>
          <w:lang w:val="en-IL"/>
        </w:rPr>
        <w:t>לאוקימתא</w:t>
      </w:r>
      <w:proofErr w:type="spellEnd"/>
      <w:r w:rsidRPr="008E549D">
        <w:rPr>
          <w:rtl/>
          <w:lang w:val="en-IL"/>
        </w:rPr>
        <w:t>.</w:t>
      </w:r>
    </w:p>
    <w:p w14:paraId="169D754B" w14:textId="77777777" w:rsidR="00D230E7" w:rsidRPr="00D230E7" w:rsidRDefault="00D230E7" w:rsidP="00D230E7">
      <w:pPr>
        <w:pStyle w:val="Heading2"/>
        <w:rPr>
          <w:lang w:val="en-IL"/>
        </w:rPr>
      </w:pPr>
      <w:r w:rsidRPr="00D230E7">
        <w:rPr>
          <w:rtl/>
          <w:lang w:val="en-IL"/>
        </w:rPr>
        <w:t>המגמה המלאה</w:t>
      </w:r>
    </w:p>
    <w:p w14:paraId="7B20EC11" w14:textId="77777777" w:rsidR="00BD6BBC" w:rsidRPr="00BD6BBC" w:rsidRDefault="00BD6BBC" w:rsidP="00BD6BBC">
      <w:pPr>
        <w:ind w:firstLine="0"/>
        <w:rPr>
          <w:lang w:val="en-IL"/>
        </w:rPr>
      </w:pPr>
      <w:r w:rsidRPr="00BD6BBC">
        <w:rPr>
          <w:rtl/>
          <w:lang w:val="en-IL"/>
        </w:rPr>
        <w:t>אמנם, רובד הדיון אינו עומד לבדו, כפי שהרובד הראשון אינו עומד לבדו. וע"י השילוב שלהם ביחד, נחשפת המגמה המלאה.</w:t>
      </w:r>
    </w:p>
    <w:p w14:paraId="390D43E2" w14:textId="77777777" w:rsidR="00BD6BBC" w:rsidRPr="00BD6BBC" w:rsidRDefault="00BD6BBC" w:rsidP="00BD6BBC">
      <w:pPr>
        <w:rPr>
          <w:rtl/>
          <w:lang w:val="en-IL"/>
        </w:rPr>
      </w:pPr>
      <w:r w:rsidRPr="00BD6BBC">
        <w:rPr>
          <w:rtl/>
          <w:lang w:val="en-IL"/>
        </w:rPr>
        <w:t xml:space="preserve">מצד אחד, ישנו דין קב בארבע אמות, הקובע הלכה למעשה מתי פירות </w:t>
      </w:r>
      <w:r w:rsidRPr="00BD6BBC">
        <w:rPr>
          <w:rtl/>
          <w:lang w:val="en-IL"/>
        </w:rPr>
        <w:lastRenderedPageBreak/>
        <w:t>מפוזרים יהיו שייכים למוצאם, ויושב על מנגנון של שיעור הלכתי – בדמות יחס פיזור-כמות של 1:4. דין זה לא מתיישב עם המערכת של סימנים וייאוש בעלים, ולכן הגמרא ממציאה אותו מחדש, הפעם עם מנגנון שתואם את המערכת הזו, ואז שאלות רבי ירמיה מוסיפות על המנגנון הזה קומה נוספת, שפעולתה המדויקת נותרת בסימן שאלה.</w:t>
      </w:r>
    </w:p>
    <w:p w14:paraId="4CF20ABE" w14:textId="77777777" w:rsidR="00BD6BBC" w:rsidRPr="00BD6BBC" w:rsidRDefault="00BD6BBC" w:rsidP="00BD6BBC">
      <w:pPr>
        <w:rPr>
          <w:rtl/>
          <w:lang w:val="en-IL"/>
        </w:rPr>
      </w:pPr>
      <w:r w:rsidRPr="00BD6BBC">
        <w:rPr>
          <w:rtl/>
          <w:lang w:val="en-IL"/>
        </w:rPr>
        <w:t>מהצד שני, המנגנון של דין קב בארבע אמות כמתבסס על היחס של 1:4 בין שטח הפיזור לכמות הפירות נותר על כנו, וברובד הראשון נראה ששאלות רבי ירמיה מהוות ניסיון לבירור עומקי הדין של רב יצחק ותו לא, שכן הן מתייחסות ספציפית לשינויי תנאים תוך שימור היחס. רוצה לומר, ברובד הראשון שאלות רבי ירמיה מתפקדות כשאלות בלבד, ואין בהן כל מטרה להוסיף או לשנות הנחות יסוד בנוגע לדין, תפקיד שהן ממלאות ברובד הדיוני.</w:t>
      </w:r>
    </w:p>
    <w:p w14:paraId="7C930C76" w14:textId="6FBBF861" w:rsidR="00BD6BBC" w:rsidRPr="00BD6BBC" w:rsidRDefault="00BD6BBC" w:rsidP="00BD6BBC">
      <w:pPr>
        <w:rPr>
          <w:rtl/>
          <w:lang w:val="en-IL"/>
        </w:rPr>
      </w:pPr>
      <w:r w:rsidRPr="00BD6BBC">
        <w:rPr>
          <w:rtl/>
          <w:lang w:val="en-IL"/>
        </w:rPr>
        <w:t>כך שכאשר משלבים את שני הרבדים, יוצא שבעוד שדין קב בארבע אמות עובר תמורות כדי להתאימו למערכת של סימנים וייאוש בעלים, הפער בין מנגנון שיקול הבעלים לבין המנגנון היסודי של השיעור</w:t>
      </w:r>
      <w:r w:rsidR="0077572A">
        <w:rPr>
          <w:rtl/>
          <w:lang w:val="en-IL"/>
        </w:rPr>
        <w:t xml:space="preserve">  </w:t>
      </w:r>
      <w:r w:rsidRPr="00BD6BBC">
        <w:rPr>
          <w:rtl/>
          <w:lang w:val="en-IL"/>
        </w:rPr>
        <w:t>הולך ומתרחב, עד ששני המנגנונים עומדים בסתירה.</w:t>
      </w:r>
    </w:p>
    <w:p w14:paraId="30520B38" w14:textId="77777777" w:rsidR="00BD6BBC" w:rsidRPr="00BD6BBC" w:rsidRDefault="00BD6BBC" w:rsidP="00BD6BBC">
      <w:pPr>
        <w:rPr>
          <w:rtl/>
          <w:lang w:val="en-IL"/>
        </w:rPr>
      </w:pPr>
      <w:r w:rsidRPr="00BD6BBC">
        <w:rPr>
          <w:rtl/>
          <w:lang w:val="en-IL"/>
        </w:rPr>
        <w:t>השלב הסופי במגמה זו הוא שאלות סוג הפירות. מעבר לכך שהן ממשיכות את הקו של חידוש המנגנון של שיקולי הבעלים, הן מנתקות באופן סופי ומוחלט בין מנגנון שיקול הבעלים למנגנון השיעור בכך שהן מעגנות את ההנחה שכל שינוי בתנאים יותיר אותנו בסימן שאלה למרות השיעור. אך מנגד, הן עדיין משמרות את מנגנון השיעור, ואת ההנחה שהיחס של קב אחד בארבע אמות הוא חלק אינטגרלי מהדין בברירת המחדל התיאורטית שלו, שכל חריגה ממנה תישפט לאורה.</w:t>
      </w:r>
    </w:p>
    <w:p w14:paraId="56854307" w14:textId="77777777" w:rsidR="00BD6BBC" w:rsidRPr="00BD6BBC" w:rsidRDefault="00BD6BBC" w:rsidP="00BD6BBC">
      <w:pPr>
        <w:rPr>
          <w:rtl/>
          <w:lang w:val="en-IL"/>
        </w:rPr>
      </w:pPr>
      <w:r w:rsidRPr="00BD6BBC">
        <w:rPr>
          <w:rtl/>
          <w:lang w:val="en-IL"/>
        </w:rPr>
        <w:t>שאלות רבי ירמיה נגמרות בתיקו, כך שהכרעה ממילא אין. אך עם חתימת הסוגייה מתקבל משהו שהוא מעבר לדין שנותר בסימן שאלה, אלא דין שמכיל בתוכו פרדוקס. רוצה לומר, קב בארבע אמות הוא לא רק דין שאין אנו יודעים איך הוא עובד. הוא פשוט דין שלא עובד.</w:t>
      </w:r>
    </w:p>
    <w:p w14:paraId="51693BA8" w14:textId="77777777" w:rsidR="00BD6BBC" w:rsidRPr="00BD6BBC" w:rsidRDefault="00BD6BBC" w:rsidP="00BD6BBC">
      <w:pPr>
        <w:rPr>
          <w:rtl/>
          <w:lang w:val="en-IL"/>
        </w:rPr>
      </w:pPr>
      <w:r w:rsidRPr="00BD6BBC">
        <w:rPr>
          <w:rtl/>
          <w:lang w:val="en-IL"/>
        </w:rPr>
        <w:t>וכדי להבין באמת את המגמה של הגמרא, נשוב לתחילת הסוגייה. הגמרא מתחילה בשאלה פשוטה:</w:t>
      </w:r>
    </w:p>
    <w:p w14:paraId="4D228D3F" w14:textId="77777777" w:rsidR="00BD6BBC" w:rsidRPr="00BD6BBC" w:rsidRDefault="00BD6BBC" w:rsidP="00C156A2">
      <w:pPr>
        <w:pStyle w:val="Quote"/>
        <w:rPr>
          <w:rtl/>
          <w:lang w:val="en-IL"/>
        </w:rPr>
      </w:pPr>
      <w:r w:rsidRPr="00BD6BBC">
        <w:rPr>
          <w:rtl/>
          <w:lang w:val="en-IL"/>
        </w:rPr>
        <w:tab/>
      </w:r>
      <w:r w:rsidRPr="00BD6BBC">
        <w:rPr>
          <w:b/>
          <w:bCs/>
          <w:rtl/>
          <w:lang w:val="en-IL"/>
        </w:rPr>
        <w:t>גְּמָ׳</w:t>
      </w:r>
      <w:r w:rsidRPr="00BD6BBC">
        <w:rPr>
          <w:rtl/>
          <w:lang w:val="en-IL"/>
        </w:rPr>
        <w:t xml:space="preserve"> מָצָא פֵּירוֹת </w:t>
      </w:r>
      <w:proofErr w:type="spellStart"/>
      <w:r w:rsidRPr="00BD6BBC">
        <w:rPr>
          <w:rtl/>
          <w:lang w:val="en-IL"/>
        </w:rPr>
        <w:t>מְפוּזָּרִין</w:t>
      </w:r>
      <w:proofErr w:type="spellEnd"/>
      <w:r w:rsidRPr="00BD6BBC">
        <w:rPr>
          <w:rtl/>
          <w:lang w:val="en-IL"/>
        </w:rPr>
        <w:t xml:space="preserve">. </w:t>
      </w:r>
      <w:r w:rsidRPr="00BD6BBC">
        <w:rPr>
          <w:b/>
          <w:bCs/>
          <w:rtl/>
          <w:lang w:val="en-IL"/>
        </w:rPr>
        <w:t>וְכַמָּה</w:t>
      </w:r>
      <w:r w:rsidRPr="00BD6BBC">
        <w:rPr>
          <w:rtl/>
          <w:lang w:val="en-IL"/>
        </w:rPr>
        <w:t>?</w:t>
      </w:r>
    </w:p>
    <w:p w14:paraId="3CBA2BFF" w14:textId="25D53750" w:rsidR="003F44CF" w:rsidRPr="00B37CAF" w:rsidRDefault="00BD6BBC" w:rsidP="00C311AD">
      <w:pPr>
        <w:ind w:firstLine="0"/>
        <w:rPr>
          <w:lang w:val="en-IL"/>
        </w:rPr>
      </w:pPr>
      <w:r w:rsidRPr="00BD6BBC">
        <w:rPr>
          <w:rtl/>
          <w:lang w:val="en-IL"/>
        </w:rPr>
        <w:t xml:space="preserve">הגמרא מוצאת תשובה לשאלה הזו, אך מיד דוחה אותה, כאשר היא מפגישה אותה </w:t>
      </w:r>
      <w:r w:rsidRPr="00BD6BBC">
        <w:rPr>
          <w:rtl/>
          <w:lang w:val="en-IL"/>
        </w:rPr>
        <w:lastRenderedPageBreak/>
        <w:t xml:space="preserve">עם מערכת אחרת לחלוטין. מערכת שלא מעניין אותה כמה, אלא מעניין אותה </w:t>
      </w:r>
      <w:r w:rsidRPr="00BD6BBC">
        <w:rPr>
          <w:i/>
          <w:iCs/>
          <w:rtl/>
          <w:lang w:val="en-IL"/>
        </w:rPr>
        <w:t>איך</w:t>
      </w:r>
      <w:r w:rsidRPr="00BD6BBC">
        <w:rPr>
          <w:rtl/>
          <w:lang w:val="en-IL"/>
        </w:rPr>
        <w:t>. דרך נפילה, או דרך הינוח? ובסוף הסוגייה, כאשר דין קב בארבע אמות הוצא מכלל שימוש, לא נותרה לנו כל דרך להכריע בפירות מפוזרים לפי שיעור, וכל שנשאר לנו הוא לברר האם הפירות בדרך הנחה או נפילה. השאלה 'כמה?' כבר לא רלוונטית, וכל מה שנשאר זה השאלה 'איך?'.</w:t>
      </w:r>
    </w:p>
    <w:sectPr w:rsidR="003F44CF" w:rsidRPr="00B37CAF"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2CA10" w14:textId="77777777" w:rsidR="00F16CB7" w:rsidRDefault="00F16CB7" w:rsidP="00612B20">
      <w:pPr>
        <w:spacing w:line="240" w:lineRule="auto"/>
      </w:pPr>
      <w:r>
        <w:separator/>
      </w:r>
    </w:p>
  </w:endnote>
  <w:endnote w:type="continuationSeparator" w:id="0">
    <w:p w14:paraId="3EA9FC40" w14:textId="77777777" w:rsidR="00F16CB7" w:rsidRDefault="00F16CB7"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7C4F"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A8BCE" w14:textId="77777777" w:rsidR="00F16CB7" w:rsidRDefault="00F16CB7" w:rsidP="008D6718">
      <w:pPr>
        <w:spacing w:line="240" w:lineRule="auto"/>
        <w:ind w:firstLine="0"/>
        <w:rPr>
          <w:rtl/>
        </w:rPr>
      </w:pPr>
    </w:p>
  </w:footnote>
  <w:footnote w:type="continuationSeparator" w:id="0">
    <w:p w14:paraId="0697786B" w14:textId="77777777" w:rsidR="00F16CB7" w:rsidRPr="00187664" w:rsidRDefault="00F16CB7" w:rsidP="00187664">
      <w:pPr>
        <w:pStyle w:val="Footer"/>
        <w:rPr>
          <w:szCs w:val="22"/>
          <w:rtl/>
        </w:rPr>
      </w:pPr>
    </w:p>
  </w:footnote>
  <w:footnote w:id="1">
    <w:p w14:paraId="47004D62" w14:textId="38081DEA" w:rsidR="00974731" w:rsidRPr="00974731" w:rsidRDefault="00974731" w:rsidP="00974731">
      <w:pPr>
        <w:pStyle w:val="FootnoteText"/>
        <w:rPr>
          <w:rFonts w:hint="cs"/>
          <w:rtl/>
          <w:lang w:val="en-IL"/>
        </w:rPr>
      </w:pPr>
      <w:r>
        <w:rPr>
          <w:rStyle w:val="FootnoteReference"/>
        </w:rPr>
        <w:footnoteRef/>
      </w:r>
      <w:r>
        <w:rPr>
          <w:rtl/>
        </w:rPr>
        <w:t xml:space="preserve"> </w:t>
      </w:r>
      <w:r w:rsidR="00C77060">
        <w:rPr>
          <w:rtl/>
        </w:rPr>
        <w:tab/>
      </w:r>
      <w:r w:rsidRPr="00974731">
        <w:rPr>
          <w:rtl/>
        </w:rPr>
        <w:t>בבלי, בבא מציעא כא ע"א.</w:t>
      </w:r>
    </w:p>
  </w:footnote>
  <w:footnote w:id="2">
    <w:p w14:paraId="2B2EC5EF" w14:textId="2A706670" w:rsidR="00DA789A" w:rsidRDefault="00DA789A" w:rsidP="00DA789A">
      <w:pPr>
        <w:pStyle w:val="FootnoteText"/>
        <w:rPr>
          <w:rFonts w:hint="cs"/>
          <w:rtl/>
        </w:rPr>
      </w:pPr>
      <w:r>
        <w:rPr>
          <w:rStyle w:val="FootnoteReference"/>
        </w:rPr>
        <w:footnoteRef/>
      </w:r>
      <w:r w:rsidR="00C77060">
        <w:rPr>
          <w:rtl/>
        </w:rPr>
        <w:t xml:space="preserve"> </w:t>
      </w:r>
      <w:r w:rsidR="00C77060">
        <w:rPr>
          <w:rtl/>
        </w:rPr>
        <w:tab/>
      </w:r>
      <w:r w:rsidRPr="00DA789A">
        <w:rPr>
          <w:rtl/>
        </w:rPr>
        <w:t>לעיל הערה 1</w:t>
      </w:r>
      <w:r w:rsidRPr="00DA789A">
        <w:t>.</w:t>
      </w:r>
    </w:p>
  </w:footnote>
  <w:footnote w:id="3">
    <w:p w14:paraId="313D328B" w14:textId="763AEDC1" w:rsidR="00706D20" w:rsidRPr="00706D20" w:rsidRDefault="00706D20" w:rsidP="00706D20">
      <w:pPr>
        <w:pStyle w:val="FootnoteText"/>
        <w:rPr>
          <w:rFonts w:hint="cs"/>
          <w:rtl/>
          <w:lang w:val="en-IL"/>
        </w:rPr>
      </w:pPr>
      <w:r>
        <w:rPr>
          <w:rStyle w:val="FootnoteReference"/>
        </w:rPr>
        <w:footnoteRef/>
      </w:r>
      <w:r>
        <w:rPr>
          <w:rtl/>
        </w:rPr>
        <w:t xml:space="preserve"> </w:t>
      </w:r>
      <w:r w:rsidR="00263E01">
        <w:rPr>
          <w:rtl/>
        </w:rPr>
        <w:tab/>
      </w:r>
      <w:r w:rsidRPr="00706D20">
        <w:rPr>
          <w:b/>
          <w:rtl/>
        </w:rPr>
        <w:t>תלמוד בבלי מסכת בבא מציעא דף כא.</w:t>
      </w:r>
    </w:p>
  </w:footnote>
  <w:footnote w:id="4">
    <w:p w14:paraId="04D4E36A" w14:textId="1C12B0C9" w:rsidR="00497149" w:rsidRPr="00497149" w:rsidRDefault="00497149" w:rsidP="00497149">
      <w:pPr>
        <w:pStyle w:val="FootnoteText"/>
        <w:rPr>
          <w:rFonts w:hint="cs"/>
          <w:rtl/>
          <w:lang w:val="en-IL"/>
        </w:rPr>
      </w:pPr>
      <w:r>
        <w:rPr>
          <w:rStyle w:val="FootnoteReference"/>
        </w:rPr>
        <w:footnoteRef/>
      </w:r>
      <w:r w:rsidR="00C77060">
        <w:rPr>
          <w:rtl/>
        </w:rPr>
        <w:t xml:space="preserve"> </w:t>
      </w:r>
      <w:r w:rsidR="00263E01">
        <w:rPr>
          <w:rtl/>
        </w:rPr>
        <w:tab/>
      </w:r>
      <w:r w:rsidRPr="00497149">
        <w:rPr>
          <w:rtl/>
        </w:rPr>
        <w:t>פירוש רש"י לבבלי, בבא מציעא כא ע"א (מהדורת וילנא).</w:t>
      </w:r>
    </w:p>
  </w:footnote>
  <w:footnote w:id="5">
    <w:p w14:paraId="581B71D2" w14:textId="3504A763" w:rsidR="001875D0" w:rsidRPr="00271C1A" w:rsidRDefault="001875D0" w:rsidP="001875D0">
      <w:pPr>
        <w:pStyle w:val="FootnoteText"/>
        <w:rPr>
          <w:rFonts w:hint="cs"/>
          <w:rtl/>
          <w:lang w:val="en-IL"/>
        </w:rPr>
      </w:pPr>
      <w:r w:rsidRPr="00271C1A">
        <w:rPr>
          <w:rStyle w:val="FootnoteReference"/>
        </w:rPr>
        <w:footnoteRef/>
      </w:r>
      <w:r w:rsidR="00C77060">
        <w:rPr>
          <w:rtl/>
        </w:rPr>
        <w:t xml:space="preserve"> </w:t>
      </w:r>
      <w:r w:rsidR="00263E01">
        <w:rPr>
          <w:rtl/>
        </w:rPr>
        <w:tab/>
      </w:r>
      <w:r w:rsidRPr="00271C1A">
        <w:rPr>
          <w:rtl/>
        </w:rPr>
        <w:t xml:space="preserve">הגבולות המדויקים של כיצד המשתנים ביחס המתמטי מתאימים לשיקולים הללו מעורפלים, שכן ברמת המציאות סביר שהטרחה תלויה לא רק בפיזור ובסוג הפרי אלא </w:t>
      </w:r>
      <w:r w:rsidRPr="00271C1A">
        <w:rPr>
          <w:b/>
          <w:rtl/>
        </w:rPr>
        <w:t>גם בכמות הפירות</w:t>
      </w:r>
      <w:r w:rsidRPr="00271C1A">
        <w:rPr>
          <w:rtl/>
        </w:rPr>
        <w:t>, ומנגד שווי הפירות תלוי אך ורק בכמות הפירות ובסוג הפרי. אנו לא נחקור את הגבולות הללו לעומק, אך כן ראוי לגשת אליהם בפעם אחרת.</w:t>
      </w:r>
    </w:p>
  </w:footnote>
  <w:footnote w:id="6">
    <w:p w14:paraId="390EFA17" w14:textId="7B9DDE36" w:rsidR="000461F3" w:rsidRDefault="000461F3" w:rsidP="000461F3">
      <w:pPr>
        <w:pStyle w:val="FootnoteText"/>
        <w:rPr>
          <w:rFonts w:hint="cs"/>
        </w:rPr>
      </w:pPr>
      <w:r>
        <w:rPr>
          <w:rStyle w:val="FootnoteReference"/>
        </w:rPr>
        <w:footnoteRef/>
      </w:r>
      <w:r w:rsidR="00C77060">
        <w:rPr>
          <w:rtl/>
        </w:rPr>
        <w:t xml:space="preserve"> </w:t>
      </w:r>
      <w:r w:rsidR="00263E01">
        <w:rPr>
          <w:rtl/>
        </w:rPr>
        <w:tab/>
      </w:r>
      <w:r w:rsidRPr="000461F3">
        <w:rPr>
          <w:rtl/>
        </w:rPr>
        <w:t xml:space="preserve">כפי שלמדתי ממורי ורבי הרב דוד </w:t>
      </w:r>
      <w:proofErr w:type="spellStart"/>
      <w:r w:rsidRPr="000461F3">
        <w:rPr>
          <w:rtl/>
        </w:rPr>
        <w:t>ביגמן</w:t>
      </w:r>
      <w:proofErr w:type="spellEnd"/>
      <w:r w:rsidRPr="000461F3">
        <w:rPr>
          <w:rtl/>
        </w:rPr>
        <w:t>.</w:t>
      </w:r>
    </w:p>
  </w:footnote>
  <w:footnote w:id="7">
    <w:p w14:paraId="6C40F50C" w14:textId="599364CA" w:rsidR="00C15022" w:rsidRPr="00C15022" w:rsidRDefault="00C15022" w:rsidP="00C15022">
      <w:pPr>
        <w:pStyle w:val="FootnoteText"/>
        <w:rPr>
          <w:rFonts w:hint="cs"/>
          <w:lang w:val="en-IL"/>
        </w:rPr>
      </w:pPr>
      <w:r>
        <w:rPr>
          <w:rStyle w:val="FootnoteReference"/>
        </w:rPr>
        <w:footnoteRef/>
      </w:r>
      <w:r w:rsidR="00C77060">
        <w:rPr>
          <w:rtl/>
        </w:rPr>
        <w:t xml:space="preserve"> </w:t>
      </w:r>
      <w:r w:rsidR="00263E01">
        <w:rPr>
          <w:rtl/>
        </w:rPr>
        <w:tab/>
      </w:r>
      <w:r w:rsidRPr="00C15022">
        <w:rPr>
          <w:rtl/>
        </w:rPr>
        <w:t xml:space="preserve">החלוקה הזו אינה בהכרח חלוקה כרונולוגית, ואין זה </w:t>
      </w:r>
      <w:r w:rsidRPr="00C15022">
        <w:rPr>
          <w:i/>
          <w:iCs/>
          <w:rtl/>
        </w:rPr>
        <w:t>מחייב</w:t>
      </w:r>
      <w:r w:rsidRPr="00C15022">
        <w:rPr>
          <w:rtl/>
        </w:rPr>
        <w:t xml:space="preserve"> שכל המרכיבים ברובד השני הם בהכרח מאוחרים יותר מבחינת ציר הזמן ההיסטורי של הדיון או הכתיבה של הסוגייה. מדובר בחלוקה שמתייחסת למבנה הסוגייה ברמה העריכתית, ומטרתה היא לבודד את רובד הדיון.</w:t>
      </w:r>
    </w:p>
  </w:footnote>
  <w:footnote w:id="8">
    <w:p w14:paraId="2038BD83" w14:textId="3AB009E3" w:rsidR="009D31AD" w:rsidRPr="009D31AD" w:rsidRDefault="009D31AD" w:rsidP="009D31AD">
      <w:pPr>
        <w:pStyle w:val="FootnoteText"/>
        <w:rPr>
          <w:rFonts w:hint="cs"/>
          <w:rtl/>
          <w:lang w:val="en-IL"/>
        </w:rPr>
      </w:pPr>
      <w:r>
        <w:rPr>
          <w:rStyle w:val="FootnoteReference"/>
        </w:rPr>
        <w:footnoteRef/>
      </w:r>
      <w:r w:rsidR="00C77060">
        <w:rPr>
          <w:rtl/>
        </w:rPr>
        <w:t xml:space="preserve"> </w:t>
      </w:r>
      <w:r w:rsidR="00742CCC">
        <w:rPr>
          <w:rtl/>
        </w:rPr>
        <w:tab/>
      </w:r>
      <w:r w:rsidRPr="009D31AD">
        <w:rPr>
          <w:rtl/>
        </w:rPr>
        <w:t>משנה, בבא מציעא ב, ב.</w:t>
      </w:r>
    </w:p>
  </w:footnote>
  <w:footnote w:id="9">
    <w:p w14:paraId="2D28E1D4" w14:textId="0E4419F6" w:rsidR="00D6027E" w:rsidRDefault="00D6027E" w:rsidP="00D6027E">
      <w:pPr>
        <w:pStyle w:val="FootnoteText"/>
        <w:rPr>
          <w:rFonts w:hint="cs"/>
        </w:rPr>
      </w:pPr>
      <w:r>
        <w:rPr>
          <w:rStyle w:val="FootnoteReference"/>
        </w:rPr>
        <w:footnoteRef/>
      </w:r>
      <w:r w:rsidR="00C77060">
        <w:rPr>
          <w:rtl/>
        </w:rPr>
        <w:t xml:space="preserve"> </w:t>
      </w:r>
      <w:r w:rsidR="00742CCC">
        <w:rPr>
          <w:rtl/>
        </w:rPr>
        <w:tab/>
      </w:r>
      <w:r w:rsidRPr="00D6027E">
        <w:rPr>
          <w:rtl/>
        </w:rPr>
        <w:t>ישנן ראיות לכאן ולכאן. מצד אחד אכן רוב הדוגמאות – הן במשנה א' למציאות השייכות למוצאן והן במשנה ב' למציאות שחובה על מוצאן להכריז עליהן – הן אכן מצבים המובחנים ברמת המציאות (כיכרות של נחתום/בעל הבית המובחנות ע"י מוצאן, כריכות ברשות הרבים/ברשות היחיד המובחנות ע"י מיקומן וכיוצא באלו), כך שניתן לטעון שמגמת המשנה באופן כללי היא הבחנה במישור האובייקטיבי. מנגד, ניתן לטעון שדווקא הקיום של דוגמאות אלו, לעומת דוגמאות מעורפלות שלא מפורש איך מבחינים ביניהן (פירות/מעות מפוזרים לעומת ציבורי פירות/מעות), הוא הוכחה לכך שישנם מצבים המובחנים במישור המציאות וישנם כאלה שלא.</w:t>
      </w:r>
    </w:p>
  </w:footnote>
  <w:footnote w:id="10">
    <w:p w14:paraId="06F65CFB" w14:textId="0093DEFF" w:rsidR="0036745C" w:rsidRDefault="0036745C" w:rsidP="0036745C">
      <w:pPr>
        <w:pStyle w:val="FootnoteText"/>
        <w:rPr>
          <w:rFonts w:hint="cs"/>
        </w:rPr>
      </w:pPr>
      <w:r>
        <w:rPr>
          <w:rStyle w:val="FootnoteReference"/>
        </w:rPr>
        <w:footnoteRef/>
      </w:r>
      <w:r w:rsidR="00C77060">
        <w:rPr>
          <w:rtl/>
        </w:rPr>
        <w:t xml:space="preserve"> </w:t>
      </w:r>
      <w:r w:rsidR="00742CCC">
        <w:rPr>
          <w:rtl/>
        </w:rPr>
        <w:tab/>
      </w:r>
      <w:r w:rsidRPr="0036745C">
        <w:rPr>
          <w:rtl/>
        </w:rPr>
        <w:t xml:space="preserve">לא ברור אם הנימוק שמופיע ברובד הדיוני של האוקימתא הוא נימוק של רב </w:t>
      </w:r>
      <w:proofErr w:type="spellStart"/>
      <w:r w:rsidRPr="0036745C">
        <w:rPr>
          <w:rtl/>
        </w:rPr>
        <w:t>עוקבא</w:t>
      </w:r>
      <w:proofErr w:type="spellEnd"/>
      <w:r w:rsidRPr="0036745C">
        <w:rPr>
          <w:rtl/>
        </w:rPr>
        <w:t xml:space="preserve"> בר </w:t>
      </w:r>
      <w:proofErr w:type="spellStart"/>
      <w:r w:rsidRPr="0036745C">
        <w:rPr>
          <w:rtl/>
        </w:rPr>
        <w:t>חמא</w:t>
      </w:r>
      <w:proofErr w:type="spellEnd"/>
      <w:r w:rsidRPr="0036745C">
        <w:rPr>
          <w:rtl/>
        </w:rPr>
        <w:t xml:space="preserve"> עצמו או הסבר של הסתמא, אך אין זה קריטי להבנת המגמה.</w:t>
      </w:r>
    </w:p>
  </w:footnote>
  <w:footnote w:id="11">
    <w:p w14:paraId="0E3EC7BD" w14:textId="0E75F294" w:rsidR="00F479FA" w:rsidRDefault="00F479FA" w:rsidP="00F479FA">
      <w:pPr>
        <w:pStyle w:val="FootnoteText"/>
        <w:rPr>
          <w:rFonts w:hint="cs"/>
          <w:rtl/>
        </w:rPr>
      </w:pPr>
      <w:r>
        <w:rPr>
          <w:rStyle w:val="FootnoteReference"/>
        </w:rPr>
        <w:footnoteRef/>
      </w:r>
      <w:r w:rsidR="00C77060">
        <w:rPr>
          <w:rtl/>
        </w:rPr>
        <w:t xml:space="preserve"> </w:t>
      </w:r>
      <w:r w:rsidR="00742CCC">
        <w:rPr>
          <w:rtl/>
        </w:rPr>
        <w:tab/>
      </w:r>
      <w:r w:rsidRPr="00F479FA">
        <w:rPr>
          <w:rtl/>
        </w:rPr>
        <w:t>ראה לעיל עמוד 2.</w:t>
      </w:r>
    </w:p>
  </w:footnote>
  <w:footnote w:id="12">
    <w:p w14:paraId="49C21996" w14:textId="63264390" w:rsidR="001E73E2" w:rsidRPr="001E73E2" w:rsidRDefault="001E73E2" w:rsidP="001E73E2">
      <w:pPr>
        <w:pStyle w:val="FootnoteText"/>
        <w:rPr>
          <w:rFonts w:hint="cs"/>
          <w:rtl/>
          <w:lang w:val="en-IL"/>
        </w:rPr>
      </w:pPr>
      <w:r>
        <w:rPr>
          <w:rStyle w:val="FootnoteReference"/>
        </w:rPr>
        <w:footnoteRef/>
      </w:r>
      <w:r w:rsidR="00C77060">
        <w:rPr>
          <w:rtl/>
        </w:rPr>
        <w:t xml:space="preserve"> </w:t>
      </w:r>
      <w:r w:rsidR="00742CCC">
        <w:rPr>
          <w:rtl/>
        </w:rPr>
        <w:tab/>
      </w:r>
      <w:r w:rsidRPr="001E73E2">
        <w:rPr>
          <w:rtl/>
        </w:rPr>
        <w:t xml:space="preserve">ועל סתירה זו כבר עמד הגיליון, כפי שמופיע בשיטה מקובצת המפואר על בבלי, בבא מציעא כא ע"א (מהדורה בהוצאת ב. </w:t>
      </w:r>
      <w:proofErr w:type="spellStart"/>
      <w:r w:rsidRPr="001E73E2">
        <w:rPr>
          <w:rtl/>
        </w:rPr>
        <w:t>ברוכמן</w:t>
      </w:r>
      <w:proofErr w:type="spellEnd"/>
      <w:r w:rsidRPr="001E73E2">
        <w:rPr>
          <w:rtl/>
        </w:rPr>
        <w:t>, 1997, עמ' קנז-קנח).</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E306" w14:textId="0411E0D1"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8F54C9">
      <w:rPr>
        <w:rFonts w:ascii="Heebo Light" w:hAnsi="Heebo Light" w:cs="Heebo Light"/>
        <w:noProof/>
        <w:sz w:val="18"/>
        <w:szCs w:val="18"/>
      </w:rPr>
      <w:fldChar w:fldCharType="separate"/>
    </w:r>
    <w:r w:rsidR="0052581B" w:rsidRPr="0052581B">
      <w:rPr>
        <w:rFonts w:ascii="Heebo Light" w:hAnsi="Heebo Light" w:cs="Heebo Light"/>
        <w:b/>
        <w:bCs/>
        <w:noProof/>
        <w:sz w:val="18"/>
        <w:szCs w:val="18"/>
        <w:rtl/>
      </w:rPr>
      <w:t>יובל ברק</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FB2D2" w14:textId="782081B3"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2C2AA1">
      <w:rPr>
        <w:rFonts w:ascii="Heebo Light" w:hAnsi="Heebo Light" w:cs="Heebo Light"/>
        <w:noProof/>
        <w:sz w:val="18"/>
        <w:szCs w:val="18"/>
        <w:rtl/>
      </w:rPr>
      <w:fldChar w:fldCharType="begin"/>
    </w:r>
    <w:r w:rsidR="002C2AA1">
      <w:rPr>
        <w:rFonts w:ascii="Heebo Light" w:hAnsi="Heebo Light" w:cs="Heebo Light"/>
        <w:noProof/>
        <w:sz w:val="18"/>
        <w:szCs w:val="18"/>
        <w:rtl/>
      </w:rPr>
      <w:instrText xml:space="preserve"> </w:instrText>
    </w:r>
    <w:r w:rsidR="002C2AA1">
      <w:rPr>
        <w:rFonts w:ascii="Heebo Light" w:hAnsi="Heebo Light" w:cs="Heebo Light"/>
        <w:noProof/>
        <w:sz w:val="18"/>
        <w:szCs w:val="18"/>
      </w:rPr>
      <w:instrText>STYLEREF  Title  \* MERGEFORMAT</w:instrText>
    </w:r>
    <w:r w:rsidR="002C2AA1">
      <w:rPr>
        <w:rFonts w:ascii="Heebo Light" w:hAnsi="Heebo Light" w:cs="Heebo Light"/>
        <w:noProof/>
        <w:sz w:val="18"/>
        <w:szCs w:val="18"/>
        <w:rtl/>
      </w:rPr>
      <w:instrText xml:space="preserve"> </w:instrText>
    </w:r>
    <w:r w:rsidR="002C2AA1">
      <w:rPr>
        <w:rFonts w:ascii="Heebo Light" w:hAnsi="Heebo Light" w:cs="Heebo Light"/>
        <w:noProof/>
        <w:sz w:val="18"/>
        <w:szCs w:val="18"/>
        <w:rtl/>
      </w:rPr>
      <w:fldChar w:fldCharType="separate"/>
    </w:r>
    <w:r w:rsidR="0052581B">
      <w:rPr>
        <w:rFonts w:ascii="Heebo Light" w:hAnsi="Heebo Light" w:cs="Heebo Light"/>
        <w:noProof/>
        <w:sz w:val="18"/>
        <w:szCs w:val="18"/>
        <w:rtl/>
      </w:rPr>
      <w:t>פירות מפוזרים – כמה, למה ולמה זה לא עובד</w:t>
    </w:r>
    <w:r w:rsidR="002C2AA1">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BCB4"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96990"/>
    <w:multiLevelType w:val="multilevel"/>
    <w:tmpl w:val="54DC065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hebrew1"/>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F648B"/>
    <w:multiLevelType w:val="multilevel"/>
    <w:tmpl w:val="E392FB66"/>
    <w:lvl w:ilvl="0">
      <w:start w:val="1"/>
      <w:numFmt w:val="decimal"/>
      <w:lvlText w:val="%1."/>
      <w:lvlJc w:val="left"/>
      <w:pPr>
        <w:tabs>
          <w:tab w:val="num" w:pos="720"/>
        </w:tabs>
        <w:ind w:left="720" w:hanging="360"/>
      </w:p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50CB1"/>
    <w:multiLevelType w:val="multilevel"/>
    <w:tmpl w:val="439C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712183">
    <w:abstractNumId w:val="0"/>
  </w:num>
  <w:num w:numId="2" w16cid:durableId="1930460669">
    <w:abstractNumId w:val="3"/>
  </w:num>
  <w:num w:numId="3" w16cid:durableId="125976887">
    <w:abstractNumId w:val="2"/>
  </w:num>
  <w:num w:numId="4" w16cid:durableId="95709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06"/>
    <w:rsid w:val="0000204A"/>
    <w:rsid w:val="00023331"/>
    <w:rsid w:val="00026E80"/>
    <w:rsid w:val="000409AA"/>
    <w:rsid w:val="000461F3"/>
    <w:rsid w:val="000753F1"/>
    <w:rsid w:val="00082184"/>
    <w:rsid w:val="00096E07"/>
    <w:rsid w:val="000A2278"/>
    <w:rsid w:val="000C7944"/>
    <w:rsid w:val="00105FC2"/>
    <w:rsid w:val="00117507"/>
    <w:rsid w:val="001237A2"/>
    <w:rsid w:val="001875D0"/>
    <w:rsid w:val="00187664"/>
    <w:rsid w:val="00191C72"/>
    <w:rsid w:val="001A50B7"/>
    <w:rsid w:val="001A53FD"/>
    <w:rsid w:val="001C67F9"/>
    <w:rsid w:val="001E73E2"/>
    <w:rsid w:val="002301BD"/>
    <w:rsid w:val="0023754F"/>
    <w:rsid w:val="00263E01"/>
    <w:rsid w:val="00271C1A"/>
    <w:rsid w:val="002B0E90"/>
    <w:rsid w:val="002B3179"/>
    <w:rsid w:val="002C2AA1"/>
    <w:rsid w:val="002D60F4"/>
    <w:rsid w:val="002F4E37"/>
    <w:rsid w:val="003662E9"/>
    <w:rsid w:val="0036745C"/>
    <w:rsid w:val="003711E9"/>
    <w:rsid w:val="00371F47"/>
    <w:rsid w:val="00391D36"/>
    <w:rsid w:val="00394D65"/>
    <w:rsid w:val="003D202F"/>
    <w:rsid w:val="003D5576"/>
    <w:rsid w:val="003F44CF"/>
    <w:rsid w:val="00411B8C"/>
    <w:rsid w:val="00424810"/>
    <w:rsid w:val="00427592"/>
    <w:rsid w:val="0043048D"/>
    <w:rsid w:val="004545B2"/>
    <w:rsid w:val="00466C8B"/>
    <w:rsid w:val="00497149"/>
    <w:rsid w:val="004A1749"/>
    <w:rsid w:val="004A242D"/>
    <w:rsid w:val="004D4620"/>
    <w:rsid w:val="004F3731"/>
    <w:rsid w:val="00506006"/>
    <w:rsid w:val="0051017C"/>
    <w:rsid w:val="005208F8"/>
    <w:rsid w:val="0052581B"/>
    <w:rsid w:val="005805DA"/>
    <w:rsid w:val="00581B6E"/>
    <w:rsid w:val="00590DF2"/>
    <w:rsid w:val="005B45E2"/>
    <w:rsid w:val="005E0CD1"/>
    <w:rsid w:val="005F1918"/>
    <w:rsid w:val="005F33A2"/>
    <w:rsid w:val="00612B20"/>
    <w:rsid w:val="006137C7"/>
    <w:rsid w:val="00654F62"/>
    <w:rsid w:val="00662B22"/>
    <w:rsid w:val="00671B42"/>
    <w:rsid w:val="006854C4"/>
    <w:rsid w:val="006E6632"/>
    <w:rsid w:val="006F7900"/>
    <w:rsid w:val="00703411"/>
    <w:rsid w:val="00706D20"/>
    <w:rsid w:val="00737F13"/>
    <w:rsid w:val="00742CCC"/>
    <w:rsid w:val="00755E25"/>
    <w:rsid w:val="0077572A"/>
    <w:rsid w:val="00784D29"/>
    <w:rsid w:val="007A671B"/>
    <w:rsid w:val="007D042B"/>
    <w:rsid w:val="007D133C"/>
    <w:rsid w:val="007D6473"/>
    <w:rsid w:val="007F7792"/>
    <w:rsid w:val="008024BC"/>
    <w:rsid w:val="00866CE3"/>
    <w:rsid w:val="008D1F83"/>
    <w:rsid w:val="008D5C23"/>
    <w:rsid w:val="008D6718"/>
    <w:rsid w:val="008D7190"/>
    <w:rsid w:val="008E549D"/>
    <w:rsid w:val="008F3BD5"/>
    <w:rsid w:val="008F51DC"/>
    <w:rsid w:val="008F54C9"/>
    <w:rsid w:val="009200A0"/>
    <w:rsid w:val="009361DB"/>
    <w:rsid w:val="00964065"/>
    <w:rsid w:val="0096412C"/>
    <w:rsid w:val="00974731"/>
    <w:rsid w:val="00987353"/>
    <w:rsid w:val="00991A43"/>
    <w:rsid w:val="009D31AD"/>
    <w:rsid w:val="009D7C6E"/>
    <w:rsid w:val="009E7FBB"/>
    <w:rsid w:val="009F33FE"/>
    <w:rsid w:val="00A31408"/>
    <w:rsid w:val="00A356FC"/>
    <w:rsid w:val="00A45FF1"/>
    <w:rsid w:val="00A95645"/>
    <w:rsid w:val="00AB2BC4"/>
    <w:rsid w:val="00AD217E"/>
    <w:rsid w:val="00B1141A"/>
    <w:rsid w:val="00B1395A"/>
    <w:rsid w:val="00B32378"/>
    <w:rsid w:val="00B37CAF"/>
    <w:rsid w:val="00B41A38"/>
    <w:rsid w:val="00B635EA"/>
    <w:rsid w:val="00BB325B"/>
    <w:rsid w:val="00BD6BBC"/>
    <w:rsid w:val="00BE5AA3"/>
    <w:rsid w:val="00C02286"/>
    <w:rsid w:val="00C10D32"/>
    <w:rsid w:val="00C15022"/>
    <w:rsid w:val="00C156A2"/>
    <w:rsid w:val="00C178AF"/>
    <w:rsid w:val="00C311AD"/>
    <w:rsid w:val="00C32744"/>
    <w:rsid w:val="00C4671D"/>
    <w:rsid w:val="00C56CAF"/>
    <w:rsid w:val="00C77060"/>
    <w:rsid w:val="00C87786"/>
    <w:rsid w:val="00CB0455"/>
    <w:rsid w:val="00CC2A39"/>
    <w:rsid w:val="00CF3D39"/>
    <w:rsid w:val="00D052B7"/>
    <w:rsid w:val="00D06378"/>
    <w:rsid w:val="00D230E7"/>
    <w:rsid w:val="00D6027E"/>
    <w:rsid w:val="00D676EA"/>
    <w:rsid w:val="00D954EC"/>
    <w:rsid w:val="00DA508A"/>
    <w:rsid w:val="00DA789A"/>
    <w:rsid w:val="00DB175E"/>
    <w:rsid w:val="00DD25DD"/>
    <w:rsid w:val="00DE02A3"/>
    <w:rsid w:val="00E05934"/>
    <w:rsid w:val="00E06605"/>
    <w:rsid w:val="00E07AB3"/>
    <w:rsid w:val="00E34842"/>
    <w:rsid w:val="00E81AE0"/>
    <w:rsid w:val="00EE361A"/>
    <w:rsid w:val="00F145F2"/>
    <w:rsid w:val="00F15862"/>
    <w:rsid w:val="00F16CB7"/>
    <w:rsid w:val="00F464A0"/>
    <w:rsid w:val="00F479FA"/>
    <w:rsid w:val="00F938E7"/>
    <w:rsid w:val="00FB28D6"/>
    <w:rsid w:val="00FD4CAA"/>
    <w:rsid w:val="00FD4F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E73E7"/>
  <w15:docId w15:val="{32A9145C-0E66-4F9C-86DD-F049F1A8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974731"/>
    <w:rPr>
      <w:rFonts w:ascii="Times New Roman" w:hAnsi="Times New Roman" w:cs="Times New Roman"/>
      <w:sz w:val="24"/>
    </w:rPr>
  </w:style>
  <w:style w:type="character" w:styleId="PlaceholderText">
    <w:name w:val="Placeholder Text"/>
    <w:basedOn w:val="DefaultParagraphFont"/>
    <w:uiPriority w:val="99"/>
    <w:semiHidden/>
    <w:rsid w:val="00A356F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211</TotalTime>
  <Pages>12</Pages>
  <Words>2627</Words>
  <Characters>14978</Characters>
  <Application>Microsoft Office Word</Application>
  <DocSecurity>0</DocSecurity>
  <Lines>124</Lines>
  <Paragraphs>35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101</cp:revision>
  <dcterms:created xsi:type="dcterms:W3CDTF">2026-03-16T18:24:00Z</dcterms:created>
  <dcterms:modified xsi:type="dcterms:W3CDTF">2026-03-16T21:55:00Z</dcterms:modified>
</cp:coreProperties>
</file>