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07BB" w14:textId="3B42A89F" w:rsidR="00FE5984" w:rsidRDefault="004B787A" w:rsidP="00471539">
      <w:pPr>
        <w:pStyle w:val="a"/>
        <w:bidi w:val="0"/>
        <w:rPr>
          <w:rtl/>
          <w:lang w:val="en-GB"/>
        </w:rPr>
      </w:pPr>
      <w:r>
        <w:rPr>
          <w:rFonts w:hint="cs"/>
          <w:rtl/>
          <w:lang w:val="en-GB"/>
        </w:rPr>
        <w:t>הלל כהן</w:t>
      </w:r>
    </w:p>
    <w:p w14:paraId="7CFE9813" w14:textId="31100DC2" w:rsidR="004B787A" w:rsidRDefault="004B787A" w:rsidP="00785412">
      <w:pPr>
        <w:pStyle w:val="Title"/>
        <w:bidi w:val="0"/>
        <w:rPr>
          <w:b/>
          <w:rtl/>
          <w:lang w:val="en-GB"/>
        </w:rPr>
      </w:pPr>
      <w:r w:rsidRPr="004B787A">
        <w:rPr>
          <w:b/>
          <w:rtl/>
          <w:lang w:val="en-GB"/>
        </w:rPr>
        <w:t>פישי אישפאדה</w:t>
      </w:r>
    </w:p>
    <w:p w14:paraId="03AFB82C" w14:textId="77777777" w:rsidR="00785412" w:rsidRPr="00785412" w:rsidRDefault="00785412" w:rsidP="00785412">
      <w:pPr>
        <w:pStyle w:val="Subtitle"/>
        <w:bidi w:val="0"/>
        <w:rPr>
          <w:lang w:val="en-IL"/>
        </w:rPr>
      </w:pPr>
      <w:r w:rsidRPr="00785412">
        <w:rPr>
          <w:b/>
          <w:bCs/>
          <w:rtl/>
          <w:lang w:val="en-GB"/>
        </w:rPr>
        <w:t>הדג בעל החרב וכשרותו</w:t>
      </w:r>
    </w:p>
    <w:p w14:paraId="60A76374" w14:textId="227E06CB" w:rsidR="00B142C1" w:rsidRPr="00B142C1" w:rsidRDefault="00B142C1" w:rsidP="00C62B01">
      <w:pPr>
        <w:spacing w:before="240"/>
        <w:ind w:firstLine="0"/>
        <w:rPr>
          <w:rtl/>
          <w:lang w:val="en-GB"/>
        </w:rPr>
      </w:pPr>
      <w:r w:rsidRPr="00B142C1">
        <w:rPr>
          <w:rtl/>
          <w:lang w:val="en-GB"/>
        </w:rPr>
        <w:t>דג החרב – האם כשר או טמא? פולמוס גדול שלא הוכרע מלפני 60 שנה? שאלה טובה! </w:t>
      </w:r>
    </w:p>
    <w:p w14:paraId="109F4B2F" w14:textId="54B81688" w:rsidR="00B142C1" w:rsidRPr="00B142C1" w:rsidRDefault="00B142C1" w:rsidP="00B142C1">
      <w:pPr>
        <w:rPr>
          <w:rtl/>
          <w:lang w:val="en-GB"/>
        </w:rPr>
      </w:pPr>
      <w:r w:rsidRPr="00B142C1">
        <w:rPr>
          <w:rtl/>
          <w:lang w:val="en-GB"/>
        </w:rPr>
        <w:t>לפני כארבע שנים, כשגרתי באמריקה עלתה לי שאלה זו לראשונה. במכולת ראיתי פילה דג חרב וכחובב בישול שאלתי את אבי אם דג זה כשר. תשובתו הייתה שלמיטב ידיעתו הדג אינו כשר. כמו עקשן טוב חיפשתי תשובה לשאלתי (ב</w:t>
      </w:r>
      <w:r w:rsidR="00882518">
        <w:rPr>
          <w:rFonts w:hint="cs"/>
          <w:rtl/>
          <w:lang w:val="en-GB"/>
        </w:rPr>
        <w:t>אינטרנט</w:t>
      </w:r>
      <w:r w:rsidRPr="00B142C1">
        <w:rPr>
          <w:rtl/>
          <w:lang w:val="en-GB"/>
        </w:rPr>
        <w:t>)</w:t>
      </w:r>
      <w:r w:rsidR="00A4199F">
        <w:rPr>
          <w:rFonts w:hint="cs"/>
          <w:rtl/>
          <w:lang w:val="en-GB"/>
        </w:rPr>
        <w:t xml:space="preserve"> </w:t>
      </w:r>
      <w:r w:rsidRPr="00B142C1">
        <w:rPr>
          <w:rtl/>
          <w:lang w:val="en-GB"/>
        </w:rPr>
        <w:t>ומצאתי שהדג נחשב בעבר לכשר אך הוטמא לפני כ60 שנה. בזמנו תהיתי לעצמי – מדוע? אך החלטתי להניח לזה. עד לשנה האחרונה, כשעלה בראשי שאולי עכשיו בתור בחור ישיבה אוכל לברר את התשובה. וכך, באותה רוח עקשנית מלפני ארבע שנים, אתאר את המקרה, אציג את הטיעונים הכללים ואת הטיעון הרעיוני שלי בשאלת כשרותו של דג החרב.</w:t>
      </w:r>
    </w:p>
    <w:p w14:paraId="44D10320" w14:textId="7476D2B8" w:rsidR="00785412" w:rsidRDefault="0004043A" w:rsidP="0004043A">
      <w:pPr>
        <w:pStyle w:val="Heading2"/>
        <w:rPr>
          <w:rtl/>
          <w:lang w:val="en-GB"/>
        </w:rPr>
      </w:pPr>
      <w:r w:rsidRPr="0004043A">
        <w:rPr>
          <w:rtl/>
          <w:lang w:val="en-GB"/>
        </w:rPr>
        <w:t>סקירה כללית</w:t>
      </w:r>
      <w:r w:rsidR="00676881">
        <w:rPr>
          <w:rStyle w:val="FootnoteReference"/>
          <w:lang w:val="en-GB"/>
        </w:rPr>
        <w:footnoteReference w:id="1"/>
      </w:r>
    </w:p>
    <w:p w14:paraId="2A7D54E1" w14:textId="35E0B658" w:rsidR="001A6028" w:rsidRPr="001A6028" w:rsidRDefault="001A6028" w:rsidP="008A195F">
      <w:pPr>
        <w:ind w:firstLine="0"/>
        <w:rPr>
          <w:rtl/>
          <w:lang w:val="en-GB"/>
        </w:rPr>
      </w:pPr>
      <w:r w:rsidRPr="001A6028">
        <w:rPr>
          <w:rtl/>
          <w:lang w:val="en-GB"/>
        </w:rPr>
        <w:t>שאלת כשרותו של דג החרב מתחילה בשאלת כשרותם של דגים עם מאפיין ייחודי של קשקשים. הגמרא דנה בעניין כשרותם של דגים שמצב הקשקשת שעל גופם אינו קבוע כמו אצל רוב הדגים אלא כאלו שמגדלים קשקשים במהלך חייהם או משילים אותם כשהם עולים אל היבשה: </w:t>
      </w:r>
    </w:p>
    <w:p w14:paraId="71891CC2" w14:textId="58183E33" w:rsidR="001A6028" w:rsidRPr="001A6028" w:rsidRDefault="001A6028" w:rsidP="00803980">
      <w:pPr>
        <w:pStyle w:val="Quote"/>
        <w:rPr>
          <w:rtl/>
          <w:lang w:val="en-GB"/>
        </w:rPr>
      </w:pPr>
      <w:r w:rsidRPr="001A6028">
        <w:rPr>
          <w:rtl/>
          <w:lang w:val="en-GB"/>
        </w:rPr>
        <w:lastRenderedPageBreak/>
        <w:t>תנו רבנן: אין לו עכשיו ועתיד לגדל לאחר זמן, כגון הסולתנית והעפיץ הרי זה מותר; יש לו עכשיו ועתיד להשיר בשעה שעולה מן הים, כגון אקונס ואפונס, כטספטייס ואכספטייס ואוטנס, מותר</w:t>
      </w:r>
      <w:r w:rsidR="00113FCB">
        <w:rPr>
          <w:rFonts w:hint="cs"/>
          <w:rtl/>
          <w:lang w:val="en-GB"/>
        </w:rPr>
        <w:t>.</w:t>
      </w:r>
      <w:r w:rsidR="00113FCB">
        <w:rPr>
          <w:rStyle w:val="FootnoteReference"/>
          <w:rtl/>
          <w:lang w:val="en-GB"/>
        </w:rPr>
        <w:footnoteReference w:id="2"/>
      </w:r>
    </w:p>
    <w:p w14:paraId="77A2AB3B" w14:textId="00C2B69D" w:rsidR="001A6028" w:rsidRPr="001A6028" w:rsidRDefault="001A6028" w:rsidP="001A6028">
      <w:pPr>
        <w:ind w:firstLine="0"/>
        <w:rPr>
          <w:rFonts w:hint="cs"/>
          <w:rtl/>
          <w:lang w:val="en-GB"/>
        </w:rPr>
      </w:pPr>
      <w:r w:rsidRPr="001A6028">
        <w:rPr>
          <w:rtl/>
          <w:lang w:val="en-GB"/>
        </w:rPr>
        <w:t>אז מה בנוגע לשאלת כשרותו של דג החרב</w:t>
      </w:r>
      <w:r w:rsidR="00803980">
        <w:rPr>
          <w:rFonts w:hint="cs"/>
          <w:rtl/>
          <w:lang w:val="en-GB"/>
        </w:rPr>
        <w:t>?</w:t>
      </w:r>
    </w:p>
    <w:p w14:paraId="4C883671" w14:textId="7476D33B" w:rsidR="001A6028" w:rsidRPr="001A6028" w:rsidRDefault="001A6028" w:rsidP="009F5B3A">
      <w:pPr>
        <w:rPr>
          <w:rtl/>
          <w:lang w:val="en-GB"/>
        </w:rPr>
      </w:pPr>
      <w:r w:rsidRPr="001A6028">
        <w:rPr>
          <w:rtl/>
          <w:lang w:val="en-GB"/>
        </w:rPr>
        <w:t>הפסיקה המפורסמת ביותר בשאלת כשרותו של דג החרב מצויה בחיבור "הכנסת הגדולה" לרב חיים בנבנישתי</w:t>
      </w:r>
      <w:r w:rsidR="00070992">
        <w:rPr>
          <w:rStyle w:val="FootnoteReference"/>
          <w:rtl/>
          <w:lang w:val="en-GB"/>
        </w:rPr>
        <w:footnoteReference w:id="3"/>
      </w:r>
      <w:r w:rsidRPr="001A6028">
        <w:rPr>
          <w:rtl/>
          <w:lang w:val="en-GB"/>
        </w:rPr>
        <w:t xml:space="preserve"> שבו הוא התיר את אכילתו של דג החרב על בסיס מסורת מקובלת. כך הוא כתב שם: </w:t>
      </w:r>
    </w:p>
    <w:p w14:paraId="50C632E8" w14:textId="2DB8BE61" w:rsidR="001A6028" w:rsidRPr="001A6028" w:rsidRDefault="001A6028" w:rsidP="00D834D3">
      <w:pPr>
        <w:pStyle w:val="Quote"/>
        <w:rPr>
          <w:rFonts w:hint="cs"/>
          <w:rtl/>
          <w:lang w:val="en-GB"/>
        </w:rPr>
      </w:pPr>
      <w:commentRangeStart w:id="0"/>
      <w:r w:rsidRPr="001A6028">
        <w:rPr>
          <w:rtl/>
          <w:lang w:val="en-GB"/>
        </w:rPr>
        <w:t>מנהג פשוט בכל ישראל לאכול דג בעל החרב הנקרא בלעז פישי אישפאדה אף על פי שאין לו קשקשת, מפני שאומרים שבשעה שעולָה מן הים מחמת כעסה מתנועעת ומשלכת קשקשותיה.</w:t>
      </w:r>
      <w:commentRangeEnd w:id="0"/>
      <w:r w:rsidR="007546A7" w:rsidRPr="001A6028">
        <w:rPr>
          <w:rStyle w:val="CommentReference"/>
          <w:rFonts w:hint="cs"/>
          <w:sz w:val="20"/>
          <w:szCs w:val="22"/>
          <w:rtl/>
          <w:lang w:val="en-GB"/>
        </w:rPr>
        <w:commentReference w:id="0"/>
      </w:r>
    </w:p>
    <w:p w14:paraId="192E00E0" w14:textId="4910754D" w:rsidR="001A6028" w:rsidRPr="001A6028" w:rsidRDefault="001A6028" w:rsidP="006273A7">
      <w:pPr>
        <w:rPr>
          <w:rtl/>
          <w:lang w:val="en-GB"/>
        </w:rPr>
      </w:pPr>
      <w:r w:rsidRPr="001A6028">
        <w:rPr>
          <w:rtl/>
          <w:lang w:val="en-GB"/>
        </w:rPr>
        <w:t>והוא מביא גם ראיה כי ניתן להכשיר את הדג על פי מאפיין זה: </w:t>
      </w:r>
    </w:p>
    <w:p w14:paraId="17A4A92B" w14:textId="422AC2F5" w:rsidR="001A6028" w:rsidRPr="006273A7" w:rsidRDefault="001A6028" w:rsidP="006273A7">
      <w:pPr>
        <w:pStyle w:val="Quote"/>
        <w:rPr>
          <w:rtl/>
          <w:lang w:val="en-IL"/>
        </w:rPr>
      </w:pPr>
      <w:r w:rsidRPr="001A6028">
        <w:rPr>
          <w:rtl/>
          <w:lang w:val="en-GB"/>
        </w:rPr>
        <w:t>שמעתי ששר אחד משנה למלך שאל את מ"ז על זה היאך אוכלין אותו. השיב לו שמסירן בשעה שעולה מן הים ויהי כמצחק. מה עשה מ"ז? הוליכו לבית המצודה במקום שצדים הדג הזה, ולקח כמו אמה בגד שחור והניחו במכמורת שהיו צדין דג זה, וצד אחד מהם, ואחר שצדוהו הסיר הבגד השחור ומצאו מלא קשקשים, והראהו למשנה – אז אמר אתם אמת וקבלתכם אמת.</w:t>
      </w:r>
    </w:p>
    <w:p w14:paraId="009F121D" w14:textId="2AB2A2D4" w:rsidR="001A6028" w:rsidRPr="001A6028" w:rsidRDefault="001A6028" w:rsidP="00852DEB">
      <w:pPr>
        <w:ind w:firstLine="0"/>
        <w:rPr>
          <w:rtl/>
          <w:lang w:val="en-GB"/>
        </w:rPr>
      </w:pPr>
      <w:r w:rsidRPr="001A6028">
        <w:rPr>
          <w:rtl/>
          <w:lang w:val="en-GB"/>
        </w:rPr>
        <w:t>על יסוד פסיקה זו התקבל בקהילות ישראל לאכול את דג החרב עד לפני כשישים שנה כשיצאה פסיקתו השונה של הרב משה דוד טנדלר</w:t>
      </w:r>
      <w:r w:rsidR="00857BA4">
        <w:rPr>
          <w:rStyle w:val="FootnoteReference"/>
          <w:rtl/>
          <w:lang w:val="en-GB"/>
        </w:rPr>
        <w:footnoteReference w:id="4"/>
      </w:r>
      <w:r w:rsidRPr="001A6028">
        <w:rPr>
          <w:rtl/>
          <w:lang w:val="en-GB"/>
        </w:rPr>
        <w:t xml:space="preserve"> שטען כי דג החרב אינו כשר וכן כי הדג שעליו נכתב ב"הכנסת הגדולה" הוא בכלל דג אחר. בעקבות פסיקה זו החל קמפיין הלכתי של רבנים שונים בהובלתו המרכזית של הרב טנדלר נגד אכילת דג החרב</w:t>
      </w:r>
      <w:r w:rsidR="00D270CC">
        <w:rPr>
          <w:rFonts w:hint="cs"/>
          <w:rtl/>
          <w:lang w:val="en-GB"/>
        </w:rPr>
        <w:t>.</w:t>
      </w:r>
    </w:p>
    <w:p w14:paraId="74A5334E" w14:textId="77777777" w:rsidR="00584707" w:rsidRDefault="001A6028" w:rsidP="00584707">
      <w:pPr>
        <w:rPr>
          <w:lang w:val="en-GB"/>
        </w:rPr>
      </w:pPr>
      <w:r w:rsidRPr="001A6028">
        <w:rPr>
          <w:rtl/>
          <w:lang w:val="en-GB"/>
        </w:rPr>
        <w:t xml:space="preserve">אז אם לכתחילה הדג הוכשר על ידי </w:t>
      </w:r>
      <w:r w:rsidR="00E173CF">
        <w:rPr>
          <w:rFonts w:hint="cs"/>
          <w:rtl/>
          <w:lang w:val="en-GB"/>
        </w:rPr>
        <w:t>"</w:t>
      </w:r>
      <w:r w:rsidRPr="001A6028">
        <w:rPr>
          <w:rtl/>
          <w:lang w:val="en-GB"/>
        </w:rPr>
        <w:t>הכנסת הגדולה" למה היה מקום להטיל ספק בפסיקתו? בעיקר לאור העובדה ש</w:t>
      </w:r>
      <w:r w:rsidR="00E173CF">
        <w:rPr>
          <w:rFonts w:hint="cs"/>
          <w:rtl/>
          <w:lang w:val="en-GB"/>
        </w:rPr>
        <w:t>"</w:t>
      </w:r>
      <w:r w:rsidRPr="001A6028">
        <w:rPr>
          <w:rtl/>
          <w:lang w:val="en-GB"/>
        </w:rPr>
        <w:t>הכנסת הגדולה" אמר זאת באופן גורף ואפילו השתמש בשם הספרדי (שפת דיבורו) פישי אישפאדה לדג החרב. </w:t>
      </w:r>
    </w:p>
    <w:p w14:paraId="45335C91" w14:textId="1E3007DC" w:rsidR="001A6028" w:rsidRPr="001A6028" w:rsidRDefault="001A6028" w:rsidP="00584707">
      <w:pPr>
        <w:rPr>
          <w:rtl/>
          <w:lang w:val="en-GB"/>
        </w:rPr>
      </w:pPr>
      <w:r w:rsidRPr="001A6028">
        <w:rPr>
          <w:rtl/>
          <w:lang w:val="en-GB"/>
        </w:rPr>
        <w:lastRenderedPageBreak/>
        <w:t>האיסור הראשון שהוטל על אכילת דג החרב עולה מרשימת הדגים הכשרים שהציג הרב טנדלר מטעם ארגון הכשרות היהוד</w:t>
      </w:r>
      <w:r w:rsidR="00554EF6">
        <w:rPr>
          <w:rFonts w:hint="cs"/>
          <w:rtl/>
          <w:lang w:val="en-GB"/>
        </w:rPr>
        <w:t xml:space="preserve">י </w:t>
      </w:r>
      <w:r w:rsidR="00554EF6">
        <w:rPr>
          <w:lang w:val="en-GB"/>
        </w:rPr>
        <w:t>OU</w:t>
      </w:r>
      <w:r w:rsidR="00554EF6">
        <w:rPr>
          <w:rFonts w:hint="cs"/>
          <w:rtl/>
          <w:lang w:val="en-GB"/>
        </w:rPr>
        <w:t xml:space="preserve"> (</w:t>
      </w:r>
      <w:r w:rsidR="00554EF6">
        <w:rPr>
          <w:lang w:val="en-GB"/>
        </w:rPr>
        <w:t>Orthodox Union</w:t>
      </w:r>
      <w:r w:rsidR="00554EF6">
        <w:rPr>
          <w:rFonts w:hint="cs"/>
          <w:rtl/>
          <w:lang w:val="en-GB"/>
        </w:rPr>
        <w:t xml:space="preserve">) </w:t>
      </w:r>
      <w:r w:rsidRPr="001A6028">
        <w:rPr>
          <w:rtl/>
          <w:lang w:val="en-GB"/>
        </w:rPr>
        <w:t>, שם הוא כולל את דג החרב ברשימת הדגים האסורים. מספר שנים לאחר מכן, בשנת תשכ"ב, נכתבה תשובת הרב איסר יהודה אונטרמן</w:t>
      </w:r>
      <w:commentRangeStart w:id="1"/>
      <w:r w:rsidR="00BD2BF2">
        <w:rPr>
          <w:rStyle w:val="FootnoteReference"/>
          <w:rtl/>
          <w:lang w:val="en-GB"/>
        </w:rPr>
        <w:footnoteReference w:id="5"/>
      </w:r>
      <w:commentRangeEnd w:id="1"/>
      <w:r w:rsidR="00287CE9" w:rsidRPr="001A6028">
        <w:rPr>
          <w:rStyle w:val="CommentReference"/>
          <w:sz w:val="22"/>
          <w:szCs w:val="24"/>
          <w:rtl/>
          <w:lang w:val="en-GB"/>
        </w:rPr>
        <w:commentReference w:id="1"/>
      </w:r>
      <w:r w:rsidRPr="001A6028">
        <w:rPr>
          <w:rtl/>
          <w:lang w:val="en-GB"/>
        </w:rPr>
        <w:t xml:space="preserve"> שבה התיר את אכילת הדג. על תשובה זו נשלחה תגובתו של הרב טנדלר במכתב ששלח לרב אונטרמן, שבו חזר על עמדתו האוסרת את אכילת דג החרב – מכתב שהיה הטריגר לפולמוס גדול מאוד בין רבני ארה"ב לרבני ארץ ישראל בשאלת כשרותו של הדג.</w:t>
      </w:r>
    </w:p>
    <w:p w14:paraId="7D395C1D" w14:textId="77777777" w:rsidR="001A6028" w:rsidRPr="001A6028" w:rsidRDefault="001A6028" w:rsidP="001A6028">
      <w:pPr>
        <w:rPr>
          <w:rFonts w:hint="cs"/>
          <w:lang w:val="en-GB"/>
        </w:rPr>
      </w:pPr>
    </w:p>
    <w:sectPr w:rsidR="001A6028" w:rsidRPr="001A6028" w:rsidSect="00C87786">
      <w:headerReference w:type="even" r:id="rId12"/>
      <w:headerReference w:type="default" r:id="rId13"/>
      <w:headerReference w:type="first" r:id="rId14"/>
      <w:footerReference w:type="first" r:id="rId15"/>
      <w:footnotePr>
        <w:numRestart w:val="eachSect"/>
      </w:footnotePr>
      <w:pgSz w:w="9356" w:h="13325"/>
      <w:pgMar w:top="1134" w:right="1134" w:bottom="1134" w:left="1134" w:header="709" w:footer="709" w:gutter="284"/>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riel Glass" w:date="2026-03-18T15:32:00Z" w:initials="GG">
    <w:p w14:paraId="0FB05F0B" w14:textId="77777777" w:rsidR="007546A7" w:rsidRPr="007546A7" w:rsidRDefault="007546A7" w:rsidP="007546A7">
      <w:pPr>
        <w:pStyle w:val="CommentText"/>
        <w:bidi w:val="0"/>
        <w:ind w:firstLine="0"/>
        <w:jc w:val="left"/>
        <w:rPr>
          <w:lang w:val="en-GB"/>
        </w:rPr>
      </w:pPr>
      <w:r>
        <w:rPr>
          <w:rStyle w:val="CommentReference"/>
        </w:rPr>
        <w:annotationRef/>
      </w:r>
      <w:r>
        <w:rPr>
          <w:rFonts w:hint="eastAsia"/>
          <w:rtl/>
        </w:rPr>
        <w:t>דרוש</w:t>
      </w:r>
      <w:r>
        <w:rPr>
          <w:rtl/>
        </w:rPr>
        <w:t xml:space="preserve"> </w:t>
      </w:r>
      <w:r>
        <w:rPr>
          <w:rFonts w:hint="eastAsia"/>
          <w:rtl/>
        </w:rPr>
        <w:t>מקור</w:t>
      </w:r>
      <w:r>
        <w:rPr>
          <w:rtl/>
        </w:rPr>
        <w:t xml:space="preserve">, </w:t>
      </w:r>
      <w:r>
        <w:rPr>
          <w:rFonts w:hint="eastAsia"/>
          <w:rtl/>
        </w:rPr>
        <w:t>וכן</w:t>
      </w:r>
      <w:r>
        <w:rPr>
          <w:rtl/>
        </w:rPr>
        <w:t xml:space="preserve"> </w:t>
      </w:r>
      <w:r>
        <w:rPr>
          <w:rFonts w:hint="eastAsia"/>
          <w:rtl/>
        </w:rPr>
        <w:t>בציטוט</w:t>
      </w:r>
      <w:r>
        <w:rPr>
          <w:rtl/>
        </w:rPr>
        <w:t xml:space="preserve"> </w:t>
      </w:r>
      <w:r>
        <w:rPr>
          <w:rFonts w:hint="eastAsia"/>
          <w:rtl/>
        </w:rPr>
        <w:t>הקרוב</w:t>
      </w:r>
      <w:r>
        <w:rPr>
          <w:rtl/>
        </w:rPr>
        <w:t xml:space="preserve"> </w:t>
      </w:r>
      <w:r>
        <w:rPr>
          <w:rFonts w:hint="eastAsia"/>
          <w:rtl/>
        </w:rPr>
        <w:t>להלן</w:t>
      </w:r>
    </w:p>
  </w:comment>
  <w:comment w:id="1" w:author="Gabriel Glass" w:date="2026-03-18T15:35:00Z" w:initials="GG">
    <w:p w14:paraId="2D6E23BF" w14:textId="77777777" w:rsidR="00287CE9" w:rsidRDefault="00287CE9" w:rsidP="00287CE9">
      <w:pPr>
        <w:pStyle w:val="CommentText"/>
        <w:bidi w:val="0"/>
        <w:ind w:firstLine="0"/>
        <w:jc w:val="left"/>
      </w:pPr>
      <w:r>
        <w:rPr>
          <w:rStyle w:val="CommentReference"/>
        </w:rPr>
        <w:annotationRef/>
      </w:r>
      <w:r>
        <w:rPr>
          <w:rFonts w:hint="eastAsia"/>
          <w:rtl/>
        </w:rPr>
        <w:t>דרוש</w:t>
      </w:r>
      <w:r>
        <w:rPr>
          <w:rtl/>
        </w:rPr>
        <w:t xml:space="preserve"> </w:t>
      </w:r>
      <w:r>
        <w:rPr>
          <w:rFonts w:hint="eastAsia"/>
          <w:rtl/>
        </w:rPr>
        <w:t>מקור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B05F0B" w15:done="0"/>
  <w15:commentEx w15:paraId="2D6E2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3CC0A0" w16cex:dateUtc="2026-03-18T13:32:00Z"/>
  <w16cex:commentExtensible w16cex:durableId="6EB8E341" w16cex:dateUtc="2026-03-18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B05F0B" w16cid:durableId="413CC0A0"/>
  <w16cid:commentId w16cid:paraId="2D6E23BF" w16cid:durableId="6EB8E3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AEB9F" w14:textId="77777777" w:rsidR="00AF559E" w:rsidRDefault="00AF559E" w:rsidP="00612B20">
      <w:pPr>
        <w:spacing w:line="240" w:lineRule="auto"/>
      </w:pPr>
      <w:r>
        <w:separator/>
      </w:r>
    </w:p>
  </w:endnote>
  <w:endnote w:type="continuationSeparator" w:id="0">
    <w:p w14:paraId="02C710C5" w14:textId="77777777" w:rsidR="00AF559E" w:rsidRDefault="00AF559E"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A70"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70F5" w14:textId="77777777" w:rsidR="00AF559E" w:rsidRDefault="00AF559E" w:rsidP="008D6718">
      <w:pPr>
        <w:spacing w:line="240" w:lineRule="auto"/>
        <w:ind w:firstLine="0"/>
        <w:rPr>
          <w:rtl/>
        </w:rPr>
      </w:pPr>
    </w:p>
  </w:footnote>
  <w:footnote w:type="continuationSeparator" w:id="0">
    <w:p w14:paraId="6A295434" w14:textId="77777777" w:rsidR="00AF559E" w:rsidRPr="00187664" w:rsidRDefault="00AF559E" w:rsidP="00187664">
      <w:pPr>
        <w:pStyle w:val="Footer"/>
        <w:rPr>
          <w:szCs w:val="22"/>
          <w:rtl/>
        </w:rPr>
      </w:pPr>
    </w:p>
  </w:footnote>
  <w:footnote w:id="1">
    <w:p w14:paraId="587510B8" w14:textId="299554FB" w:rsidR="00C32E31" w:rsidRDefault="00C32E31" w:rsidP="00C32E31">
      <w:pPr>
        <w:pStyle w:val="FootnoteText"/>
        <w:rPr>
          <w:rFonts w:hint="cs"/>
          <w:lang w:val="en-GB"/>
        </w:rPr>
      </w:pPr>
      <w:r>
        <w:rPr>
          <w:rFonts w:hint="cs"/>
          <w:rtl/>
          <w:lang w:val="en-GB"/>
        </w:rPr>
        <w:t xml:space="preserve">* </w:t>
      </w:r>
      <w:r w:rsidRPr="00C32E31">
        <w:rPr>
          <w:rFonts w:hint="eastAsia"/>
          <w:rtl/>
          <w:lang w:val="en-GB"/>
        </w:rPr>
        <w:t>מאמר</w:t>
      </w:r>
      <w:r w:rsidRPr="00C32E31">
        <w:rPr>
          <w:rtl/>
          <w:lang w:val="en-GB"/>
        </w:rPr>
        <w:t xml:space="preserve"> </w:t>
      </w:r>
      <w:r w:rsidRPr="00C32E31">
        <w:rPr>
          <w:rFonts w:hint="eastAsia"/>
          <w:rtl/>
          <w:lang w:val="en-GB"/>
        </w:rPr>
        <w:t>זה</w:t>
      </w:r>
      <w:r w:rsidRPr="00C32E31">
        <w:rPr>
          <w:rtl/>
          <w:lang w:val="en-GB"/>
        </w:rPr>
        <w:t xml:space="preserve"> </w:t>
      </w:r>
      <w:r w:rsidRPr="00C32E31">
        <w:rPr>
          <w:rFonts w:hint="eastAsia"/>
          <w:rtl/>
          <w:lang w:val="en-GB"/>
        </w:rPr>
        <w:t>מוקדש</w:t>
      </w:r>
      <w:r w:rsidRPr="00C32E31">
        <w:rPr>
          <w:rtl/>
          <w:lang w:val="en-GB"/>
        </w:rPr>
        <w:t xml:space="preserve"> </w:t>
      </w:r>
      <w:r w:rsidRPr="00C32E31">
        <w:rPr>
          <w:rFonts w:hint="eastAsia"/>
          <w:rtl/>
          <w:lang w:val="en-GB"/>
        </w:rPr>
        <w:t>לעילוי</w:t>
      </w:r>
      <w:r w:rsidRPr="00C32E31">
        <w:rPr>
          <w:rtl/>
          <w:lang w:val="en-GB"/>
        </w:rPr>
        <w:t xml:space="preserve"> </w:t>
      </w:r>
      <w:r w:rsidRPr="00C32E31">
        <w:rPr>
          <w:rFonts w:hint="eastAsia"/>
          <w:rtl/>
          <w:lang w:val="en-GB"/>
        </w:rPr>
        <w:t>נשמת</w:t>
      </w:r>
      <w:r>
        <w:rPr>
          <w:rFonts w:hint="cs"/>
          <w:rtl/>
          <w:lang w:val="en-GB"/>
        </w:rPr>
        <w:t xml:space="preserve"> </w:t>
      </w:r>
      <w:r w:rsidRPr="00C32E31">
        <w:rPr>
          <w:rFonts w:hint="eastAsia"/>
          <w:rtl/>
          <w:lang w:val="en-GB"/>
        </w:rPr>
        <w:t>סבי</w:t>
      </w:r>
      <w:r w:rsidRPr="00C32E31">
        <w:rPr>
          <w:rtl/>
          <w:lang w:val="en-GB"/>
        </w:rPr>
        <w:t xml:space="preserve"> </w:t>
      </w:r>
      <w:r w:rsidRPr="00C32E31">
        <w:rPr>
          <w:rFonts w:hint="eastAsia"/>
          <w:rtl/>
          <w:lang w:val="en-GB"/>
        </w:rPr>
        <w:t>ומורי</w:t>
      </w:r>
      <w:r w:rsidRPr="00C32E31">
        <w:rPr>
          <w:rtl/>
          <w:lang w:val="en-GB"/>
        </w:rPr>
        <w:t xml:space="preserve"> </w:t>
      </w:r>
      <w:r w:rsidRPr="00C32E31">
        <w:rPr>
          <w:rFonts w:hint="eastAsia"/>
          <w:rtl/>
          <w:lang w:val="en-GB"/>
        </w:rPr>
        <w:t>ד</w:t>
      </w:r>
      <w:r w:rsidRPr="00C32E31">
        <w:rPr>
          <w:rtl/>
          <w:lang w:val="en-GB"/>
        </w:rPr>
        <w:t>"</w:t>
      </w:r>
      <w:r w:rsidRPr="00C32E31">
        <w:rPr>
          <w:rFonts w:hint="eastAsia"/>
          <w:rtl/>
          <w:lang w:val="en-GB"/>
        </w:rPr>
        <w:t>ר</w:t>
      </w:r>
      <w:r w:rsidRPr="00C32E31">
        <w:rPr>
          <w:rtl/>
          <w:lang w:val="en-GB"/>
        </w:rPr>
        <w:t xml:space="preserve"> </w:t>
      </w:r>
      <w:r w:rsidRPr="00C32E31">
        <w:rPr>
          <w:rFonts w:hint="eastAsia"/>
          <w:rtl/>
          <w:lang w:val="en-GB"/>
        </w:rPr>
        <w:t>אביב</w:t>
      </w:r>
      <w:r w:rsidRPr="00C32E31">
        <w:rPr>
          <w:rtl/>
          <w:lang w:val="en-GB"/>
        </w:rPr>
        <w:t xml:space="preserve"> </w:t>
      </w:r>
      <w:r w:rsidRPr="00C32E31">
        <w:rPr>
          <w:rFonts w:hint="eastAsia"/>
          <w:rtl/>
          <w:lang w:val="en-GB"/>
        </w:rPr>
        <w:t>מלצר</w:t>
      </w:r>
      <w:r w:rsidRPr="00C32E31">
        <w:rPr>
          <w:rtl/>
          <w:lang w:val="en-GB"/>
        </w:rPr>
        <w:t>-</w:t>
      </w:r>
      <w:r w:rsidRPr="00C32E31">
        <w:rPr>
          <w:rFonts w:hint="eastAsia"/>
          <w:rtl/>
          <w:lang w:val="en-GB"/>
        </w:rPr>
        <w:t>פיין</w:t>
      </w:r>
    </w:p>
    <w:p w14:paraId="0D7EE3CB" w14:textId="1BAD0A69" w:rsidR="00676881" w:rsidRDefault="00676881">
      <w:pPr>
        <w:pStyle w:val="FootnoteText"/>
        <w:rPr>
          <w:rFonts w:hint="cs"/>
          <w:rtl/>
        </w:rPr>
      </w:pPr>
      <w:r>
        <w:rPr>
          <w:rStyle w:val="FootnoteReference"/>
        </w:rPr>
        <w:footnoteRef/>
      </w:r>
      <w:r>
        <w:rPr>
          <w:rtl/>
        </w:rPr>
        <w:t xml:space="preserve"> </w:t>
      </w:r>
      <w:r w:rsidRPr="00676881">
        <w:rPr>
          <w:rFonts w:hint="eastAsia"/>
          <w:rtl/>
        </w:rPr>
        <w:t>מבוססת</w:t>
      </w:r>
      <w:r w:rsidRPr="00676881">
        <w:rPr>
          <w:rtl/>
        </w:rPr>
        <w:t xml:space="preserve"> </w:t>
      </w:r>
      <w:r w:rsidRPr="00676881">
        <w:rPr>
          <w:rFonts w:hint="eastAsia"/>
          <w:rtl/>
        </w:rPr>
        <w:t>על</w:t>
      </w:r>
      <w:r w:rsidRPr="00676881">
        <w:rPr>
          <w:rtl/>
        </w:rPr>
        <w:t xml:space="preserve"> </w:t>
      </w:r>
      <w:r w:rsidRPr="00676881">
        <w:rPr>
          <w:rFonts w:hint="eastAsia"/>
          <w:rtl/>
        </w:rPr>
        <w:t>מאמרו</w:t>
      </w:r>
      <w:r w:rsidRPr="00676881">
        <w:rPr>
          <w:rtl/>
        </w:rPr>
        <w:t xml:space="preserve"> </w:t>
      </w:r>
      <w:r w:rsidRPr="00676881">
        <w:rPr>
          <w:rFonts w:hint="eastAsia"/>
          <w:rtl/>
        </w:rPr>
        <w:t>של</w:t>
      </w:r>
      <w:r w:rsidRPr="00676881">
        <w:rPr>
          <w:rtl/>
        </w:rPr>
        <w:t xml:space="preserve"> </w:t>
      </w:r>
      <w:r w:rsidRPr="00676881">
        <w:rPr>
          <w:rFonts w:hint="eastAsia"/>
          <w:rtl/>
        </w:rPr>
        <w:t>הרב</w:t>
      </w:r>
      <w:r w:rsidRPr="00676881">
        <w:rPr>
          <w:rtl/>
        </w:rPr>
        <w:t xml:space="preserve"> </w:t>
      </w:r>
      <w:r w:rsidRPr="00676881">
        <w:rPr>
          <w:rFonts w:hint="eastAsia"/>
          <w:rtl/>
        </w:rPr>
        <w:t>ד</w:t>
      </w:r>
      <w:r w:rsidRPr="00676881">
        <w:rPr>
          <w:rtl/>
        </w:rPr>
        <w:t>"</w:t>
      </w:r>
      <w:r w:rsidRPr="00676881">
        <w:rPr>
          <w:rFonts w:hint="eastAsia"/>
          <w:rtl/>
        </w:rPr>
        <w:t>ר</w:t>
      </w:r>
      <w:r w:rsidRPr="00676881">
        <w:rPr>
          <w:rtl/>
        </w:rPr>
        <w:t xml:space="preserve"> </w:t>
      </w:r>
      <w:r w:rsidRPr="00676881">
        <w:rPr>
          <w:rFonts w:hint="eastAsia"/>
          <w:rtl/>
        </w:rPr>
        <w:t>ארי</w:t>
      </w:r>
      <w:r w:rsidRPr="00676881">
        <w:rPr>
          <w:rtl/>
        </w:rPr>
        <w:t xml:space="preserve"> </w:t>
      </w:r>
      <w:r w:rsidRPr="00676881">
        <w:rPr>
          <w:rFonts w:hint="eastAsia"/>
          <w:rtl/>
        </w:rPr>
        <w:t>צבי</w:t>
      </w:r>
      <w:r w:rsidRPr="00676881">
        <w:rPr>
          <w:rtl/>
        </w:rPr>
        <w:t xml:space="preserve"> </w:t>
      </w:r>
      <w:r w:rsidRPr="00676881">
        <w:rPr>
          <w:rFonts w:hint="eastAsia"/>
          <w:rtl/>
        </w:rPr>
        <w:t>ז</w:t>
      </w:r>
      <w:r w:rsidRPr="00676881">
        <w:rPr>
          <w:rtl/>
        </w:rPr>
        <w:t>'</w:t>
      </w:r>
      <w:r w:rsidRPr="00676881">
        <w:rPr>
          <w:rFonts w:hint="eastAsia"/>
          <w:rtl/>
        </w:rPr>
        <w:t>בוטפסקי</w:t>
      </w:r>
      <w:r w:rsidRPr="00676881">
        <w:rPr>
          <w:rtl/>
        </w:rPr>
        <w:t>, "</w:t>
      </w:r>
      <w:r w:rsidRPr="00676881">
        <w:rPr>
          <w:rFonts w:hint="eastAsia"/>
          <w:rtl/>
        </w:rPr>
        <w:t>הפולמוס</w:t>
      </w:r>
      <w:r w:rsidRPr="00676881">
        <w:rPr>
          <w:rtl/>
        </w:rPr>
        <w:t xml:space="preserve"> </w:t>
      </w:r>
      <w:r w:rsidRPr="00676881">
        <w:rPr>
          <w:rFonts w:hint="eastAsia"/>
          <w:rtl/>
        </w:rPr>
        <w:t>אודות</w:t>
      </w:r>
      <w:r w:rsidRPr="00676881">
        <w:rPr>
          <w:rtl/>
        </w:rPr>
        <w:t xml:space="preserve"> </w:t>
      </w:r>
      <w:r w:rsidRPr="00676881">
        <w:rPr>
          <w:rFonts w:hint="eastAsia"/>
          <w:rtl/>
        </w:rPr>
        <w:t>כשרותו</w:t>
      </w:r>
      <w:r w:rsidRPr="00676881">
        <w:rPr>
          <w:rtl/>
        </w:rPr>
        <w:t xml:space="preserve"> </w:t>
      </w:r>
      <w:r w:rsidRPr="00676881">
        <w:rPr>
          <w:rFonts w:hint="eastAsia"/>
          <w:rtl/>
        </w:rPr>
        <w:t>של</w:t>
      </w:r>
      <w:r w:rsidRPr="00676881">
        <w:rPr>
          <w:rtl/>
        </w:rPr>
        <w:t xml:space="preserve"> </w:t>
      </w:r>
      <w:r w:rsidRPr="00676881">
        <w:rPr>
          <w:rFonts w:hint="eastAsia"/>
          <w:rtl/>
        </w:rPr>
        <w:t>דג</w:t>
      </w:r>
      <w:r w:rsidRPr="00676881">
        <w:rPr>
          <w:rtl/>
        </w:rPr>
        <w:t xml:space="preserve"> </w:t>
      </w:r>
      <w:r w:rsidRPr="00676881">
        <w:rPr>
          <w:rFonts w:hint="eastAsia"/>
          <w:rtl/>
        </w:rPr>
        <w:t>החרב</w:t>
      </w:r>
      <w:r w:rsidRPr="00676881">
        <w:rPr>
          <w:rtl/>
        </w:rPr>
        <w:t xml:space="preserve">" </w:t>
      </w:r>
      <w:r w:rsidRPr="00676881">
        <w:rPr>
          <w:rFonts w:hint="eastAsia"/>
          <w:rtl/>
        </w:rPr>
        <w:t>שפורסם</w:t>
      </w:r>
      <w:r w:rsidRPr="00676881">
        <w:rPr>
          <w:rtl/>
        </w:rPr>
        <w:t xml:space="preserve"> </w:t>
      </w:r>
      <w:r w:rsidRPr="00676881">
        <w:rPr>
          <w:rFonts w:hint="eastAsia"/>
          <w:rtl/>
        </w:rPr>
        <w:t>לראשונה</w:t>
      </w:r>
      <w:r w:rsidRPr="00676881">
        <w:rPr>
          <w:rtl/>
        </w:rPr>
        <w:t xml:space="preserve"> </w:t>
      </w:r>
      <w:r w:rsidRPr="00676881">
        <w:rPr>
          <w:rFonts w:hint="eastAsia"/>
          <w:rtl/>
        </w:rPr>
        <w:t>באנגלית</w:t>
      </w:r>
      <w:r w:rsidRPr="00676881">
        <w:rPr>
          <w:rtl/>
        </w:rPr>
        <w:t xml:space="preserve"> </w:t>
      </w:r>
      <w:r w:rsidRPr="00676881">
        <w:rPr>
          <w:rFonts w:hint="eastAsia"/>
          <w:rtl/>
        </w:rPr>
        <w:t>תחת</w:t>
      </w:r>
      <w:r w:rsidRPr="00676881">
        <w:rPr>
          <w:rtl/>
        </w:rPr>
        <w:t xml:space="preserve"> </w:t>
      </w:r>
      <w:r w:rsidRPr="00676881">
        <w:rPr>
          <w:rFonts w:hint="eastAsia"/>
          <w:rtl/>
        </w:rPr>
        <w:t>הכותרת</w:t>
      </w:r>
      <w:r w:rsidRPr="00676881">
        <w:rPr>
          <w:rtl/>
        </w:rPr>
        <w:t xml:space="preserve">: </w:t>
      </w:r>
      <w:r w:rsidRPr="00676881">
        <w:t>The Turning of the Tide: The Kashrut Tale of the Swordfish</w:t>
      </w:r>
      <w:r w:rsidRPr="00676881">
        <w:rPr>
          <w:rtl/>
        </w:rPr>
        <w:t xml:space="preserve"> </w:t>
      </w:r>
      <w:r w:rsidRPr="00676881">
        <w:rPr>
          <w:rFonts w:hint="eastAsia"/>
          <w:rtl/>
        </w:rPr>
        <w:t>בכתב</w:t>
      </w:r>
      <w:r w:rsidRPr="00676881">
        <w:rPr>
          <w:rtl/>
        </w:rPr>
        <w:t xml:space="preserve"> </w:t>
      </w:r>
      <w:r w:rsidRPr="00676881">
        <w:rPr>
          <w:rFonts w:hint="eastAsia"/>
          <w:rtl/>
        </w:rPr>
        <w:t>העת</w:t>
      </w:r>
      <w:r w:rsidRPr="00676881">
        <w:rPr>
          <w:rtl/>
        </w:rPr>
        <w:t xml:space="preserve"> </w:t>
      </w:r>
      <w:r w:rsidRPr="00676881">
        <w:rPr>
          <w:rFonts w:hint="eastAsia"/>
          <w:rtl/>
        </w:rPr>
        <w:t>בד</w:t>
      </w:r>
      <w:r w:rsidRPr="00676881">
        <w:rPr>
          <w:rtl/>
        </w:rPr>
        <w:t>"</w:t>
      </w:r>
      <w:r w:rsidRPr="00676881">
        <w:rPr>
          <w:rFonts w:hint="eastAsia"/>
          <w:rtl/>
        </w:rPr>
        <w:t>ד</w:t>
      </w:r>
      <w:r w:rsidRPr="00676881">
        <w:rPr>
          <w:rtl/>
        </w:rPr>
        <w:t xml:space="preserve">' </w:t>
      </w:r>
      <w:r w:rsidRPr="00676881">
        <w:rPr>
          <w:rFonts w:hint="eastAsia"/>
          <w:rtl/>
        </w:rPr>
        <w:t>הוצאת</w:t>
      </w:r>
      <w:r w:rsidRPr="00676881">
        <w:rPr>
          <w:rtl/>
        </w:rPr>
        <w:t xml:space="preserve"> </w:t>
      </w:r>
      <w:r w:rsidRPr="00676881">
        <w:rPr>
          <w:rFonts w:hint="eastAsia"/>
          <w:rtl/>
        </w:rPr>
        <w:t>אוני</w:t>
      </w:r>
      <w:r w:rsidRPr="00676881">
        <w:rPr>
          <w:rtl/>
        </w:rPr>
        <w:t xml:space="preserve">' </w:t>
      </w:r>
      <w:r w:rsidRPr="00676881">
        <w:rPr>
          <w:rFonts w:hint="eastAsia"/>
          <w:rtl/>
        </w:rPr>
        <w:t>ב</w:t>
      </w:r>
      <w:r w:rsidRPr="00676881">
        <w:t>r</w:t>
      </w:r>
      <w:r w:rsidRPr="00676881">
        <w:rPr>
          <w:rtl/>
        </w:rPr>
        <w:t xml:space="preserve"> </w:t>
      </w:r>
      <w:r w:rsidRPr="00676881">
        <w:rPr>
          <w:rFonts w:hint="eastAsia"/>
          <w:rtl/>
        </w:rPr>
        <w:t>אילן</w:t>
      </w:r>
      <w:r w:rsidRPr="00676881">
        <w:rPr>
          <w:rtl/>
        </w:rPr>
        <w:t xml:space="preserve">, </w:t>
      </w:r>
      <w:r w:rsidRPr="00676881">
        <w:rPr>
          <w:rFonts w:hint="eastAsia"/>
          <w:rtl/>
        </w:rPr>
        <w:t>גיליון</w:t>
      </w:r>
      <w:r w:rsidRPr="00676881">
        <w:rPr>
          <w:rtl/>
        </w:rPr>
        <w:t xml:space="preserve"> 19 (</w:t>
      </w:r>
      <w:r w:rsidRPr="00676881">
        <w:rPr>
          <w:rFonts w:hint="eastAsia"/>
          <w:rtl/>
        </w:rPr>
        <w:t>טבת</w:t>
      </w:r>
      <w:r w:rsidRPr="00676881">
        <w:rPr>
          <w:rtl/>
        </w:rPr>
        <w:t xml:space="preserve"> </w:t>
      </w:r>
      <w:r w:rsidRPr="00676881">
        <w:rPr>
          <w:rFonts w:hint="eastAsia"/>
          <w:rtl/>
        </w:rPr>
        <w:t>תשס</w:t>
      </w:r>
      <w:r w:rsidRPr="00676881">
        <w:rPr>
          <w:rtl/>
        </w:rPr>
        <w:t>"</w:t>
      </w:r>
      <w:r w:rsidRPr="00676881">
        <w:rPr>
          <w:rFonts w:hint="eastAsia"/>
          <w:rtl/>
        </w:rPr>
        <w:t>ח</w:t>
      </w:r>
      <w:r w:rsidRPr="00676881">
        <w:rPr>
          <w:rtl/>
        </w:rPr>
        <w:t xml:space="preserve">) </w:t>
      </w:r>
      <w:r w:rsidRPr="00676881">
        <w:rPr>
          <w:rFonts w:hint="eastAsia"/>
          <w:rtl/>
        </w:rPr>
        <w:t>עמ</w:t>
      </w:r>
      <w:r w:rsidRPr="00676881">
        <w:rPr>
          <w:rtl/>
        </w:rPr>
        <w:t xml:space="preserve">' 5 </w:t>
      </w:r>
      <w:r w:rsidRPr="00676881">
        <w:rPr>
          <w:rFonts w:hint="eastAsia"/>
          <w:rtl/>
        </w:rPr>
        <w:t>עד</w:t>
      </w:r>
      <w:r w:rsidRPr="00676881">
        <w:rPr>
          <w:rtl/>
        </w:rPr>
        <w:t xml:space="preserve"> </w:t>
      </w:r>
      <w:r w:rsidRPr="00676881">
        <w:rPr>
          <w:rFonts w:hint="eastAsia"/>
          <w:rtl/>
        </w:rPr>
        <w:t>עמ</w:t>
      </w:r>
      <w:r w:rsidRPr="00676881">
        <w:rPr>
          <w:rtl/>
        </w:rPr>
        <w:t>' 53.</w:t>
      </w:r>
    </w:p>
  </w:footnote>
  <w:footnote w:id="2">
    <w:p w14:paraId="35170A10" w14:textId="7806E03D" w:rsidR="00113FCB" w:rsidRDefault="00113FCB">
      <w:pPr>
        <w:pStyle w:val="FootnoteText"/>
        <w:rPr>
          <w:rFonts w:hint="cs"/>
        </w:rPr>
      </w:pPr>
      <w:r>
        <w:rPr>
          <w:rStyle w:val="FootnoteReference"/>
        </w:rPr>
        <w:footnoteRef/>
      </w:r>
      <w:r>
        <w:rPr>
          <w:rtl/>
        </w:rPr>
        <w:t xml:space="preserve"> </w:t>
      </w:r>
      <w:r>
        <w:rPr>
          <w:rFonts w:hint="cs"/>
          <w:rtl/>
        </w:rPr>
        <w:t xml:space="preserve">עבודה זרה </w:t>
      </w:r>
      <w:r w:rsidRPr="00113FCB">
        <w:rPr>
          <w:rFonts w:hint="eastAsia"/>
          <w:rtl/>
        </w:rPr>
        <w:t>לט</w:t>
      </w:r>
      <w:r w:rsidRPr="00113FCB">
        <w:rPr>
          <w:rtl/>
        </w:rPr>
        <w:t xml:space="preserve"> </w:t>
      </w:r>
      <w:r w:rsidRPr="00113FCB">
        <w:rPr>
          <w:rFonts w:hint="eastAsia"/>
          <w:rtl/>
        </w:rPr>
        <w:t>ע</w:t>
      </w:r>
      <w:r w:rsidRPr="00113FCB">
        <w:rPr>
          <w:rtl/>
        </w:rPr>
        <w:t>"</w:t>
      </w:r>
      <w:r w:rsidRPr="00113FCB">
        <w:rPr>
          <w:rFonts w:hint="eastAsia"/>
          <w:rtl/>
        </w:rPr>
        <w:t>א</w:t>
      </w:r>
    </w:p>
  </w:footnote>
  <w:footnote w:id="3">
    <w:p w14:paraId="06874131" w14:textId="3B52F1F2" w:rsidR="00070992" w:rsidRDefault="00070992">
      <w:pPr>
        <w:pStyle w:val="FootnoteText"/>
        <w:rPr>
          <w:rFonts w:hint="cs"/>
        </w:rPr>
      </w:pPr>
      <w:r>
        <w:rPr>
          <w:rStyle w:val="FootnoteReference"/>
        </w:rPr>
        <w:footnoteRef/>
      </w:r>
      <w:r>
        <w:rPr>
          <w:rtl/>
        </w:rPr>
        <w:t xml:space="preserve"> </w:t>
      </w:r>
      <w:r w:rsidRPr="00070992">
        <w:rPr>
          <w:rFonts w:hint="eastAsia"/>
          <w:rtl/>
        </w:rPr>
        <w:t>חיבורו</w:t>
      </w:r>
      <w:r w:rsidRPr="00070992">
        <w:rPr>
          <w:rtl/>
        </w:rPr>
        <w:t xml:space="preserve"> </w:t>
      </w:r>
      <w:r w:rsidRPr="00070992">
        <w:rPr>
          <w:rFonts w:hint="eastAsia"/>
          <w:rtl/>
        </w:rPr>
        <w:t>המפורסם</w:t>
      </w:r>
      <w:r w:rsidRPr="00070992">
        <w:rPr>
          <w:rtl/>
        </w:rPr>
        <w:t xml:space="preserve"> </w:t>
      </w:r>
      <w:r w:rsidRPr="00070992">
        <w:rPr>
          <w:rFonts w:hint="eastAsia"/>
          <w:rtl/>
        </w:rPr>
        <w:t>של</w:t>
      </w:r>
      <w:r w:rsidRPr="00070992">
        <w:rPr>
          <w:rtl/>
        </w:rPr>
        <w:t xml:space="preserve"> </w:t>
      </w:r>
      <w:r w:rsidRPr="00070992">
        <w:rPr>
          <w:rFonts w:hint="eastAsia"/>
          <w:rtl/>
        </w:rPr>
        <w:t>הרב</w:t>
      </w:r>
      <w:r w:rsidRPr="00070992">
        <w:rPr>
          <w:rtl/>
        </w:rPr>
        <w:t xml:space="preserve"> </w:t>
      </w:r>
      <w:r w:rsidRPr="00070992">
        <w:rPr>
          <w:rFonts w:hint="eastAsia"/>
          <w:rtl/>
        </w:rPr>
        <w:t>חיים</w:t>
      </w:r>
      <w:r w:rsidRPr="00070992">
        <w:rPr>
          <w:rtl/>
        </w:rPr>
        <w:t xml:space="preserve"> </w:t>
      </w:r>
      <w:r w:rsidRPr="00070992">
        <w:rPr>
          <w:rFonts w:hint="eastAsia"/>
          <w:rtl/>
        </w:rPr>
        <w:t>בנבנישתי</w:t>
      </w:r>
      <w:r w:rsidRPr="00070992">
        <w:rPr>
          <w:rtl/>
        </w:rPr>
        <w:t xml:space="preserve">, </w:t>
      </w:r>
      <w:r w:rsidRPr="00070992">
        <w:rPr>
          <w:rFonts w:hint="eastAsia"/>
          <w:rtl/>
        </w:rPr>
        <w:t>ששימש</w:t>
      </w:r>
      <w:r w:rsidRPr="00070992">
        <w:rPr>
          <w:rtl/>
        </w:rPr>
        <w:t xml:space="preserve"> </w:t>
      </w:r>
      <w:r w:rsidRPr="00070992">
        <w:rPr>
          <w:rFonts w:hint="eastAsia"/>
          <w:rtl/>
        </w:rPr>
        <w:t>כרב</w:t>
      </w:r>
      <w:r w:rsidRPr="00070992">
        <w:rPr>
          <w:rtl/>
        </w:rPr>
        <w:t xml:space="preserve"> </w:t>
      </w:r>
      <w:r w:rsidRPr="00070992">
        <w:rPr>
          <w:rFonts w:hint="eastAsia"/>
          <w:rtl/>
        </w:rPr>
        <w:t>ופוסק</w:t>
      </w:r>
      <w:r w:rsidRPr="00070992">
        <w:rPr>
          <w:rtl/>
        </w:rPr>
        <w:t xml:space="preserve"> </w:t>
      </w:r>
      <w:r w:rsidRPr="00070992">
        <w:rPr>
          <w:rFonts w:hint="eastAsia"/>
          <w:rtl/>
        </w:rPr>
        <w:t>הלכה</w:t>
      </w:r>
      <w:r w:rsidRPr="00070992">
        <w:rPr>
          <w:rtl/>
        </w:rPr>
        <w:t xml:space="preserve"> </w:t>
      </w:r>
      <w:r w:rsidRPr="00070992">
        <w:rPr>
          <w:rFonts w:hint="eastAsia"/>
          <w:rtl/>
        </w:rPr>
        <w:t>באיזמיר</w:t>
      </w:r>
      <w:r w:rsidRPr="00070992">
        <w:rPr>
          <w:rtl/>
        </w:rPr>
        <w:t xml:space="preserve"> </w:t>
      </w:r>
      <w:r w:rsidRPr="00070992">
        <w:rPr>
          <w:rFonts w:hint="eastAsia"/>
          <w:rtl/>
        </w:rPr>
        <w:t>שבטורקיה</w:t>
      </w:r>
      <w:r w:rsidRPr="00070992">
        <w:rPr>
          <w:rtl/>
        </w:rPr>
        <w:t xml:space="preserve">, </w:t>
      </w:r>
      <w:r w:rsidRPr="00070992">
        <w:rPr>
          <w:rFonts w:hint="eastAsia"/>
          <w:rtl/>
        </w:rPr>
        <w:t>נקרא</w:t>
      </w:r>
      <w:r w:rsidRPr="00070992">
        <w:rPr>
          <w:rtl/>
        </w:rPr>
        <w:t xml:space="preserve"> "</w:t>
      </w:r>
      <w:r w:rsidRPr="00070992">
        <w:rPr>
          <w:rFonts w:hint="eastAsia"/>
          <w:rtl/>
        </w:rPr>
        <w:t>הכנסת</w:t>
      </w:r>
      <w:r w:rsidRPr="00070992">
        <w:rPr>
          <w:rtl/>
        </w:rPr>
        <w:t xml:space="preserve"> </w:t>
      </w:r>
      <w:r w:rsidRPr="00070992">
        <w:rPr>
          <w:rFonts w:hint="eastAsia"/>
          <w:rtl/>
        </w:rPr>
        <w:t>הגדולה</w:t>
      </w:r>
      <w:r w:rsidRPr="00070992">
        <w:rPr>
          <w:rtl/>
        </w:rPr>
        <w:t xml:space="preserve">" </w:t>
      </w:r>
      <w:r w:rsidRPr="00070992">
        <w:rPr>
          <w:rFonts w:hint="eastAsia"/>
          <w:rtl/>
        </w:rPr>
        <w:t>שנכתב</w:t>
      </w:r>
      <w:r w:rsidRPr="00070992">
        <w:rPr>
          <w:rtl/>
        </w:rPr>
        <w:t xml:space="preserve"> </w:t>
      </w:r>
      <w:r w:rsidRPr="00070992">
        <w:rPr>
          <w:rFonts w:hint="eastAsia"/>
          <w:rtl/>
        </w:rPr>
        <w:t>לפני</w:t>
      </w:r>
      <w:r w:rsidRPr="00070992">
        <w:rPr>
          <w:rtl/>
        </w:rPr>
        <w:t xml:space="preserve"> </w:t>
      </w:r>
      <w:r w:rsidRPr="00070992">
        <w:rPr>
          <w:rFonts w:hint="eastAsia"/>
          <w:rtl/>
        </w:rPr>
        <w:t>כשלוש</w:t>
      </w:r>
      <w:r w:rsidRPr="00070992">
        <w:rPr>
          <w:rtl/>
        </w:rPr>
        <w:t xml:space="preserve"> </w:t>
      </w:r>
      <w:r w:rsidRPr="00070992">
        <w:rPr>
          <w:rFonts w:hint="eastAsia"/>
          <w:rtl/>
        </w:rPr>
        <w:t>מאות</w:t>
      </w:r>
      <w:r w:rsidRPr="00070992">
        <w:rPr>
          <w:rtl/>
        </w:rPr>
        <w:t xml:space="preserve"> </w:t>
      </w:r>
      <w:r w:rsidRPr="00070992">
        <w:rPr>
          <w:rFonts w:hint="eastAsia"/>
          <w:rtl/>
        </w:rPr>
        <w:t>וחמישים</w:t>
      </w:r>
      <w:r w:rsidRPr="00070992">
        <w:rPr>
          <w:rtl/>
        </w:rPr>
        <w:t xml:space="preserve"> </w:t>
      </w:r>
      <w:r w:rsidRPr="00070992">
        <w:rPr>
          <w:rFonts w:hint="eastAsia"/>
          <w:rtl/>
        </w:rPr>
        <w:t>שנה</w:t>
      </w:r>
      <w:r w:rsidRPr="00070992">
        <w:rPr>
          <w:rtl/>
        </w:rPr>
        <w:t xml:space="preserve"> </w:t>
      </w:r>
      <w:r w:rsidRPr="00070992">
        <w:rPr>
          <w:rFonts w:hint="eastAsia"/>
          <w:rtl/>
        </w:rPr>
        <w:t>על</w:t>
      </w:r>
      <w:r w:rsidRPr="00070992">
        <w:rPr>
          <w:rtl/>
        </w:rPr>
        <w:t xml:space="preserve"> </w:t>
      </w:r>
      <w:r w:rsidRPr="00070992">
        <w:rPr>
          <w:rFonts w:hint="eastAsia"/>
          <w:rtl/>
        </w:rPr>
        <w:t>הטו</w:t>
      </w:r>
      <w:r w:rsidRPr="00070992">
        <w:rPr>
          <w:rtl/>
        </w:rPr>
        <w:t>"</w:t>
      </w:r>
      <w:r w:rsidRPr="00070992">
        <w:rPr>
          <w:rFonts w:hint="eastAsia"/>
          <w:rtl/>
        </w:rPr>
        <w:t>ר</w:t>
      </w:r>
      <w:r w:rsidRPr="00070992">
        <w:rPr>
          <w:rtl/>
        </w:rPr>
        <w:t xml:space="preserve"> </w:t>
      </w:r>
      <w:r w:rsidRPr="00070992">
        <w:rPr>
          <w:rFonts w:hint="eastAsia"/>
          <w:rtl/>
        </w:rPr>
        <w:t>והבית</w:t>
      </w:r>
      <w:r w:rsidRPr="00070992">
        <w:rPr>
          <w:rtl/>
        </w:rPr>
        <w:t xml:space="preserve"> </w:t>
      </w:r>
      <w:r w:rsidRPr="00070992">
        <w:rPr>
          <w:rFonts w:hint="eastAsia"/>
          <w:rtl/>
        </w:rPr>
        <w:t>יוסף</w:t>
      </w:r>
      <w:r w:rsidRPr="00070992">
        <w:rPr>
          <w:rtl/>
        </w:rPr>
        <w:t xml:space="preserve">. </w:t>
      </w:r>
      <w:r w:rsidRPr="00070992">
        <w:rPr>
          <w:rFonts w:hint="eastAsia"/>
          <w:rtl/>
        </w:rPr>
        <w:t>על</w:t>
      </w:r>
      <w:r w:rsidRPr="00070992">
        <w:rPr>
          <w:rtl/>
        </w:rPr>
        <w:t xml:space="preserve"> </w:t>
      </w:r>
      <w:r w:rsidRPr="00070992">
        <w:rPr>
          <w:rFonts w:hint="eastAsia"/>
          <w:rtl/>
        </w:rPr>
        <w:t>שמו</w:t>
      </w:r>
      <w:r w:rsidRPr="00070992">
        <w:rPr>
          <w:rtl/>
        </w:rPr>
        <w:t xml:space="preserve"> </w:t>
      </w:r>
      <w:r w:rsidRPr="00070992">
        <w:rPr>
          <w:rFonts w:hint="eastAsia"/>
          <w:rtl/>
        </w:rPr>
        <w:t>של</w:t>
      </w:r>
      <w:r w:rsidRPr="00070992">
        <w:rPr>
          <w:rtl/>
        </w:rPr>
        <w:t xml:space="preserve"> </w:t>
      </w:r>
      <w:r w:rsidRPr="00070992">
        <w:rPr>
          <w:rFonts w:hint="eastAsia"/>
          <w:rtl/>
        </w:rPr>
        <w:t>חיבור</w:t>
      </w:r>
      <w:r w:rsidRPr="00070992">
        <w:rPr>
          <w:rtl/>
        </w:rPr>
        <w:t xml:space="preserve"> </w:t>
      </w:r>
      <w:r w:rsidRPr="00070992">
        <w:rPr>
          <w:rFonts w:hint="eastAsia"/>
          <w:rtl/>
        </w:rPr>
        <w:t>זה</w:t>
      </w:r>
      <w:r w:rsidRPr="00070992">
        <w:rPr>
          <w:rtl/>
        </w:rPr>
        <w:t xml:space="preserve"> </w:t>
      </w:r>
      <w:r w:rsidRPr="00070992">
        <w:rPr>
          <w:rFonts w:hint="eastAsia"/>
          <w:rtl/>
        </w:rPr>
        <w:t>כונה</w:t>
      </w:r>
      <w:r w:rsidRPr="00070992">
        <w:rPr>
          <w:rtl/>
        </w:rPr>
        <w:t xml:space="preserve"> </w:t>
      </w:r>
      <w:r w:rsidRPr="00070992">
        <w:rPr>
          <w:rFonts w:hint="eastAsia"/>
          <w:rtl/>
        </w:rPr>
        <w:t>הרב</w:t>
      </w:r>
      <w:r w:rsidRPr="00070992">
        <w:rPr>
          <w:rtl/>
        </w:rPr>
        <w:t xml:space="preserve"> </w:t>
      </w:r>
      <w:r w:rsidRPr="00070992">
        <w:rPr>
          <w:rFonts w:hint="eastAsia"/>
          <w:rtl/>
        </w:rPr>
        <w:t>בנבנישתי</w:t>
      </w:r>
      <w:r w:rsidRPr="00070992">
        <w:rPr>
          <w:rtl/>
        </w:rPr>
        <w:t xml:space="preserve"> "</w:t>
      </w:r>
      <w:r w:rsidRPr="00070992">
        <w:rPr>
          <w:rFonts w:hint="eastAsia"/>
          <w:rtl/>
        </w:rPr>
        <w:t>בעל</w:t>
      </w:r>
      <w:r w:rsidRPr="00070992">
        <w:rPr>
          <w:rtl/>
        </w:rPr>
        <w:t xml:space="preserve"> </w:t>
      </w:r>
      <w:r w:rsidRPr="00070992">
        <w:rPr>
          <w:rFonts w:hint="eastAsia"/>
          <w:rtl/>
        </w:rPr>
        <w:t>הכנסת</w:t>
      </w:r>
      <w:r w:rsidRPr="00070992">
        <w:rPr>
          <w:rtl/>
        </w:rPr>
        <w:t xml:space="preserve"> </w:t>
      </w:r>
      <w:r w:rsidRPr="00070992">
        <w:rPr>
          <w:rFonts w:hint="eastAsia"/>
          <w:rtl/>
        </w:rPr>
        <w:t>הגדולה</w:t>
      </w:r>
      <w:r w:rsidRPr="00070992">
        <w:rPr>
          <w:rtl/>
        </w:rPr>
        <w:t xml:space="preserve">" </w:t>
      </w:r>
      <w:r w:rsidRPr="00070992">
        <w:rPr>
          <w:rFonts w:hint="eastAsia"/>
          <w:rtl/>
        </w:rPr>
        <w:t>אך</w:t>
      </w:r>
      <w:r w:rsidRPr="00070992">
        <w:rPr>
          <w:rtl/>
        </w:rPr>
        <w:t xml:space="preserve"> </w:t>
      </w:r>
      <w:r w:rsidRPr="00070992">
        <w:rPr>
          <w:rFonts w:hint="eastAsia"/>
          <w:rtl/>
        </w:rPr>
        <w:t>הוא</w:t>
      </w:r>
      <w:r w:rsidRPr="00070992">
        <w:rPr>
          <w:rtl/>
        </w:rPr>
        <w:t xml:space="preserve"> </w:t>
      </w:r>
      <w:r w:rsidRPr="00070992">
        <w:rPr>
          <w:rFonts w:hint="eastAsia"/>
          <w:rtl/>
        </w:rPr>
        <w:t>ידוע</w:t>
      </w:r>
      <w:r w:rsidRPr="00070992">
        <w:rPr>
          <w:rtl/>
        </w:rPr>
        <w:t xml:space="preserve"> </w:t>
      </w:r>
      <w:r w:rsidRPr="00070992">
        <w:rPr>
          <w:rFonts w:hint="eastAsia"/>
          <w:rtl/>
        </w:rPr>
        <w:t>גם</w:t>
      </w:r>
      <w:r w:rsidRPr="00070992">
        <w:rPr>
          <w:rtl/>
        </w:rPr>
        <w:t xml:space="preserve"> </w:t>
      </w:r>
      <w:r w:rsidRPr="00070992">
        <w:rPr>
          <w:rFonts w:hint="eastAsia"/>
          <w:rtl/>
        </w:rPr>
        <w:t>בכינויו</w:t>
      </w:r>
      <w:r w:rsidRPr="00070992">
        <w:rPr>
          <w:rtl/>
        </w:rPr>
        <w:t xml:space="preserve"> "</w:t>
      </w:r>
      <w:r w:rsidRPr="00070992">
        <w:rPr>
          <w:rFonts w:hint="eastAsia"/>
          <w:rtl/>
        </w:rPr>
        <w:t>החבי</w:t>
      </w:r>
      <w:r w:rsidRPr="00070992">
        <w:rPr>
          <w:rtl/>
        </w:rPr>
        <w:t>"</w:t>
      </w:r>
      <w:r w:rsidRPr="00070992">
        <w:rPr>
          <w:rFonts w:hint="eastAsia"/>
          <w:rtl/>
        </w:rPr>
        <w:t>ב</w:t>
      </w:r>
      <w:r w:rsidRPr="00070992">
        <w:rPr>
          <w:rtl/>
        </w:rPr>
        <w:t xml:space="preserve">".  </w:t>
      </w:r>
    </w:p>
  </w:footnote>
  <w:footnote w:id="4">
    <w:p w14:paraId="221D7AF4" w14:textId="5011B0C8" w:rsidR="00857BA4" w:rsidRDefault="00857BA4">
      <w:pPr>
        <w:pStyle w:val="FootnoteText"/>
        <w:rPr>
          <w:rFonts w:hint="cs"/>
        </w:rPr>
      </w:pPr>
      <w:r>
        <w:rPr>
          <w:rStyle w:val="FootnoteReference"/>
        </w:rPr>
        <w:footnoteRef/>
      </w:r>
      <w:r>
        <w:rPr>
          <w:rtl/>
        </w:rPr>
        <w:t xml:space="preserve"> </w:t>
      </w:r>
      <w:r w:rsidRPr="00857BA4">
        <w:rPr>
          <w:rtl/>
        </w:rPr>
        <w:t xml:space="preserve">[5] </w:t>
      </w:r>
      <w:r w:rsidRPr="00857BA4">
        <w:rPr>
          <w:rFonts w:hint="eastAsia"/>
          <w:rtl/>
        </w:rPr>
        <w:t>מראשי</w:t>
      </w:r>
      <w:r w:rsidRPr="00857BA4">
        <w:rPr>
          <w:rtl/>
        </w:rPr>
        <w:t xml:space="preserve"> </w:t>
      </w:r>
      <w:r w:rsidRPr="00857BA4">
        <w:rPr>
          <w:rFonts w:hint="eastAsia"/>
          <w:rtl/>
        </w:rPr>
        <w:t>ישיבת</w:t>
      </w:r>
      <w:r w:rsidRPr="00857BA4">
        <w:rPr>
          <w:rtl/>
        </w:rPr>
        <w:t xml:space="preserve"> </w:t>
      </w:r>
      <w:r w:rsidRPr="00857BA4">
        <w:rPr>
          <w:rFonts w:hint="eastAsia"/>
          <w:rtl/>
        </w:rPr>
        <w:t>רבינו</w:t>
      </w:r>
      <w:r w:rsidRPr="00857BA4">
        <w:rPr>
          <w:rtl/>
        </w:rPr>
        <w:t xml:space="preserve"> </w:t>
      </w:r>
      <w:r w:rsidRPr="00857BA4">
        <w:rPr>
          <w:rFonts w:hint="eastAsia"/>
          <w:rtl/>
        </w:rPr>
        <w:t>יצחק</w:t>
      </w:r>
      <w:r w:rsidRPr="00857BA4">
        <w:rPr>
          <w:rtl/>
        </w:rPr>
        <w:t xml:space="preserve"> </w:t>
      </w:r>
      <w:r w:rsidRPr="00857BA4">
        <w:rPr>
          <w:rFonts w:hint="eastAsia"/>
          <w:rtl/>
        </w:rPr>
        <w:t>אלחנן</w:t>
      </w:r>
      <w:r w:rsidRPr="00857BA4">
        <w:rPr>
          <w:rtl/>
        </w:rPr>
        <w:t xml:space="preserve">, </w:t>
      </w:r>
      <w:r w:rsidRPr="00857BA4">
        <w:rPr>
          <w:rFonts w:hint="eastAsia"/>
          <w:rtl/>
        </w:rPr>
        <w:t>פרופסור</w:t>
      </w:r>
      <w:r w:rsidRPr="00857BA4">
        <w:rPr>
          <w:rtl/>
        </w:rPr>
        <w:t xml:space="preserve"> </w:t>
      </w:r>
      <w:r w:rsidRPr="00857BA4">
        <w:rPr>
          <w:rFonts w:hint="eastAsia"/>
          <w:rtl/>
        </w:rPr>
        <w:t>לביולוגיה</w:t>
      </w:r>
      <w:r w:rsidRPr="00857BA4">
        <w:rPr>
          <w:rtl/>
        </w:rPr>
        <w:t xml:space="preserve"> </w:t>
      </w:r>
      <w:r w:rsidRPr="00857BA4">
        <w:rPr>
          <w:rFonts w:hint="eastAsia"/>
          <w:rtl/>
        </w:rPr>
        <w:t>ומומחה</w:t>
      </w:r>
      <w:r w:rsidRPr="00857BA4">
        <w:rPr>
          <w:rtl/>
        </w:rPr>
        <w:t xml:space="preserve"> </w:t>
      </w:r>
      <w:r w:rsidRPr="00857BA4">
        <w:rPr>
          <w:rFonts w:hint="eastAsia"/>
          <w:rtl/>
        </w:rPr>
        <w:t>באתיקה</w:t>
      </w:r>
      <w:r w:rsidRPr="00857BA4">
        <w:rPr>
          <w:rtl/>
        </w:rPr>
        <w:t xml:space="preserve"> </w:t>
      </w:r>
      <w:r w:rsidRPr="00857BA4">
        <w:rPr>
          <w:rFonts w:hint="eastAsia"/>
          <w:rtl/>
        </w:rPr>
        <w:t>רפואית</w:t>
      </w:r>
      <w:r w:rsidRPr="00857BA4">
        <w:rPr>
          <w:rtl/>
        </w:rPr>
        <w:t xml:space="preserve">, </w:t>
      </w:r>
      <w:r w:rsidRPr="00857BA4">
        <w:rPr>
          <w:rFonts w:hint="eastAsia"/>
          <w:rtl/>
        </w:rPr>
        <w:t>חתנו</w:t>
      </w:r>
      <w:r w:rsidRPr="00857BA4">
        <w:rPr>
          <w:rtl/>
        </w:rPr>
        <w:t xml:space="preserve"> </w:t>
      </w:r>
      <w:r w:rsidRPr="00857BA4">
        <w:rPr>
          <w:rFonts w:hint="eastAsia"/>
          <w:rtl/>
        </w:rPr>
        <w:t>של</w:t>
      </w:r>
      <w:r w:rsidRPr="00857BA4">
        <w:rPr>
          <w:rtl/>
        </w:rPr>
        <w:t xml:space="preserve"> </w:t>
      </w:r>
      <w:r w:rsidRPr="00857BA4">
        <w:rPr>
          <w:rFonts w:hint="eastAsia"/>
          <w:rtl/>
        </w:rPr>
        <w:t>הרב</w:t>
      </w:r>
      <w:r w:rsidRPr="00857BA4">
        <w:rPr>
          <w:rtl/>
        </w:rPr>
        <w:t xml:space="preserve"> </w:t>
      </w:r>
      <w:r w:rsidRPr="00857BA4">
        <w:rPr>
          <w:rFonts w:hint="eastAsia"/>
          <w:rtl/>
        </w:rPr>
        <w:t>משה</w:t>
      </w:r>
      <w:r w:rsidRPr="00857BA4">
        <w:rPr>
          <w:rtl/>
        </w:rPr>
        <w:t xml:space="preserve"> </w:t>
      </w:r>
      <w:r w:rsidRPr="00857BA4">
        <w:rPr>
          <w:rFonts w:hint="eastAsia"/>
          <w:rtl/>
        </w:rPr>
        <w:t>פיינשטיין</w:t>
      </w:r>
      <w:r w:rsidRPr="00857BA4">
        <w:rPr>
          <w:rtl/>
        </w:rPr>
        <w:t xml:space="preserve"> </w:t>
      </w:r>
      <w:r w:rsidRPr="00857BA4">
        <w:rPr>
          <w:rFonts w:hint="eastAsia"/>
          <w:rtl/>
        </w:rPr>
        <w:t>ועורך</w:t>
      </w:r>
      <w:r w:rsidRPr="00857BA4">
        <w:rPr>
          <w:rtl/>
        </w:rPr>
        <w:t xml:space="preserve"> </w:t>
      </w:r>
      <w:r w:rsidRPr="00857BA4">
        <w:rPr>
          <w:rFonts w:hint="eastAsia"/>
          <w:rtl/>
        </w:rPr>
        <w:t>חלק</w:t>
      </w:r>
      <w:r w:rsidRPr="00857BA4">
        <w:rPr>
          <w:rtl/>
        </w:rPr>
        <w:t xml:space="preserve"> </w:t>
      </w:r>
      <w:r w:rsidRPr="00857BA4">
        <w:rPr>
          <w:rFonts w:hint="eastAsia"/>
          <w:rtl/>
        </w:rPr>
        <w:t>מכתביו</w:t>
      </w:r>
      <w:r w:rsidRPr="00857BA4">
        <w:rPr>
          <w:rtl/>
        </w:rPr>
        <w:t>.</w:t>
      </w:r>
    </w:p>
  </w:footnote>
  <w:footnote w:id="5">
    <w:p w14:paraId="33AA42E9" w14:textId="7D7EBA18" w:rsidR="00BD2BF2" w:rsidRDefault="00BD2BF2">
      <w:pPr>
        <w:pStyle w:val="FootnoteText"/>
        <w:rPr>
          <w:rFonts w:hint="cs"/>
        </w:rPr>
      </w:pPr>
      <w:r>
        <w:rPr>
          <w:rStyle w:val="FootnoteReference"/>
        </w:rPr>
        <w:footnoteRef/>
      </w:r>
      <w:r>
        <w:rPr>
          <w:rtl/>
        </w:rPr>
        <w:t xml:space="preserve"> </w:t>
      </w:r>
      <w:r w:rsidRPr="00BD2BF2">
        <w:rPr>
          <w:rFonts w:hint="eastAsia"/>
          <w:rtl/>
        </w:rPr>
        <w:t>ממנהיגי</w:t>
      </w:r>
      <w:r w:rsidRPr="00BD2BF2">
        <w:rPr>
          <w:rtl/>
        </w:rPr>
        <w:t xml:space="preserve"> </w:t>
      </w:r>
      <w:r w:rsidRPr="00BD2BF2">
        <w:rPr>
          <w:rFonts w:hint="eastAsia"/>
          <w:rtl/>
        </w:rPr>
        <w:t>תנועת</w:t>
      </w:r>
      <w:r w:rsidRPr="00BD2BF2">
        <w:rPr>
          <w:rtl/>
        </w:rPr>
        <w:t xml:space="preserve"> "</w:t>
      </w:r>
      <w:r w:rsidRPr="00BD2BF2">
        <w:rPr>
          <w:rFonts w:hint="eastAsia"/>
          <w:rtl/>
        </w:rPr>
        <w:t>המזרחי</w:t>
      </w:r>
      <w:r w:rsidRPr="00BD2BF2">
        <w:rPr>
          <w:rtl/>
        </w:rPr>
        <w:t xml:space="preserve">". </w:t>
      </w:r>
      <w:r w:rsidRPr="00BD2BF2">
        <w:rPr>
          <w:rFonts w:hint="eastAsia"/>
          <w:rtl/>
        </w:rPr>
        <w:t>רבה</w:t>
      </w:r>
      <w:r w:rsidRPr="00BD2BF2">
        <w:rPr>
          <w:rtl/>
        </w:rPr>
        <w:t xml:space="preserve"> </w:t>
      </w:r>
      <w:r w:rsidRPr="00BD2BF2">
        <w:rPr>
          <w:rFonts w:hint="eastAsia"/>
          <w:rtl/>
        </w:rPr>
        <w:t>הראשי</w:t>
      </w:r>
      <w:r w:rsidRPr="00BD2BF2">
        <w:rPr>
          <w:rtl/>
        </w:rPr>
        <w:t xml:space="preserve"> </w:t>
      </w:r>
      <w:r w:rsidRPr="00BD2BF2">
        <w:rPr>
          <w:rFonts w:hint="eastAsia"/>
          <w:rtl/>
        </w:rPr>
        <w:t>השלישי</w:t>
      </w:r>
      <w:r w:rsidRPr="00BD2BF2">
        <w:rPr>
          <w:rtl/>
        </w:rPr>
        <w:t xml:space="preserve"> </w:t>
      </w:r>
      <w:r w:rsidRPr="00BD2BF2">
        <w:rPr>
          <w:rFonts w:hint="eastAsia"/>
          <w:rtl/>
        </w:rPr>
        <w:t>של</w:t>
      </w:r>
      <w:r w:rsidRPr="00BD2BF2">
        <w:rPr>
          <w:rtl/>
        </w:rPr>
        <w:t xml:space="preserve"> </w:t>
      </w:r>
      <w:r w:rsidRPr="00BD2BF2">
        <w:rPr>
          <w:rFonts w:hint="eastAsia"/>
          <w:rtl/>
        </w:rPr>
        <w:t>העיר</w:t>
      </w:r>
      <w:r w:rsidRPr="00BD2BF2">
        <w:rPr>
          <w:rtl/>
        </w:rPr>
        <w:t xml:space="preserve"> </w:t>
      </w:r>
      <w:r w:rsidRPr="00BD2BF2">
        <w:rPr>
          <w:rFonts w:hint="eastAsia"/>
          <w:rtl/>
        </w:rPr>
        <w:t>תל</w:t>
      </w:r>
      <w:r w:rsidRPr="00BD2BF2">
        <w:rPr>
          <w:rtl/>
        </w:rPr>
        <w:t xml:space="preserve"> </w:t>
      </w:r>
      <w:r w:rsidRPr="00BD2BF2">
        <w:rPr>
          <w:rFonts w:hint="eastAsia"/>
          <w:rtl/>
        </w:rPr>
        <w:t>אביב</w:t>
      </w:r>
      <w:r w:rsidRPr="00BD2BF2">
        <w:rPr>
          <w:rtl/>
        </w:rPr>
        <w:t xml:space="preserve"> </w:t>
      </w:r>
      <w:r w:rsidRPr="00BD2BF2">
        <w:rPr>
          <w:rFonts w:hint="eastAsia"/>
          <w:rtl/>
        </w:rPr>
        <w:t>ומאוחר</w:t>
      </w:r>
      <w:r w:rsidRPr="00BD2BF2">
        <w:rPr>
          <w:rtl/>
        </w:rPr>
        <w:t xml:space="preserve"> </w:t>
      </w:r>
      <w:r w:rsidRPr="00BD2BF2">
        <w:rPr>
          <w:rFonts w:hint="eastAsia"/>
          <w:rtl/>
        </w:rPr>
        <w:t>יותר</w:t>
      </w:r>
      <w:r w:rsidRPr="00BD2BF2">
        <w:rPr>
          <w:rtl/>
        </w:rPr>
        <w:t xml:space="preserve"> </w:t>
      </w:r>
      <w:r w:rsidRPr="00BD2BF2">
        <w:rPr>
          <w:rFonts w:hint="eastAsia"/>
          <w:rtl/>
        </w:rPr>
        <w:t>הרב</w:t>
      </w:r>
      <w:r w:rsidRPr="00BD2BF2">
        <w:rPr>
          <w:rtl/>
        </w:rPr>
        <w:t xml:space="preserve"> </w:t>
      </w:r>
      <w:r w:rsidRPr="00BD2BF2">
        <w:rPr>
          <w:rFonts w:hint="eastAsia"/>
          <w:rtl/>
        </w:rPr>
        <w:t>הראשי</w:t>
      </w:r>
      <w:r w:rsidRPr="00BD2BF2">
        <w:rPr>
          <w:rtl/>
        </w:rPr>
        <w:t xml:space="preserve"> </w:t>
      </w:r>
      <w:r w:rsidRPr="00BD2BF2">
        <w:rPr>
          <w:rFonts w:hint="eastAsia"/>
          <w:rtl/>
        </w:rPr>
        <w:t>האשכנזי</w:t>
      </w:r>
      <w:r w:rsidRPr="00BD2BF2">
        <w:rPr>
          <w:rtl/>
        </w:rPr>
        <w:t xml:space="preserve"> (</w:t>
      </w:r>
      <w:r w:rsidRPr="00BD2BF2">
        <w:rPr>
          <w:rFonts w:hint="eastAsia"/>
          <w:rtl/>
        </w:rPr>
        <w:t>השלישי</w:t>
      </w:r>
      <w:r w:rsidRPr="00BD2BF2">
        <w:rPr>
          <w:rtl/>
        </w:rPr>
        <w:t xml:space="preserve">) </w:t>
      </w:r>
      <w:r w:rsidRPr="00BD2BF2">
        <w:rPr>
          <w:rFonts w:hint="eastAsia"/>
          <w:rtl/>
        </w:rPr>
        <w:t>של</w:t>
      </w:r>
      <w:r w:rsidRPr="00BD2BF2">
        <w:rPr>
          <w:rtl/>
        </w:rPr>
        <w:t xml:space="preserve"> </w:t>
      </w:r>
      <w:r w:rsidRPr="00BD2BF2">
        <w:rPr>
          <w:rFonts w:hint="eastAsia"/>
          <w:rtl/>
        </w:rPr>
        <w:t>מדינת</w:t>
      </w:r>
      <w:r w:rsidRPr="00BD2BF2">
        <w:rPr>
          <w:rtl/>
        </w:rPr>
        <w:t xml:space="preserve"> </w:t>
      </w:r>
      <w:r w:rsidRPr="00BD2BF2">
        <w:rPr>
          <w:rFonts w:hint="eastAsia"/>
          <w:rtl/>
        </w:rPr>
        <w:t>ישראל</w:t>
      </w:r>
      <w:r w:rsidRPr="00BD2BF2">
        <w:rPr>
          <w:rtl/>
        </w:rPr>
        <w:t xml:space="preserve">. </w:t>
      </w:r>
      <w:r w:rsidRPr="00BD2BF2">
        <w:rPr>
          <w:rFonts w:hint="eastAsia"/>
          <w:rtl/>
        </w:rPr>
        <w:t>זכה</w:t>
      </w:r>
      <w:r w:rsidRPr="00BD2BF2">
        <w:rPr>
          <w:rtl/>
        </w:rPr>
        <w:t xml:space="preserve"> </w:t>
      </w:r>
      <w:r w:rsidRPr="00BD2BF2">
        <w:rPr>
          <w:rFonts w:hint="eastAsia"/>
          <w:rtl/>
        </w:rPr>
        <w:t>בפרס</w:t>
      </w:r>
      <w:r w:rsidRPr="00BD2BF2">
        <w:rPr>
          <w:rtl/>
        </w:rPr>
        <w:t xml:space="preserve"> </w:t>
      </w:r>
      <w:r w:rsidRPr="00BD2BF2">
        <w:rPr>
          <w:rFonts w:hint="eastAsia"/>
          <w:rtl/>
        </w:rPr>
        <w:t>הרב</w:t>
      </w:r>
      <w:r w:rsidRPr="00BD2BF2">
        <w:rPr>
          <w:rtl/>
        </w:rPr>
        <w:t xml:space="preserve"> </w:t>
      </w:r>
      <w:r w:rsidRPr="00BD2BF2">
        <w:rPr>
          <w:rFonts w:hint="eastAsia"/>
          <w:rtl/>
        </w:rPr>
        <w:t>קוק</w:t>
      </w:r>
      <w:r w:rsidRPr="00BD2BF2">
        <w:rPr>
          <w:rtl/>
        </w:rPr>
        <w:t xml:space="preserve"> </w:t>
      </w:r>
      <w:r w:rsidRPr="00BD2BF2">
        <w:rPr>
          <w:rFonts w:hint="eastAsia"/>
          <w:rtl/>
        </w:rPr>
        <w:t>לספרות</w:t>
      </w:r>
      <w:r w:rsidRPr="00BD2BF2">
        <w:rPr>
          <w:rtl/>
        </w:rPr>
        <w:t xml:space="preserve"> </w:t>
      </w:r>
      <w:r w:rsidRPr="00BD2BF2">
        <w:rPr>
          <w:rFonts w:hint="eastAsia"/>
          <w:rtl/>
        </w:rPr>
        <w:t>תורנית</w:t>
      </w:r>
      <w:r w:rsidRPr="00BD2BF2">
        <w:rPr>
          <w:rtl/>
        </w:rPr>
        <w:t xml:space="preserve"> </w:t>
      </w:r>
      <w:r w:rsidRPr="00BD2BF2">
        <w:rPr>
          <w:rFonts w:hint="eastAsia"/>
          <w:rtl/>
        </w:rPr>
        <w:t>לשנת</w:t>
      </w:r>
      <w:r w:rsidRPr="00BD2BF2">
        <w:rPr>
          <w:rtl/>
        </w:rPr>
        <w:t xml:space="preserve"> </w:t>
      </w:r>
      <w:r w:rsidRPr="00BD2BF2">
        <w:rPr>
          <w:rFonts w:hint="eastAsia"/>
          <w:rtl/>
        </w:rPr>
        <w:t>תשי</w:t>
      </w:r>
      <w:r w:rsidRPr="00BD2BF2">
        <w:rPr>
          <w:rtl/>
        </w:rPr>
        <w:t>"</w:t>
      </w:r>
      <w:r w:rsidRPr="00BD2BF2">
        <w:rPr>
          <w:rFonts w:hint="eastAsia"/>
          <w:rtl/>
        </w:rPr>
        <w:t>ד</w:t>
      </w:r>
      <w:r w:rsidRPr="00BD2BF2">
        <w:rPr>
          <w:rtl/>
        </w:rPr>
        <w:t xml:space="preserve">. </w:t>
      </w:r>
      <w:r w:rsidRPr="00BD2BF2">
        <w:rPr>
          <w:rFonts w:hint="eastAsia"/>
          <w:rtl/>
        </w:rPr>
        <w:t>התשובה</w:t>
      </w:r>
      <w:r w:rsidRPr="00BD2BF2">
        <w:rPr>
          <w:rtl/>
        </w:rPr>
        <w:t xml:space="preserve"> </w:t>
      </w:r>
      <w:r w:rsidRPr="00BD2BF2">
        <w:rPr>
          <w:rFonts w:hint="eastAsia"/>
          <w:rtl/>
        </w:rPr>
        <w:t>נכתבה</w:t>
      </w:r>
      <w:r w:rsidRPr="00BD2BF2">
        <w:rPr>
          <w:rtl/>
        </w:rPr>
        <w:t xml:space="preserve"> </w:t>
      </w:r>
      <w:r w:rsidRPr="00BD2BF2">
        <w:rPr>
          <w:rFonts w:hint="eastAsia"/>
          <w:rtl/>
        </w:rPr>
        <w:t>ב</w:t>
      </w:r>
      <w:r w:rsidRPr="00BD2BF2">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CF44" w14:textId="690D74B1"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1A6028">
      <w:rPr>
        <w:rFonts w:ascii="Heebo Light" w:hAnsi="Heebo Light" w:cs="Heebo Light"/>
        <w:noProof/>
        <w:sz w:val="18"/>
        <w:szCs w:val="18"/>
      </w:rPr>
      <w:fldChar w:fldCharType="separate"/>
    </w:r>
    <w:r w:rsidR="00287CE9">
      <w:rPr>
        <w:rFonts w:ascii="Heebo Light" w:hAnsi="Heebo Light" w:cs="Heebo Light"/>
        <w:noProof/>
        <w:sz w:val="18"/>
        <w:szCs w:val="18"/>
        <w:rtl/>
      </w:rPr>
      <w:t>הלל כהן</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4652" w14:textId="4BD63112"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287CE9" w:rsidRPr="00287CE9">
      <w:rPr>
        <w:rFonts w:ascii="Heebo Light" w:hAnsi="Heebo Light" w:cs="Heebo Light"/>
        <w:b/>
        <w:bCs/>
        <w:noProof/>
        <w:sz w:val="18"/>
        <w:szCs w:val="18"/>
        <w:rtl/>
      </w:rPr>
      <w:t>פישי אישפאדה</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F304"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 Glass">
    <w15:presenceInfo w15:providerId="Windows Live" w15:userId="29087d2935bec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87A"/>
    <w:rsid w:val="00034BF9"/>
    <w:rsid w:val="0004043A"/>
    <w:rsid w:val="000409AA"/>
    <w:rsid w:val="00070992"/>
    <w:rsid w:val="000A2278"/>
    <w:rsid w:val="000C7944"/>
    <w:rsid w:val="00113FCB"/>
    <w:rsid w:val="00117507"/>
    <w:rsid w:val="001437E5"/>
    <w:rsid w:val="00187664"/>
    <w:rsid w:val="00195C7F"/>
    <w:rsid w:val="001A6028"/>
    <w:rsid w:val="001C3D45"/>
    <w:rsid w:val="001C67F9"/>
    <w:rsid w:val="001F367F"/>
    <w:rsid w:val="00287CE9"/>
    <w:rsid w:val="002D60F4"/>
    <w:rsid w:val="002F4E37"/>
    <w:rsid w:val="003711E9"/>
    <w:rsid w:val="003D5576"/>
    <w:rsid w:val="00424810"/>
    <w:rsid w:val="004545B2"/>
    <w:rsid w:val="00466C8B"/>
    <w:rsid w:val="00466DD9"/>
    <w:rsid w:val="00471539"/>
    <w:rsid w:val="004B1217"/>
    <w:rsid w:val="004B787A"/>
    <w:rsid w:val="004D4620"/>
    <w:rsid w:val="004F3731"/>
    <w:rsid w:val="005208F8"/>
    <w:rsid w:val="00554EF6"/>
    <w:rsid w:val="005805DA"/>
    <w:rsid w:val="00584707"/>
    <w:rsid w:val="005F33A2"/>
    <w:rsid w:val="00612B20"/>
    <w:rsid w:val="006273A7"/>
    <w:rsid w:val="00654F62"/>
    <w:rsid w:val="00662B22"/>
    <w:rsid w:val="00676881"/>
    <w:rsid w:val="006E6632"/>
    <w:rsid w:val="00703411"/>
    <w:rsid w:val="00737F13"/>
    <w:rsid w:val="007546A7"/>
    <w:rsid w:val="00755E25"/>
    <w:rsid w:val="00785412"/>
    <w:rsid w:val="007A671B"/>
    <w:rsid w:val="007D6473"/>
    <w:rsid w:val="00803980"/>
    <w:rsid w:val="0084597A"/>
    <w:rsid w:val="00847FFA"/>
    <w:rsid w:val="00852DEB"/>
    <w:rsid w:val="00857BA4"/>
    <w:rsid w:val="00882518"/>
    <w:rsid w:val="00885C6D"/>
    <w:rsid w:val="008A195F"/>
    <w:rsid w:val="008D1F83"/>
    <w:rsid w:val="008D6718"/>
    <w:rsid w:val="0094062E"/>
    <w:rsid w:val="00943324"/>
    <w:rsid w:val="00987353"/>
    <w:rsid w:val="00991A43"/>
    <w:rsid w:val="009E7FBB"/>
    <w:rsid w:val="009F5B3A"/>
    <w:rsid w:val="00A31408"/>
    <w:rsid w:val="00A4199F"/>
    <w:rsid w:val="00A60C42"/>
    <w:rsid w:val="00A85D0D"/>
    <w:rsid w:val="00AB2BC4"/>
    <w:rsid w:val="00AF559E"/>
    <w:rsid w:val="00B1141A"/>
    <w:rsid w:val="00B142C1"/>
    <w:rsid w:val="00B32378"/>
    <w:rsid w:val="00B41A38"/>
    <w:rsid w:val="00B94CDD"/>
    <w:rsid w:val="00BB325B"/>
    <w:rsid w:val="00BD2BF2"/>
    <w:rsid w:val="00C02286"/>
    <w:rsid w:val="00C10D32"/>
    <w:rsid w:val="00C32744"/>
    <w:rsid w:val="00C32E31"/>
    <w:rsid w:val="00C56CAF"/>
    <w:rsid w:val="00C62B01"/>
    <w:rsid w:val="00C87786"/>
    <w:rsid w:val="00D270CC"/>
    <w:rsid w:val="00D676EA"/>
    <w:rsid w:val="00D834D3"/>
    <w:rsid w:val="00DB175E"/>
    <w:rsid w:val="00DD25DD"/>
    <w:rsid w:val="00DE02A3"/>
    <w:rsid w:val="00E05934"/>
    <w:rsid w:val="00E07AB3"/>
    <w:rsid w:val="00E16C38"/>
    <w:rsid w:val="00E173CF"/>
    <w:rsid w:val="00E34842"/>
    <w:rsid w:val="00EE361A"/>
    <w:rsid w:val="00F15862"/>
    <w:rsid w:val="00F938E7"/>
    <w:rsid w:val="00FB28D6"/>
    <w:rsid w:val="00FD4F7B"/>
    <w:rsid w:val="00FE5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5F072"/>
  <w15:docId w15:val="{47E10615-75F0-49A5-8856-81E342F9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character" w:styleId="CommentReference">
    <w:name w:val="annotation reference"/>
    <w:basedOn w:val="DefaultParagraphFont"/>
    <w:uiPriority w:val="99"/>
    <w:semiHidden/>
    <w:unhideWhenUsed/>
    <w:rsid w:val="007546A7"/>
    <w:rPr>
      <w:sz w:val="16"/>
      <w:szCs w:val="16"/>
    </w:rPr>
  </w:style>
  <w:style w:type="paragraph" w:styleId="CommentText">
    <w:name w:val="annotation text"/>
    <w:basedOn w:val="Normal"/>
    <w:link w:val="CommentTextChar"/>
    <w:uiPriority w:val="99"/>
    <w:unhideWhenUsed/>
    <w:rsid w:val="007546A7"/>
    <w:pPr>
      <w:spacing w:line="240" w:lineRule="auto"/>
    </w:pPr>
    <w:rPr>
      <w:sz w:val="20"/>
      <w:szCs w:val="20"/>
    </w:rPr>
  </w:style>
  <w:style w:type="character" w:customStyle="1" w:styleId="CommentTextChar">
    <w:name w:val="Comment Text Char"/>
    <w:basedOn w:val="DefaultParagraphFont"/>
    <w:link w:val="CommentText"/>
    <w:uiPriority w:val="99"/>
    <w:rsid w:val="007546A7"/>
    <w:rPr>
      <w:rFonts w:ascii="Gentium" w:hAnsi="Gentium" w:cs="Narkisim"/>
      <w:sz w:val="20"/>
      <w:szCs w:val="20"/>
    </w:rPr>
  </w:style>
  <w:style w:type="paragraph" w:styleId="CommentSubject">
    <w:name w:val="annotation subject"/>
    <w:basedOn w:val="CommentText"/>
    <w:next w:val="CommentText"/>
    <w:link w:val="CommentSubjectChar"/>
    <w:uiPriority w:val="99"/>
    <w:semiHidden/>
    <w:unhideWhenUsed/>
    <w:rsid w:val="007546A7"/>
    <w:rPr>
      <w:b/>
      <w:bCs/>
    </w:rPr>
  </w:style>
  <w:style w:type="character" w:customStyle="1" w:styleId="CommentSubjectChar">
    <w:name w:val="Comment Subject Char"/>
    <w:basedOn w:val="CommentTextChar"/>
    <w:link w:val="CommentSubject"/>
    <w:uiPriority w:val="99"/>
    <w:semiHidden/>
    <w:rsid w:val="007546A7"/>
    <w:rPr>
      <w:rFonts w:ascii="Gentium" w:hAnsi="Gentium" w:cs="Narkisim"/>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11</TotalTime>
  <Pages>3</Pages>
  <Words>404</Words>
  <Characters>2305</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34</cp:revision>
  <dcterms:created xsi:type="dcterms:W3CDTF">2026-03-18T13:24:00Z</dcterms:created>
  <dcterms:modified xsi:type="dcterms:W3CDTF">2026-03-18T13:35:00Z</dcterms:modified>
</cp:coreProperties>
</file>