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1DEA08" w14:textId="6123ADFD" w:rsidR="00612B20" w:rsidRDefault="00B149AD" w:rsidP="00424810">
      <w:pPr>
        <w:pStyle w:val="a"/>
        <w:rPr>
          <w:rtl/>
        </w:rPr>
      </w:pPr>
      <w:r>
        <w:rPr>
          <w:rFonts w:hint="cs"/>
          <w:rtl/>
        </w:rPr>
        <w:t>יעקב בלוק</w:t>
      </w:r>
    </w:p>
    <w:p w14:paraId="1A8ED5EB" w14:textId="2D930D74" w:rsidR="004545B2" w:rsidRDefault="00B149AD" w:rsidP="00B51D28">
      <w:pPr>
        <w:pStyle w:val="Title"/>
        <w:rPr>
          <w:rtl/>
        </w:rPr>
      </w:pPr>
      <w:r>
        <w:rPr>
          <w:rFonts w:hint="cs"/>
          <w:rtl/>
        </w:rPr>
        <w:t xml:space="preserve">שוגג הקרוב למזיד פטור </w:t>
      </w:r>
      <w:r>
        <w:rPr>
          <w:rtl/>
        </w:rPr>
        <w:t>–</w:t>
      </w:r>
      <w:r>
        <w:rPr>
          <w:rFonts w:hint="cs"/>
          <w:rtl/>
        </w:rPr>
        <w:t xml:space="preserve"> ממתי?</w:t>
      </w:r>
    </w:p>
    <w:p w14:paraId="3CEAE9B6" w14:textId="77777777" w:rsidR="00B51D28" w:rsidRPr="00B51D28" w:rsidRDefault="00B51D28" w:rsidP="00B51D28">
      <w:pPr>
        <w:pStyle w:val="Heading1"/>
        <w:rPr>
          <w:lang w:val="en-IL"/>
        </w:rPr>
      </w:pPr>
      <w:r w:rsidRPr="00B51D28">
        <w:rPr>
          <w:rFonts w:hint="cs"/>
          <w:rtl/>
        </w:rPr>
        <w:t>סוגיית בבא קמא</w:t>
      </w:r>
    </w:p>
    <w:p w14:paraId="4BB5963E" w14:textId="5BEE3E25" w:rsidR="00EC7DCE" w:rsidRPr="00EC7DCE" w:rsidRDefault="00EC7DCE" w:rsidP="00BF5D65">
      <w:pPr>
        <w:ind w:firstLine="0"/>
        <w:rPr>
          <w:lang w:val="en-IL"/>
        </w:rPr>
      </w:pPr>
      <w:r w:rsidRPr="00EC7DCE">
        <w:rPr>
          <w:rFonts w:hint="cs"/>
          <w:rtl/>
        </w:rPr>
        <w:t xml:space="preserve">במסכת בבא קמא סוגיית הנכנס לחנותו של נגר יש קושיות אמוראיות של דור מוקדם על דור מאוחר, וכמה תירוצים דחוקים מאוד. במאמר זה נסביר קשיים אלה בריבוד היסטורי והצעה לגלגול אפשרי של </w:t>
      </w:r>
      <w:r w:rsidR="00EF00FE" w:rsidRPr="00EC7DCE">
        <w:rPr>
          <w:rFonts w:hint="cs"/>
          <w:rtl/>
        </w:rPr>
        <w:t>הסוגיי</w:t>
      </w:r>
      <w:r w:rsidR="00EF00FE" w:rsidRPr="00EC7DCE">
        <w:rPr>
          <w:rFonts w:hint="eastAsia"/>
          <w:rtl/>
        </w:rPr>
        <w:t>ה</w:t>
      </w:r>
      <w:r w:rsidRPr="00EC7DCE">
        <w:rPr>
          <w:rFonts w:hint="cs"/>
          <w:rtl/>
        </w:rPr>
        <w:t xml:space="preserve"> לאורך הדורות.</w:t>
      </w:r>
    </w:p>
    <w:p w14:paraId="1051B5C6" w14:textId="79144C85" w:rsidR="00EC7DCE" w:rsidRPr="00EC7DCE" w:rsidRDefault="00EC7DCE" w:rsidP="00EC7DCE">
      <w:pPr>
        <w:rPr>
          <w:rtl/>
        </w:rPr>
      </w:pPr>
      <w:r w:rsidRPr="00EC7DCE">
        <w:rPr>
          <w:rFonts w:hint="cs"/>
          <w:rtl/>
        </w:rPr>
        <w:t>נתחיל בלהביט בסוגיה:</w:t>
      </w:r>
    </w:p>
    <w:p w14:paraId="29B719F7" w14:textId="77777777" w:rsidR="00EC7DCE" w:rsidRPr="00EF00FE" w:rsidRDefault="00EC7DCE" w:rsidP="00B75F4B">
      <w:pPr>
        <w:pStyle w:val="ListParagraph"/>
        <w:rPr>
          <w:szCs w:val="22"/>
          <w:rtl/>
        </w:rPr>
      </w:pPr>
      <w:r w:rsidRPr="00EF00FE">
        <w:rPr>
          <w:rFonts w:hint="cs"/>
          <w:szCs w:val="22"/>
          <w:rtl/>
        </w:rPr>
        <w:t>תָּנוּ רַבָּנַן: הַנִּכְנָס לַחֲנוּתוֹ שֶׁל נַגָּר שֶׁלֹּא בִּרְשׁוּת, וְנִתְּזָה בְּקַעַת וְטָפְחָה עַל פָּנָיו, וָמֵת – פָּטוּר. וְאִם נִכְנַס בִּרְשׁוּת – חַיָּיב.</w:t>
      </w:r>
    </w:p>
    <w:p w14:paraId="706BD293" w14:textId="77777777" w:rsidR="00EC7DCE" w:rsidRPr="005D65A4" w:rsidRDefault="00EC7DCE" w:rsidP="00AB2B1B">
      <w:pPr>
        <w:pStyle w:val="ListParagraph"/>
        <w:rPr>
          <w:rFonts w:hint="cs"/>
          <w:szCs w:val="22"/>
          <w:rtl/>
        </w:rPr>
      </w:pPr>
      <w:r w:rsidRPr="005D65A4">
        <w:rPr>
          <w:rFonts w:hint="cs"/>
          <w:szCs w:val="22"/>
          <w:rtl/>
        </w:rPr>
        <w:t>מַאי חַיָּיב? אָמַר רַבִּי יוֹסֵי בַּר חֲנִינָא: חַיָּיב בְּאַרְבָּעָה דְּבָרִים. וּפָטוּר מִגָּלוּת, לְפִי שֶׁאֵין דּוֹמֶה לְיַעַר. יַעַר – זֶה לִרְשׁוּתוֹ נִכְנָס, וְזֶה לִרְשׁוּתוֹ נִכְנָס; זֶה – לִרְשׁוּת חֲבֵירוֹ נִכְנַס.</w:t>
      </w:r>
    </w:p>
    <w:p w14:paraId="737A33EE" w14:textId="77777777" w:rsidR="00EC7DCE" w:rsidRPr="005D65A4" w:rsidRDefault="00EC7DCE" w:rsidP="009E30CF">
      <w:pPr>
        <w:pStyle w:val="ListParagraph"/>
        <w:numPr>
          <w:ilvl w:val="1"/>
          <w:numId w:val="1"/>
        </w:numPr>
        <w:rPr>
          <w:rFonts w:hint="cs"/>
          <w:szCs w:val="22"/>
          <w:rtl/>
        </w:rPr>
      </w:pPr>
      <w:r w:rsidRPr="005D65A4">
        <w:rPr>
          <w:rFonts w:hint="cs"/>
          <w:szCs w:val="22"/>
          <w:rtl/>
        </w:rPr>
        <w:t>אָמַר רָבָא: קַל וָחוֹמֶר; וּמָה יַעַר – זֶה לְדַעְתּוֹ נִכְנָס וְזֶה לְדַעְתּוֹ נִכְנָס, נַעֲשָׂה כְּמִי שֶׁנִּכְנַס לְדַעַת חֲבֵירוֹ – וְגוֹלֶה; זֶה – שֶׁלְּדַעַת חֲבֵירוֹ נִכְנָס, לֹא כׇּל שֶׁכֵּן?!</w:t>
      </w:r>
    </w:p>
    <w:p w14:paraId="32272C45" w14:textId="77777777" w:rsidR="00EC7DCE" w:rsidRPr="005D65A4" w:rsidRDefault="00EC7DCE" w:rsidP="00AB2B1B">
      <w:pPr>
        <w:pStyle w:val="ListParagraph"/>
        <w:rPr>
          <w:rFonts w:hint="cs"/>
          <w:szCs w:val="22"/>
          <w:rtl/>
        </w:rPr>
      </w:pPr>
      <w:r w:rsidRPr="005D65A4">
        <w:rPr>
          <w:rFonts w:hint="cs"/>
          <w:szCs w:val="22"/>
          <w:rtl/>
        </w:rPr>
        <w:t>אֶלָּא אָמַר רָבָא: מַאי פָּטוּר מִגָּלוּת? דְּלָא סַגִּי לֵיהּ בְּגָלוּת. וְהַיְינוּ טַעְמָא דְּרַבִּי יוֹסֵי בַּר חֲנִינָא, מִשּׁוּם דְּהָוֵי לֵיהּ שׁוֹגֵג קָרוֹב לְמֵזִיד.</w:t>
      </w:r>
    </w:p>
    <w:p w14:paraId="23DA21D1" w14:textId="77777777" w:rsidR="00EC7DCE" w:rsidRPr="005D65A4" w:rsidRDefault="00EC7DCE" w:rsidP="00AB2B1B">
      <w:pPr>
        <w:pStyle w:val="ListParagraph"/>
        <w:rPr>
          <w:rFonts w:hint="cs"/>
          <w:szCs w:val="22"/>
          <w:rtl/>
        </w:rPr>
      </w:pPr>
      <w:r w:rsidRPr="005D65A4">
        <w:rPr>
          <w:rFonts w:hint="cs"/>
          <w:szCs w:val="22"/>
          <w:rtl/>
        </w:rPr>
        <w:t>מֵתִיב רָבָא: הוֹסִיף לוֹ רְצוּעָה אַחַת, וָמֵת – הֲרֵי זֶה גּוֹלֶה עַל יָדוֹ. וְהָא הָכָא דְּשׁוֹגֵג קָרוֹב לְמֵזִיד הוּא, דְּאִיבְּעִי אַסּוֹקֵי אַדַּעְתֵּיהּ דְּמַיְיתֵי אִינָשֵׁי בַּחֲדָא רְצוּעָה, וְקָתָנֵי: הֲרֵי זֶה גּוֹלֶה!</w:t>
      </w:r>
    </w:p>
    <w:p w14:paraId="02502519" w14:textId="77777777" w:rsidR="00EC7DCE" w:rsidRPr="005D65A4" w:rsidRDefault="00EC7DCE" w:rsidP="00396CA8">
      <w:pPr>
        <w:pStyle w:val="ListParagraph"/>
        <w:numPr>
          <w:ilvl w:val="1"/>
          <w:numId w:val="1"/>
        </w:numPr>
        <w:rPr>
          <w:rFonts w:hint="cs"/>
          <w:szCs w:val="22"/>
          <w:rtl/>
        </w:rPr>
      </w:pPr>
      <w:r w:rsidRPr="005D65A4">
        <w:rPr>
          <w:rFonts w:hint="cs"/>
          <w:szCs w:val="22"/>
          <w:rtl/>
        </w:rPr>
        <w:t>אָמַר רַב שִׁימִי מִנְּהַרְדְּעָא: דְּטָעֵי בְּמִנְיָנָא.</w:t>
      </w:r>
    </w:p>
    <w:p w14:paraId="57ABDF36" w14:textId="77777777" w:rsidR="00EC7DCE" w:rsidRPr="005D65A4" w:rsidRDefault="00EC7DCE" w:rsidP="00396CA8">
      <w:pPr>
        <w:pStyle w:val="ListParagraph"/>
        <w:numPr>
          <w:ilvl w:val="1"/>
          <w:numId w:val="1"/>
        </w:numPr>
        <w:rPr>
          <w:rFonts w:hint="cs"/>
          <w:szCs w:val="22"/>
          <w:rtl/>
        </w:rPr>
      </w:pPr>
      <w:r w:rsidRPr="005D65A4">
        <w:rPr>
          <w:rFonts w:hint="cs"/>
          <w:szCs w:val="22"/>
          <w:rtl/>
        </w:rPr>
        <w:t>טְפַח לֵיהּ רָבָא בְּסַנְדָּלֵיהּ, אֲמַר לֵיהּ: אַטּוּ הוּא מָנֵי?! וְהָתַנְיָא: גָּדוֹל שֶׁבְּדַיָּינִין קוֹרֵא, וְהַשֵּׁנִי מוֹנֶה, וְהַשְּׁלִישִׁי אוֹמֵר: ״הַכֵּהוּ״!</w:t>
      </w:r>
    </w:p>
    <w:p w14:paraId="779EFE1F" w14:textId="77777777" w:rsidR="00EC7DCE" w:rsidRPr="005D65A4" w:rsidRDefault="00EC7DCE" w:rsidP="00396CA8">
      <w:pPr>
        <w:pStyle w:val="ListParagraph"/>
        <w:numPr>
          <w:ilvl w:val="1"/>
          <w:numId w:val="1"/>
        </w:numPr>
        <w:rPr>
          <w:rFonts w:hint="cs"/>
          <w:szCs w:val="22"/>
          <w:rtl/>
        </w:rPr>
      </w:pPr>
      <w:r w:rsidRPr="005D65A4">
        <w:rPr>
          <w:rFonts w:hint="cs"/>
          <w:szCs w:val="22"/>
          <w:rtl/>
        </w:rPr>
        <w:t>אֶלָּא אָמַר רַב שִׁימִי מִנְּהַרְדְּעָא: דִּטְעָה דַּיָּינָא גּוּפֵיהּ.</w:t>
      </w:r>
    </w:p>
    <w:p w14:paraId="2987E47F" w14:textId="77777777" w:rsidR="00EC7DCE" w:rsidRPr="005D65A4" w:rsidRDefault="00EC7DCE" w:rsidP="00AB2B1B">
      <w:pPr>
        <w:pStyle w:val="ListParagraph"/>
        <w:rPr>
          <w:rFonts w:hint="cs"/>
          <w:szCs w:val="22"/>
          <w:rtl/>
        </w:rPr>
      </w:pPr>
      <w:r w:rsidRPr="005D65A4">
        <w:rPr>
          <w:rFonts w:hint="cs"/>
          <w:szCs w:val="22"/>
          <w:rtl/>
        </w:rPr>
        <w:t>מֵיתִיבִי: הַזּוֹרֵק אֶת הָאֶבֶן לִרְשׁוּת הָרַבִּים, וְהָרַג – הֲרֵי זֶה גּוֹלֶה. </w:t>
      </w:r>
    </w:p>
    <w:p w14:paraId="5D55B214" w14:textId="77777777" w:rsidR="00EC7DCE" w:rsidRPr="005D65A4" w:rsidRDefault="00EC7DCE" w:rsidP="00396CA8">
      <w:pPr>
        <w:pStyle w:val="ListParagraph"/>
        <w:numPr>
          <w:ilvl w:val="1"/>
          <w:numId w:val="1"/>
        </w:numPr>
        <w:rPr>
          <w:rFonts w:hint="cs"/>
          <w:szCs w:val="22"/>
          <w:rtl/>
        </w:rPr>
      </w:pPr>
      <w:r w:rsidRPr="005D65A4">
        <w:rPr>
          <w:rFonts w:hint="cs"/>
          <w:szCs w:val="22"/>
          <w:rtl/>
        </w:rPr>
        <w:lastRenderedPageBreak/>
        <w:t>וְהָא הָכָא, דְּשׁוֹגֵג קָרוֹב לְמֵזִיד הוּא – דְּאִיבְּעִי לֵיהּ אַסּוֹקֵי אַדַּעְתֵּיהּ דְּבִרְשׁוּת הָרַבִּים שְׁכִיחִי אִינָשֵׁי; וְקָתָנֵי: הֲרֵי זֶה גּוֹלֶה! </w:t>
      </w:r>
    </w:p>
    <w:p w14:paraId="3B9D9038" w14:textId="77777777" w:rsidR="00EC7DCE" w:rsidRPr="005D65A4" w:rsidRDefault="00EC7DCE" w:rsidP="00396CA8">
      <w:pPr>
        <w:pStyle w:val="ListParagraph"/>
        <w:numPr>
          <w:ilvl w:val="1"/>
          <w:numId w:val="1"/>
        </w:numPr>
        <w:rPr>
          <w:rFonts w:hint="cs"/>
          <w:szCs w:val="22"/>
          <w:rtl/>
        </w:rPr>
      </w:pPr>
      <w:r w:rsidRPr="005D65A4">
        <w:rPr>
          <w:rFonts w:hint="cs"/>
          <w:szCs w:val="22"/>
          <w:rtl/>
        </w:rPr>
        <w:t>אָמַר רַב שְׁמוּאֵל בַּר יִצְחָק: בְּסוֹתֵר אֶת כּוֹתְלוֹ.</w:t>
      </w:r>
    </w:p>
    <w:p w14:paraId="26B27DDA" w14:textId="77777777" w:rsidR="00EC7DCE" w:rsidRPr="005D65A4" w:rsidRDefault="00EC7DCE" w:rsidP="00396CA8">
      <w:pPr>
        <w:pStyle w:val="ListParagraph"/>
        <w:numPr>
          <w:ilvl w:val="1"/>
          <w:numId w:val="1"/>
        </w:numPr>
        <w:rPr>
          <w:rFonts w:hint="cs"/>
          <w:szCs w:val="22"/>
          <w:rtl/>
        </w:rPr>
      </w:pPr>
      <w:r w:rsidRPr="005D65A4">
        <w:rPr>
          <w:rFonts w:hint="cs"/>
          <w:szCs w:val="22"/>
          <w:rtl/>
        </w:rPr>
        <w:t>אִיבְּעִי לֵיהּ עַיּוֹנֵי! בְּסוֹתֵר בַּלַּיְלָה.</w:t>
      </w:r>
    </w:p>
    <w:p w14:paraId="2892CEF1" w14:textId="77777777" w:rsidR="00EC7DCE" w:rsidRPr="005D65A4" w:rsidRDefault="00EC7DCE" w:rsidP="00396CA8">
      <w:pPr>
        <w:pStyle w:val="ListParagraph"/>
        <w:numPr>
          <w:ilvl w:val="1"/>
          <w:numId w:val="1"/>
        </w:numPr>
        <w:rPr>
          <w:rFonts w:hint="cs"/>
          <w:szCs w:val="22"/>
          <w:rtl/>
        </w:rPr>
      </w:pPr>
      <w:r w:rsidRPr="005D65A4">
        <w:rPr>
          <w:rFonts w:hint="cs"/>
          <w:szCs w:val="22"/>
          <w:rtl/>
        </w:rPr>
        <w:t>בַּלַּיְלָה נָמֵי אִיבְּעִי לֵיהּ עַיּוֹנֵי!</w:t>
      </w:r>
    </w:p>
    <w:p w14:paraId="2319B69D" w14:textId="77777777" w:rsidR="00EC7DCE" w:rsidRPr="005D65A4" w:rsidRDefault="00EC7DCE" w:rsidP="00396CA8">
      <w:pPr>
        <w:pStyle w:val="ListParagraph"/>
        <w:numPr>
          <w:ilvl w:val="1"/>
          <w:numId w:val="1"/>
        </w:numPr>
        <w:rPr>
          <w:rFonts w:hint="cs"/>
          <w:szCs w:val="22"/>
          <w:rtl/>
        </w:rPr>
      </w:pPr>
      <w:r w:rsidRPr="005D65A4">
        <w:rPr>
          <w:rFonts w:hint="cs"/>
          <w:szCs w:val="22"/>
          <w:rtl/>
        </w:rPr>
        <w:t>בְּסוֹתֵר אֶת כּוֹתְלוֹ בַּיּוֹם – לְאַשְׁפָּה.</w:t>
      </w:r>
    </w:p>
    <w:p w14:paraId="2C7F6E51" w14:textId="77777777" w:rsidR="00EC7DCE" w:rsidRPr="005D65A4" w:rsidRDefault="00EC7DCE" w:rsidP="00396CA8">
      <w:pPr>
        <w:pStyle w:val="ListParagraph"/>
        <w:numPr>
          <w:ilvl w:val="1"/>
          <w:numId w:val="1"/>
        </w:numPr>
        <w:rPr>
          <w:rFonts w:hint="cs"/>
          <w:szCs w:val="22"/>
          <w:rtl/>
        </w:rPr>
      </w:pPr>
      <w:r w:rsidRPr="005D65A4">
        <w:rPr>
          <w:rFonts w:hint="cs"/>
          <w:szCs w:val="22"/>
          <w:rtl/>
        </w:rPr>
        <w:t>הַאי אַשְׁפָּה הֵיכִי דָמֵי? אִי דִּשְׁכִיחִי רַבִּים – מֵזִיד הוּא! וְאִי לָא שְׁכִיחִי רַבִּים – אָנוּס הוּא!</w:t>
      </w:r>
    </w:p>
    <w:p w14:paraId="74B1524A" w14:textId="2A400BB3" w:rsidR="00C87786" w:rsidRDefault="00EC7DCE" w:rsidP="00AC06B8">
      <w:pPr>
        <w:pStyle w:val="ListParagraph"/>
        <w:numPr>
          <w:ilvl w:val="1"/>
          <w:numId w:val="1"/>
        </w:numPr>
        <w:rPr>
          <w:szCs w:val="22"/>
        </w:rPr>
      </w:pPr>
      <w:r w:rsidRPr="005D65A4">
        <w:rPr>
          <w:rFonts w:hint="cs"/>
          <w:szCs w:val="22"/>
          <w:rtl/>
        </w:rPr>
        <w:t>אָמַר רַב פָּפָּא: [לָא צְרִיכָא, אֶלָּא] בְּאַשְׁפָּה הָעֲשׂוּיָה לְהִפָּנוֹת בַּלַּיְלָה, וְאֵינָהּ עֲשׂוּיָה לְהִפָּנוֹת בַּיּוֹם, וְאִיכָּא דְּמִיקְּרֵי וְיָתֵיב; מֵזִיד לָא הָוֵי – דְּהָא אֵינָהּ עֲשׂוּיָה לְהִפָּנוֹת בַּיּוֹם, אָנוּס נָמֵי לָא הָוֵי – דְּהָא אִיכָּא דְּמִיקְּרֵי וְיָתֵיב.</w:t>
      </w:r>
      <w:r w:rsidR="00B61ACF">
        <w:rPr>
          <w:rStyle w:val="FootnoteReference"/>
          <w:szCs w:val="22"/>
        </w:rPr>
        <w:footnoteReference w:id="1"/>
      </w:r>
    </w:p>
    <w:p w14:paraId="40C34755" w14:textId="77777777" w:rsidR="0046702D" w:rsidRDefault="0046702D" w:rsidP="0046702D">
      <w:pPr>
        <w:pStyle w:val="Heading2"/>
        <w:rPr>
          <w:rFonts w:ascii="Times New Roman" w:hAnsi="Times New Roman" w:cs="Times New Roman"/>
          <w:szCs w:val="24"/>
        </w:rPr>
      </w:pPr>
      <w:r>
        <w:rPr>
          <w:rFonts w:hint="cs"/>
          <w:rtl/>
        </w:rPr>
        <w:t>ניתוח בסיסי</w:t>
      </w:r>
    </w:p>
    <w:p w14:paraId="2A1376AA" w14:textId="77777777" w:rsidR="009F49A4" w:rsidRPr="009F49A4" w:rsidRDefault="009F49A4" w:rsidP="009F49A4">
      <w:pPr>
        <w:ind w:firstLine="0"/>
        <w:rPr>
          <w:i/>
          <w:iCs/>
          <w:lang w:val="en-IL"/>
        </w:rPr>
      </w:pPr>
      <w:r w:rsidRPr="009F49A4">
        <w:rPr>
          <w:rFonts w:hint="cs"/>
          <w:i/>
          <w:iCs/>
          <w:rtl/>
        </w:rPr>
        <w:t>מובאת ברייתא העוסקת במקרה בו אדם מת מ"בקעת" שניתזה מעבודתו של נגר, ונאמר שהנגר פטור, אלא אם הוא נכנס "ברשות" ואז הוא חייב.</w:t>
      </w:r>
    </w:p>
    <w:p w14:paraId="173549DF" w14:textId="2D99E5DD" w:rsidR="009F49A4" w:rsidRPr="009F49A4" w:rsidRDefault="009F49A4" w:rsidP="005D66ED">
      <w:pPr>
        <w:rPr>
          <w:rtl/>
        </w:rPr>
      </w:pPr>
      <w:r w:rsidRPr="009F49A4">
        <w:rPr>
          <w:rFonts w:hint="cs"/>
          <w:rtl/>
        </w:rPr>
        <w:t>בשלב זה, יש לומר שמדובר בפטור וחיוב מדין רוצח בשגגה–גלות, כלומר הברייתא מגדירה באילו מקרים הנגר אנוס ופטור לגמרי, ובאילו הוא רצח בשגגה, וחייב גלות.</w:t>
      </w:r>
      <w:r w:rsidR="005D66ED">
        <w:rPr>
          <w:rFonts w:hint="cs"/>
          <w:rtl/>
        </w:rPr>
        <w:t xml:space="preserve"> </w:t>
      </w:r>
      <w:r w:rsidRPr="009F49A4">
        <w:rPr>
          <w:rFonts w:hint="cs"/>
          <w:rtl/>
        </w:rPr>
        <w:t>ולכאורה הכוונה ב"נכנס ברשות" זה שהנגר מתיר לו להיכנס.</w:t>
      </w:r>
    </w:p>
    <w:p w14:paraId="5D70FD27" w14:textId="4AA4E68D" w:rsidR="009F49A4" w:rsidRPr="009F49A4" w:rsidRDefault="009F49A4" w:rsidP="007C30DD">
      <w:pPr>
        <w:rPr>
          <w:rtl/>
        </w:rPr>
      </w:pPr>
      <w:r w:rsidRPr="009F49A4">
        <w:rPr>
          <w:rFonts w:hint="cs"/>
          <w:rtl/>
        </w:rPr>
        <w:t>לעומת הבנה זו, רבי יוסי בר חנינא דורש את הפסוק "וַאֲשֶׁר֩ יָבֹ֨א אֶת־רֵעֵ֥הוּ בַיַּ֘עַר"</w:t>
      </w:r>
      <w:r w:rsidR="00816D2E">
        <w:rPr>
          <w:rStyle w:val="FootnoteReference"/>
          <w:rtl/>
        </w:rPr>
        <w:footnoteReference w:id="2"/>
      </w:r>
      <w:r w:rsidRPr="009F49A4">
        <w:rPr>
          <w:rFonts w:hint="cs"/>
          <w:rtl/>
        </w:rPr>
        <w:t xml:space="preserve"> הנוגע לרצח בשגגה, ומפרש את המילה רשות שבברייתא כנוגעת לדיני רשויות. הוא אומר שמכיוון שהאדם נהרג בחנותו של הנגר שזו רשותו של הנגר, זהו מקרה שאינו דומה ליער שהיא רשות הרבים–רשותו של הרוצח וגם של הנרצח.</w:t>
      </w:r>
      <w:r w:rsidR="007C30DD">
        <w:rPr>
          <w:rFonts w:hint="cs"/>
          <w:rtl/>
        </w:rPr>
        <w:t xml:space="preserve"> </w:t>
      </w:r>
      <w:r w:rsidRPr="009F49A4">
        <w:rPr>
          <w:rFonts w:hint="cs"/>
          <w:rtl/>
        </w:rPr>
        <w:t>בנוסף, הוא אומר באופן מפתיע שהמקרה שבו נכנס "ברשות" לא מדבר על מוות כבמקרה הראשון, אלא על מקרה שבו האדם רק הוזק, ולכן חייב הנגר בארבעה דברים.</w:t>
      </w:r>
      <w:r w:rsidR="002052BC">
        <w:rPr>
          <w:rStyle w:val="FootnoteReference"/>
          <w:rtl/>
        </w:rPr>
        <w:footnoteReference w:id="3"/>
      </w:r>
    </w:p>
    <w:p w14:paraId="468941F2" w14:textId="08FD3C6F" w:rsidR="009F49A4" w:rsidRPr="009F49A4" w:rsidRDefault="009F49A4" w:rsidP="00E71629">
      <w:pPr>
        <w:rPr>
          <w:rtl/>
        </w:rPr>
      </w:pPr>
      <w:r w:rsidRPr="009F49A4">
        <w:rPr>
          <w:rFonts w:hint="cs"/>
          <w:rtl/>
        </w:rPr>
        <w:lastRenderedPageBreak/>
        <w:t>רבא מקשה על תוכן הדרשה של רבי יוסי בר חנינא, ומציע פירוש אחר–</w:t>
      </w:r>
      <w:r w:rsidRPr="009F49A4">
        <w:rPr>
          <w:rFonts w:hint="cs"/>
          <w:i/>
          <w:iCs/>
          <w:rtl/>
        </w:rPr>
        <w:t>שוגג הקרוב למזיד</w:t>
      </w:r>
      <w:r w:rsidRPr="009F49A4">
        <w:rPr>
          <w:rFonts w:hint="cs"/>
          <w:rtl/>
        </w:rPr>
        <w:t>. כלומר מכיוון שהוא התרשל הגלות אינה עונש מספיק (לפי הרמב״ם וחלק ממדרשי ההלכה, הוא רק לא נקלט על ידי עיר המקלט, אבל עדיין בורח מגואל הדם, אבל גם אפשרי שהוא נופל בין הכיסאות ולא נענש בידי אדם).</w:t>
      </w:r>
      <w:r w:rsidR="00E71629">
        <w:rPr>
          <w:rFonts w:hint="cs"/>
          <w:rtl/>
        </w:rPr>
        <w:t xml:space="preserve"> </w:t>
      </w:r>
      <w:r w:rsidRPr="009F49A4">
        <w:rPr>
          <w:rFonts w:hint="cs"/>
          <w:rtl/>
        </w:rPr>
        <w:t>על זאת רבא מקשה (על עצמו) מדין הקשור למלקות, ויש שם דיון קצר.</w:t>
      </w:r>
    </w:p>
    <w:p w14:paraId="6BF76385" w14:textId="77777777" w:rsidR="008D3F5F" w:rsidRDefault="009F49A4" w:rsidP="008D3F5F">
      <w:pPr>
        <w:rPr>
          <w:i/>
          <w:iCs/>
          <w:rtl/>
        </w:rPr>
      </w:pPr>
      <w:r w:rsidRPr="009F49A4">
        <w:rPr>
          <w:rFonts w:hint="cs"/>
          <w:i/>
          <w:iCs/>
          <w:rtl/>
        </w:rPr>
        <w:t>קושייה על טענת שוגג הקרוב למזיד מובאית מברייתא נוספת על זורק אבן לרשות הרבים והרג, שגולה.</w:t>
      </w:r>
    </w:p>
    <w:p w14:paraId="0C90BE80" w14:textId="362E725A" w:rsidR="009F49A4" w:rsidRPr="009F49A4" w:rsidRDefault="009F49A4" w:rsidP="00B41489">
      <w:pPr>
        <w:rPr>
          <w:i/>
          <w:iCs/>
          <w:rtl/>
        </w:rPr>
      </w:pPr>
      <w:r w:rsidRPr="009F49A4">
        <w:rPr>
          <w:rFonts w:hint="cs"/>
          <w:rtl/>
        </w:rPr>
        <w:t>זהו לכאורה מקרה של שוגג הקרוב למזיד, אבל הזורק דווקא כן גולה.</w:t>
      </w:r>
      <w:r w:rsidR="00DC4C0B">
        <w:rPr>
          <w:rFonts w:hint="cs"/>
          <w:i/>
          <w:iCs/>
          <w:rtl/>
        </w:rPr>
        <w:t xml:space="preserve"> </w:t>
      </w:r>
      <w:r w:rsidRPr="009F49A4">
        <w:rPr>
          <w:rFonts w:hint="cs"/>
          <w:rtl/>
        </w:rPr>
        <w:t>רב שמואל בר יצחק מציע שמדובר באדם הסותר את כותלו.</w:t>
      </w:r>
      <w:r w:rsidR="00B41489">
        <w:rPr>
          <w:rFonts w:hint="cs"/>
          <w:i/>
          <w:iCs/>
          <w:rtl/>
        </w:rPr>
        <w:t xml:space="preserve"> </w:t>
      </w:r>
      <w:r w:rsidRPr="009F49A4">
        <w:rPr>
          <w:rFonts w:hint="cs"/>
          <w:rtl/>
        </w:rPr>
        <w:t>לא ברור איך זה משנה את המקרה, אז יש שקלא וטריא שבה דוחקים את תירוצו מאוד כדי ליישבו.</w:t>
      </w:r>
    </w:p>
    <w:p w14:paraId="27E8DF36" w14:textId="77777777" w:rsidR="009F49A4" w:rsidRPr="009F49A4" w:rsidRDefault="009F49A4" w:rsidP="009F49A4">
      <w:pPr>
        <w:rPr>
          <w:rtl/>
        </w:rPr>
      </w:pPr>
      <w:r w:rsidRPr="009F49A4">
        <w:rPr>
          <w:rFonts w:hint="cs"/>
          <w:rtl/>
        </w:rPr>
        <w:t>לבסוף רב פפא מתרץ שרב שמואל בר יצחק התכוון בזריקה לאשפה מסוג מסויים מאוד. יוצא שכבר לא צריך אפילו שיסתור את כותלו, גם זריקת אבן לאשפה שכזו תעמוד כתירוץ. </w:t>
      </w:r>
    </w:p>
    <w:p w14:paraId="15C2CD82" w14:textId="2617AC83" w:rsidR="00A70D40" w:rsidRDefault="0059349D" w:rsidP="0059349D">
      <w:pPr>
        <w:pStyle w:val="Heading2"/>
        <w:rPr>
          <w:rtl/>
        </w:rPr>
      </w:pPr>
      <w:r w:rsidRPr="0059349D">
        <w:rPr>
          <w:rFonts w:hint="cs"/>
          <w:rtl/>
        </w:rPr>
        <w:t>קשיים עיקריים</w:t>
      </w:r>
    </w:p>
    <w:p w14:paraId="7666CF63" w14:textId="77777777" w:rsidR="0059349D" w:rsidRDefault="0059349D" w:rsidP="0059349D">
      <w:pPr>
        <w:pStyle w:val="ListParagraph"/>
        <w:numPr>
          <w:ilvl w:val="0"/>
          <w:numId w:val="8"/>
        </w:numPr>
        <w:rPr>
          <w:rtl/>
        </w:rPr>
      </w:pPr>
      <w:r>
        <w:rPr>
          <w:rFonts w:hint="eastAsia"/>
          <w:rtl/>
        </w:rPr>
        <w:t>איך</w:t>
      </w:r>
      <w:r>
        <w:rPr>
          <w:rtl/>
        </w:rPr>
        <w:t xml:space="preserve"> </w:t>
      </w:r>
      <w:r>
        <w:rPr>
          <w:rFonts w:hint="eastAsia"/>
          <w:rtl/>
        </w:rPr>
        <w:t>רב</w:t>
      </w:r>
      <w:r>
        <w:rPr>
          <w:rtl/>
        </w:rPr>
        <w:t xml:space="preserve"> </w:t>
      </w:r>
      <w:r>
        <w:rPr>
          <w:rFonts w:hint="eastAsia"/>
          <w:rtl/>
        </w:rPr>
        <w:t>שמואל</w:t>
      </w:r>
      <w:r>
        <w:rPr>
          <w:rtl/>
        </w:rPr>
        <w:t xml:space="preserve"> </w:t>
      </w:r>
      <w:r>
        <w:rPr>
          <w:rFonts w:hint="eastAsia"/>
          <w:rtl/>
        </w:rPr>
        <w:t>בר</w:t>
      </w:r>
      <w:r>
        <w:rPr>
          <w:rtl/>
        </w:rPr>
        <w:t xml:space="preserve"> </w:t>
      </w:r>
      <w:r>
        <w:rPr>
          <w:rFonts w:hint="eastAsia"/>
          <w:rtl/>
        </w:rPr>
        <w:t>יצחק</w:t>
      </w:r>
      <w:r>
        <w:rPr>
          <w:rtl/>
        </w:rPr>
        <w:t xml:space="preserve"> </w:t>
      </w:r>
      <w:r>
        <w:rPr>
          <w:rFonts w:hint="eastAsia"/>
          <w:rtl/>
        </w:rPr>
        <w:t>שהוא</w:t>
      </w:r>
      <w:r>
        <w:rPr>
          <w:rtl/>
        </w:rPr>
        <w:t xml:space="preserve"> </w:t>
      </w:r>
      <w:r>
        <w:rPr>
          <w:rFonts w:hint="eastAsia"/>
          <w:rtl/>
        </w:rPr>
        <w:t>מדור</w:t>
      </w:r>
      <w:r>
        <w:rPr>
          <w:rtl/>
        </w:rPr>
        <w:t xml:space="preserve"> </w:t>
      </w:r>
      <w:r>
        <w:rPr>
          <w:rFonts w:hint="eastAsia"/>
          <w:rtl/>
        </w:rPr>
        <w:t>שלישי</w:t>
      </w:r>
      <w:r>
        <w:rPr>
          <w:rtl/>
        </w:rPr>
        <w:t xml:space="preserve"> </w:t>
      </w:r>
      <w:r>
        <w:rPr>
          <w:rFonts w:hint="eastAsia"/>
          <w:rtl/>
        </w:rPr>
        <w:t>יכול</w:t>
      </w:r>
      <w:r>
        <w:rPr>
          <w:rtl/>
        </w:rPr>
        <w:t xml:space="preserve"> </w:t>
      </w:r>
      <w:r>
        <w:rPr>
          <w:rFonts w:hint="eastAsia"/>
          <w:rtl/>
        </w:rPr>
        <w:t>לתרץ</w:t>
      </w:r>
      <w:r>
        <w:rPr>
          <w:rtl/>
        </w:rPr>
        <w:t xml:space="preserve"> </w:t>
      </w:r>
      <w:r>
        <w:rPr>
          <w:rFonts w:hint="eastAsia"/>
          <w:rtl/>
        </w:rPr>
        <w:t>קושיה</w:t>
      </w:r>
      <w:r>
        <w:rPr>
          <w:rtl/>
        </w:rPr>
        <w:t xml:space="preserve"> </w:t>
      </w:r>
      <w:r>
        <w:rPr>
          <w:rFonts w:hint="eastAsia"/>
          <w:rtl/>
        </w:rPr>
        <w:t>על</w:t>
      </w:r>
      <w:r>
        <w:rPr>
          <w:rtl/>
        </w:rPr>
        <w:t xml:space="preserve"> </w:t>
      </w:r>
      <w:r>
        <w:rPr>
          <w:rFonts w:hint="eastAsia"/>
          <w:rtl/>
        </w:rPr>
        <w:t>רבא</w:t>
      </w:r>
      <w:r>
        <w:rPr>
          <w:rtl/>
        </w:rPr>
        <w:t xml:space="preserve"> </w:t>
      </w:r>
      <w:r>
        <w:rPr>
          <w:rFonts w:hint="eastAsia"/>
          <w:rtl/>
        </w:rPr>
        <w:t>שהוא</w:t>
      </w:r>
      <w:r>
        <w:rPr>
          <w:rtl/>
        </w:rPr>
        <w:t xml:space="preserve"> </w:t>
      </w:r>
      <w:r>
        <w:rPr>
          <w:rFonts w:hint="eastAsia"/>
          <w:rtl/>
        </w:rPr>
        <w:t>מדור</w:t>
      </w:r>
      <w:r>
        <w:rPr>
          <w:rtl/>
        </w:rPr>
        <w:t xml:space="preserve"> </w:t>
      </w:r>
      <w:r>
        <w:rPr>
          <w:rFonts w:hint="eastAsia"/>
          <w:rtl/>
        </w:rPr>
        <w:t>רביעי</w:t>
      </w:r>
      <w:r>
        <w:rPr>
          <w:rtl/>
        </w:rPr>
        <w:t>?</w:t>
      </w:r>
    </w:p>
    <w:p w14:paraId="612F0F3C" w14:textId="77777777" w:rsidR="0059349D" w:rsidRDefault="0059349D" w:rsidP="0059349D">
      <w:pPr>
        <w:pStyle w:val="ListParagraph"/>
        <w:rPr>
          <w:rtl/>
        </w:rPr>
      </w:pPr>
      <w:r>
        <w:rPr>
          <w:rFonts w:hint="eastAsia"/>
          <w:rtl/>
        </w:rPr>
        <w:t>למה</w:t>
      </w:r>
      <w:r>
        <w:rPr>
          <w:rtl/>
        </w:rPr>
        <w:t xml:space="preserve"> </w:t>
      </w:r>
      <w:r>
        <w:rPr>
          <w:rFonts w:hint="eastAsia"/>
          <w:rtl/>
        </w:rPr>
        <w:t>שרב</w:t>
      </w:r>
      <w:r>
        <w:rPr>
          <w:rtl/>
        </w:rPr>
        <w:t xml:space="preserve"> </w:t>
      </w:r>
      <w:r>
        <w:rPr>
          <w:rFonts w:hint="eastAsia"/>
          <w:rtl/>
        </w:rPr>
        <w:t>שמואל</w:t>
      </w:r>
      <w:r>
        <w:rPr>
          <w:rtl/>
        </w:rPr>
        <w:t xml:space="preserve"> </w:t>
      </w:r>
      <w:r>
        <w:rPr>
          <w:rFonts w:hint="eastAsia"/>
          <w:rtl/>
        </w:rPr>
        <w:t>בר</w:t>
      </w:r>
      <w:r>
        <w:rPr>
          <w:rtl/>
        </w:rPr>
        <w:t xml:space="preserve"> </w:t>
      </w:r>
      <w:r>
        <w:rPr>
          <w:rFonts w:hint="eastAsia"/>
          <w:rtl/>
        </w:rPr>
        <w:t>יצחק</w:t>
      </w:r>
      <w:r>
        <w:rPr>
          <w:rtl/>
        </w:rPr>
        <w:t xml:space="preserve"> </w:t>
      </w:r>
      <w:r>
        <w:rPr>
          <w:rFonts w:hint="eastAsia"/>
          <w:rtl/>
        </w:rPr>
        <w:t>יציע</w:t>
      </w:r>
      <w:r>
        <w:rPr>
          <w:rtl/>
        </w:rPr>
        <w:t xml:space="preserve"> </w:t>
      </w:r>
      <w:r>
        <w:rPr>
          <w:rFonts w:hint="eastAsia"/>
          <w:rtl/>
        </w:rPr>
        <w:t>תירוץ</w:t>
      </w:r>
      <w:r>
        <w:rPr>
          <w:rtl/>
        </w:rPr>
        <w:t xml:space="preserve"> </w:t>
      </w:r>
      <w:r>
        <w:rPr>
          <w:rFonts w:hint="eastAsia"/>
          <w:rtl/>
        </w:rPr>
        <w:t>לא</w:t>
      </w:r>
      <w:r>
        <w:rPr>
          <w:rtl/>
        </w:rPr>
        <w:t xml:space="preserve"> </w:t>
      </w:r>
      <w:r>
        <w:rPr>
          <w:rFonts w:hint="eastAsia"/>
          <w:rtl/>
        </w:rPr>
        <w:t>מועיל</w:t>
      </w:r>
      <w:r>
        <w:rPr>
          <w:rtl/>
        </w:rPr>
        <w:t xml:space="preserve"> </w:t>
      </w:r>
      <w:r>
        <w:rPr>
          <w:rFonts w:hint="eastAsia"/>
          <w:rtl/>
        </w:rPr>
        <w:t>עד</w:t>
      </w:r>
      <w:r>
        <w:rPr>
          <w:rtl/>
        </w:rPr>
        <w:t xml:space="preserve"> </w:t>
      </w:r>
      <w:r>
        <w:rPr>
          <w:rFonts w:hint="eastAsia"/>
          <w:rtl/>
        </w:rPr>
        <w:t>כדי</w:t>
      </w:r>
      <w:r>
        <w:rPr>
          <w:rtl/>
        </w:rPr>
        <w:t xml:space="preserve"> </w:t>
      </w:r>
      <w:r>
        <w:rPr>
          <w:rFonts w:hint="eastAsia"/>
          <w:rtl/>
        </w:rPr>
        <w:t>שלבסוף</w:t>
      </w:r>
      <w:r>
        <w:rPr>
          <w:rtl/>
        </w:rPr>
        <w:t xml:space="preserve"> </w:t>
      </w:r>
      <w:r>
        <w:rPr>
          <w:rFonts w:hint="eastAsia"/>
          <w:rtl/>
        </w:rPr>
        <w:t>דוחקים</w:t>
      </w:r>
      <w:r>
        <w:rPr>
          <w:rtl/>
        </w:rPr>
        <w:t xml:space="preserve"> </w:t>
      </w:r>
      <w:r>
        <w:rPr>
          <w:rFonts w:hint="eastAsia"/>
          <w:rtl/>
        </w:rPr>
        <w:t>אותו</w:t>
      </w:r>
      <w:r>
        <w:rPr>
          <w:rtl/>
        </w:rPr>
        <w:t xml:space="preserve"> </w:t>
      </w:r>
      <w:r>
        <w:rPr>
          <w:rFonts w:hint="eastAsia"/>
          <w:rtl/>
        </w:rPr>
        <w:t>למקרה</w:t>
      </w:r>
      <w:r>
        <w:rPr>
          <w:rtl/>
        </w:rPr>
        <w:t xml:space="preserve"> </w:t>
      </w:r>
      <w:r>
        <w:rPr>
          <w:rFonts w:hint="eastAsia"/>
          <w:rtl/>
        </w:rPr>
        <w:t>שאפילו</w:t>
      </w:r>
      <w:r>
        <w:rPr>
          <w:rtl/>
        </w:rPr>
        <w:t xml:space="preserve"> </w:t>
      </w:r>
      <w:r>
        <w:rPr>
          <w:rFonts w:hint="eastAsia"/>
          <w:rtl/>
        </w:rPr>
        <w:t>לא</w:t>
      </w:r>
      <w:r>
        <w:rPr>
          <w:rtl/>
        </w:rPr>
        <w:t xml:space="preserve"> </w:t>
      </w:r>
      <w:r>
        <w:rPr>
          <w:rFonts w:hint="eastAsia"/>
          <w:rtl/>
        </w:rPr>
        <w:t>צריך</w:t>
      </w:r>
      <w:r>
        <w:rPr>
          <w:rtl/>
        </w:rPr>
        <w:t xml:space="preserve"> </w:t>
      </w:r>
      <w:r>
        <w:rPr>
          <w:rFonts w:hint="eastAsia"/>
          <w:rtl/>
        </w:rPr>
        <w:t>את</w:t>
      </w:r>
      <w:r>
        <w:rPr>
          <w:rtl/>
        </w:rPr>
        <w:t xml:space="preserve"> </w:t>
      </w:r>
      <w:r>
        <w:rPr>
          <w:rFonts w:hint="eastAsia"/>
          <w:rtl/>
        </w:rPr>
        <w:t>תירוצו</w:t>
      </w:r>
      <w:r>
        <w:rPr>
          <w:rtl/>
        </w:rPr>
        <w:t>?</w:t>
      </w:r>
    </w:p>
    <w:p w14:paraId="65685DD1" w14:textId="77777777" w:rsidR="0059349D" w:rsidRDefault="0059349D" w:rsidP="0059349D">
      <w:pPr>
        <w:pStyle w:val="ListParagraph"/>
        <w:rPr>
          <w:rtl/>
        </w:rPr>
      </w:pPr>
      <w:r>
        <w:rPr>
          <w:rFonts w:hint="eastAsia"/>
          <w:rtl/>
        </w:rPr>
        <w:t>מדוע</w:t>
      </w:r>
      <w:r>
        <w:rPr>
          <w:rtl/>
        </w:rPr>
        <w:t xml:space="preserve"> </w:t>
      </w:r>
      <w:r>
        <w:rPr>
          <w:rFonts w:hint="eastAsia"/>
          <w:rtl/>
        </w:rPr>
        <w:t>רבא</w:t>
      </w:r>
      <w:r>
        <w:rPr>
          <w:rtl/>
        </w:rPr>
        <w:t xml:space="preserve"> </w:t>
      </w:r>
      <w:r>
        <w:rPr>
          <w:rFonts w:hint="eastAsia"/>
          <w:rtl/>
        </w:rPr>
        <w:t>מקשה</w:t>
      </w:r>
      <w:r>
        <w:rPr>
          <w:rtl/>
        </w:rPr>
        <w:t xml:space="preserve"> </w:t>
      </w:r>
      <w:r>
        <w:rPr>
          <w:rFonts w:hint="eastAsia"/>
          <w:rtl/>
        </w:rPr>
        <w:t>על</w:t>
      </w:r>
      <w:r>
        <w:rPr>
          <w:rtl/>
        </w:rPr>
        <w:t xml:space="preserve"> </w:t>
      </w:r>
      <w:r>
        <w:rPr>
          <w:rFonts w:hint="eastAsia"/>
          <w:rtl/>
        </w:rPr>
        <w:t>עצמו</w:t>
      </w:r>
      <w:r>
        <w:rPr>
          <w:rtl/>
        </w:rPr>
        <w:t>?</w:t>
      </w:r>
    </w:p>
    <w:p w14:paraId="176CF910" w14:textId="6FE3FFC7" w:rsidR="0059349D" w:rsidRDefault="0059349D" w:rsidP="0059349D">
      <w:pPr>
        <w:pStyle w:val="ListParagraph"/>
      </w:pPr>
      <w:r>
        <w:rPr>
          <w:rFonts w:hint="eastAsia"/>
          <w:rtl/>
        </w:rPr>
        <w:t>מדוע</w:t>
      </w:r>
      <w:r>
        <w:rPr>
          <w:rtl/>
        </w:rPr>
        <w:t xml:space="preserve"> </w:t>
      </w:r>
      <w:r>
        <w:rPr>
          <w:rFonts w:hint="eastAsia"/>
          <w:rtl/>
        </w:rPr>
        <w:t>רבי</w:t>
      </w:r>
      <w:r>
        <w:rPr>
          <w:rtl/>
        </w:rPr>
        <w:t xml:space="preserve"> </w:t>
      </w:r>
      <w:r>
        <w:rPr>
          <w:rFonts w:hint="eastAsia"/>
          <w:rtl/>
        </w:rPr>
        <w:t>יוסי</w:t>
      </w:r>
      <w:r>
        <w:rPr>
          <w:rtl/>
        </w:rPr>
        <w:t xml:space="preserve"> </w:t>
      </w:r>
      <w:r>
        <w:rPr>
          <w:rFonts w:hint="eastAsia"/>
          <w:rtl/>
        </w:rPr>
        <w:t>בר</w:t>
      </w:r>
      <w:r>
        <w:rPr>
          <w:rtl/>
        </w:rPr>
        <w:t xml:space="preserve"> </w:t>
      </w:r>
      <w:r>
        <w:rPr>
          <w:rFonts w:hint="eastAsia"/>
          <w:rtl/>
        </w:rPr>
        <w:t>חנינא</w:t>
      </w:r>
      <w:r>
        <w:rPr>
          <w:rtl/>
        </w:rPr>
        <w:t xml:space="preserve"> </w:t>
      </w:r>
      <w:r>
        <w:rPr>
          <w:rFonts w:hint="eastAsia"/>
          <w:rtl/>
        </w:rPr>
        <w:t>נדחק</w:t>
      </w:r>
      <w:r>
        <w:rPr>
          <w:rtl/>
        </w:rPr>
        <w:t xml:space="preserve"> </w:t>
      </w:r>
      <w:r>
        <w:rPr>
          <w:rFonts w:hint="eastAsia"/>
          <w:rtl/>
        </w:rPr>
        <w:t>לומר</w:t>
      </w:r>
      <w:r>
        <w:rPr>
          <w:rtl/>
        </w:rPr>
        <w:t xml:space="preserve"> </w:t>
      </w:r>
      <w:r>
        <w:rPr>
          <w:rFonts w:hint="eastAsia"/>
          <w:rtl/>
        </w:rPr>
        <w:t>שלא</w:t>
      </w:r>
      <w:r>
        <w:rPr>
          <w:rtl/>
        </w:rPr>
        <w:t xml:space="preserve"> </w:t>
      </w:r>
      <w:r>
        <w:rPr>
          <w:rFonts w:hint="eastAsia"/>
          <w:rtl/>
        </w:rPr>
        <w:t>מדובר</w:t>
      </w:r>
      <w:r>
        <w:rPr>
          <w:rtl/>
        </w:rPr>
        <w:t xml:space="preserve"> </w:t>
      </w:r>
      <w:r>
        <w:rPr>
          <w:rFonts w:hint="eastAsia"/>
          <w:rtl/>
        </w:rPr>
        <w:t>במקרה</w:t>
      </w:r>
      <w:r>
        <w:rPr>
          <w:rtl/>
        </w:rPr>
        <w:t xml:space="preserve"> </w:t>
      </w:r>
      <w:r>
        <w:rPr>
          <w:rFonts w:hint="eastAsia"/>
          <w:rtl/>
        </w:rPr>
        <w:t>עם</w:t>
      </w:r>
      <w:r>
        <w:rPr>
          <w:rtl/>
        </w:rPr>
        <w:t xml:space="preserve"> </w:t>
      </w:r>
      <w:r>
        <w:rPr>
          <w:rFonts w:hint="eastAsia"/>
          <w:rtl/>
        </w:rPr>
        <w:t>מוות</w:t>
      </w:r>
      <w:r>
        <w:rPr>
          <w:rtl/>
        </w:rPr>
        <w:t xml:space="preserve"> </w:t>
      </w:r>
      <w:r>
        <w:rPr>
          <w:rFonts w:hint="eastAsia"/>
          <w:rtl/>
        </w:rPr>
        <w:t>בסיפא</w:t>
      </w:r>
      <w:r>
        <w:rPr>
          <w:rtl/>
        </w:rPr>
        <w:t xml:space="preserve"> </w:t>
      </w:r>
      <w:r>
        <w:rPr>
          <w:rFonts w:hint="eastAsia"/>
          <w:rtl/>
        </w:rPr>
        <w:t>של</w:t>
      </w:r>
      <w:r>
        <w:rPr>
          <w:rtl/>
        </w:rPr>
        <w:t xml:space="preserve"> </w:t>
      </w:r>
      <w:r>
        <w:rPr>
          <w:rFonts w:hint="eastAsia"/>
          <w:rtl/>
        </w:rPr>
        <w:t>הברייתא</w:t>
      </w:r>
      <w:r>
        <w:rPr>
          <w:rtl/>
        </w:rPr>
        <w:t>?</w:t>
      </w:r>
    </w:p>
    <w:p w14:paraId="2D0B8BC1" w14:textId="6A7DCA01" w:rsidR="007474DD" w:rsidRDefault="007474DD" w:rsidP="007474DD">
      <w:pPr>
        <w:pStyle w:val="Heading1"/>
        <w:rPr>
          <w:rtl/>
        </w:rPr>
      </w:pPr>
      <w:r w:rsidRPr="007474DD">
        <w:rPr>
          <w:rFonts w:hint="eastAsia"/>
          <w:rtl/>
        </w:rPr>
        <w:lastRenderedPageBreak/>
        <w:t>אולי</w:t>
      </w:r>
      <w:r w:rsidRPr="007474DD">
        <w:rPr>
          <w:rtl/>
        </w:rPr>
        <w:t xml:space="preserve"> </w:t>
      </w:r>
      <w:r w:rsidRPr="007474DD">
        <w:rPr>
          <w:rFonts w:hint="eastAsia"/>
          <w:rtl/>
        </w:rPr>
        <w:t>שוגג</w:t>
      </w:r>
      <w:r w:rsidRPr="007474DD">
        <w:rPr>
          <w:rtl/>
        </w:rPr>
        <w:t xml:space="preserve"> </w:t>
      </w:r>
      <w:r w:rsidRPr="007474DD">
        <w:rPr>
          <w:rFonts w:hint="eastAsia"/>
          <w:rtl/>
        </w:rPr>
        <w:t>הקרוב</w:t>
      </w:r>
      <w:r w:rsidRPr="007474DD">
        <w:rPr>
          <w:rtl/>
        </w:rPr>
        <w:t xml:space="preserve"> </w:t>
      </w:r>
      <w:r w:rsidRPr="007474DD">
        <w:rPr>
          <w:rFonts w:hint="eastAsia"/>
          <w:rtl/>
        </w:rPr>
        <w:t>למזיד</w:t>
      </w:r>
      <w:r w:rsidRPr="007474DD">
        <w:rPr>
          <w:rtl/>
        </w:rPr>
        <w:t xml:space="preserve"> </w:t>
      </w:r>
      <w:r w:rsidRPr="007474DD">
        <w:rPr>
          <w:rFonts w:hint="eastAsia"/>
          <w:rtl/>
        </w:rPr>
        <w:t>מאוחר</w:t>
      </w:r>
    </w:p>
    <w:p w14:paraId="68249063" w14:textId="0D3C216D" w:rsidR="008F68B9" w:rsidRPr="008F68B9" w:rsidRDefault="008F68B9" w:rsidP="00D238D1">
      <w:pPr>
        <w:ind w:firstLine="0"/>
        <w:rPr>
          <w:rtl/>
          <w:lang w:val="en-IL"/>
        </w:rPr>
      </w:pPr>
      <w:r w:rsidRPr="008F68B9">
        <w:rPr>
          <w:rFonts w:hint="cs"/>
          <w:rtl/>
        </w:rPr>
        <w:t>נציע שהמושג של שוגג הקרוב למזיד ש"לא סגי ליה בגלות" ולכן פטור הוא חידוש של רבא.</w:t>
      </w:r>
      <w:r w:rsidR="00D238D1">
        <w:rPr>
          <w:rFonts w:hint="cs"/>
          <w:rtl/>
          <w:lang w:val="en-IL"/>
        </w:rPr>
        <w:t xml:space="preserve"> </w:t>
      </w:r>
      <w:r w:rsidRPr="008F68B9">
        <w:rPr>
          <w:rFonts w:hint="cs"/>
          <w:rtl/>
        </w:rPr>
        <w:t>נביט בסוגייה העתיקה המתקבלת מכאן מהשמטת השקלא וטריא והאמוראים מתקופת רבא והלאה:</w:t>
      </w:r>
    </w:p>
    <w:p w14:paraId="05773107" w14:textId="77777777" w:rsidR="00700D7D" w:rsidRPr="00700D7D" w:rsidRDefault="00700D7D" w:rsidP="00700D7D">
      <w:pPr>
        <w:pStyle w:val="ListParagraph"/>
        <w:numPr>
          <w:ilvl w:val="0"/>
          <w:numId w:val="12"/>
        </w:numPr>
        <w:rPr>
          <w:lang w:val="en-IL"/>
        </w:rPr>
      </w:pPr>
      <w:r w:rsidRPr="00700D7D">
        <w:rPr>
          <w:rFonts w:hint="cs"/>
          <w:rtl/>
        </w:rPr>
        <w:t>תָּנוּ רַבָּנַן: הַנִּכְנָס לַחֲנוּתוֹ שֶׁל נַגָּר שֶׁלֹּא בִּרְשׁוּת, וְנִתְּזָה בְּקַעַת וְטָפְחָה עַל פָּנָיו, וָמֵת – פָּטוּר. וְאִם נִכְנַס בִּרְשׁוּת – חַיָּיב.</w:t>
      </w:r>
    </w:p>
    <w:p w14:paraId="65040AF7" w14:textId="77777777" w:rsidR="004B26D5" w:rsidRDefault="00700D7D" w:rsidP="009E2366">
      <w:pPr>
        <w:pStyle w:val="ListParagraph"/>
        <w:numPr>
          <w:ilvl w:val="1"/>
          <w:numId w:val="1"/>
        </w:numPr>
      </w:pPr>
      <w:r w:rsidRPr="00700D7D">
        <w:rPr>
          <w:rFonts w:hint="cs"/>
          <w:rtl/>
        </w:rPr>
        <w:t xml:space="preserve">מַאי חַיָּיב? </w:t>
      </w:r>
    </w:p>
    <w:p w14:paraId="48A09F9A" w14:textId="5963CEDE" w:rsidR="00700D7D" w:rsidRPr="00700D7D" w:rsidRDefault="00700D7D" w:rsidP="009E2366">
      <w:pPr>
        <w:pStyle w:val="ListParagraph"/>
        <w:numPr>
          <w:ilvl w:val="1"/>
          <w:numId w:val="1"/>
        </w:numPr>
        <w:rPr>
          <w:rFonts w:hint="cs"/>
          <w:rtl/>
        </w:rPr>
      </w:pPr>
      <w:r w:rsidRPr="00700D7D">
        <w:rPr>
          <w:rFonts w:hint="cs"/>
          <w:rtl/>
        </w:rPr>
        <w:t>אָמַר רַבִּי יוֹסֵי בַּר חֲנִינָא: חַיָּיב בְּאַרְבָּעָה דְּבָרִים. וּפָטוּר מִגָּלוּת, לְפִי שֶׁאֵין דּוֹמֶה לְיַעַר. יַעַר – זֶה לִרְשׁוּתוֹ נִכְנָס, וְזֶה לִרְשׁוּתוֹ נִכְנָס; זֶה – לִרְשׁוּת חֲבֵירוֹ נִכְנַס.</w:t>
      </w:r>
    </w:p>
    <w:p w14:paraId="5517AA6A" w14:textId="77777777" w:rsidR="00700D7D" w:rsidRPr="00700D7D" w:rsidRDefault="00700D7D" w:rsidP="002701DC">
      <w:pPr>
        <w:pStyle w:val="ListParagraph"/>
        <w:numPr>
          <w:ilvl w:val="2"/>
          <w:numId w:val="1"/>
        </w:numPr>
        <w:rPr>
          <w:rFonts w:hint="cs"/>
          <w:rtl/>
        </w:rPr>
      </w:pPr>
      <w:r w:rsidRPr="00700D7D">
        <w:rPr>
          <w:rFonts w:hint="cs"/>
          <w:rtl/>
        </w:rPr>
        <w:t>מֵיתִיבִי: הַזּוֹרֵק אֶת הָאֶבֶן לִרְשׁוּת הָרַבִּים, וְהָרַג – הֲרֵי זֶה גּוֹלֶה. </w:t>
      </w:r>
    </w:p>
    <w:p w14:paraId="07F18BB0" w14:textId="77777777" w:rsidR="00700D7D" w:rsidRPr="00700D7D" w:rsidRDefault="00700D7D" w:rsidP="009F3BEF">
      <w:pPr>
        <w:pStyle w:val="ListParagraph"/>
        <w:numPr>
          <w:ilvl w:val="3"/>
          <w:numId w:val="1"/>
        </w:numPr>
        <w:rPr>
          <w:rFonts w:hint="cs"/>
          <w:rtl/>
        </w:rPr>
      </w:pPr>
      <w:r w:rsidRPr="00700D7D">
        <w:rPr>
          <w:rFonts w:hint="cs"/>
          <w:rtl/>
        </w:rPr>
        <w:t>אָמַר רַב שְׁמוּאֵל בַּר יִצְחָק: בְּסוֹתֵר אֶת כּוֹתְלוֹ.</w:t>
      </w:r>
    </w:p>
    <w:p w14:paraId="7D04FFFB" w14:textId="77777777" w:rsidR="009A4080" w:rsidRPr="009A4080" w:rsidRDefault="009A4080" w:rsidP="009A4080">
      <w:pPr>
        <w:rPr>
          <w:rFonts w:hint="cs"/>
          <w:rtl/>
        </w:rPr>
      </w:pPr>
    </w:p>
    <w:sectPr w:rsidR="009A4080" w:rsidRPr="009A4080" w:rsidSect="00C87786">
      <w:headerReference w:type="even" r:id="rId8"/>
      <w:headerReference w:type="default" r:id="rId9"/>
      <w:headerReference w:type="first" r:id="rId10"/>
      <w:footerReference w:type="first" r:id="rId11"/>
      <w:footnotePr>
        <w:numRestart w:val="eachSect"/>
      </w:footnotePr>
      <w:pgSz w:w="9356" w:h="13325"/>
      <w:pgMar w:top="1134" w:right="1134" w:bottom="1134" w:left="1134" w:header="709" w:footer="709" w:gutter="284"/>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0988EB" w14:textId="77777777" w:rsidR="00906F58" w:rsidRDefault="00906F58" w:rsidP="00612B20">
      <w:pPr>
        <w:spacing w:line="240" w:lineRule="auto"/>
      </w:pPr>
      <w:r>
        <w:separator/>
      </w:r>
    </w:p>
  </w:endnote>
  <w:endnote w:type="continuationSeparator" w:id="0">
    <w:p w14:paraId="34ECC135" w14:textId="77777777" w:rsidR="00906F58" w:rsidRDefault="00906F58" w:rsidP="00612B2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ntium">
    <w:altName w:val="Calibri"/>
    <w:charset w:val="00"/>
    <w:family w:val="auto"/>
    <w:pitch w:val="variable"/>
    <w:sig w:usb0="E00000FF" w:usb1="00000003" w:usb2="00000000" w:usb3="00000000" w:csb0="0000001B" w:csb1="00000000"/>
  </w:font>
  <w:font w:name="Times New Roman">
    <w:panose1 w:val="02020603050405020304"/>
    <w:charset w:val="00"/>
    <w:family w:val="roman"/>
    <w:pitch w:val="variable"/>
    <w:sig w:usb0="E0002EFF" w:usb1="C000785B" w:usb2="00000009" w:usb3="00000000" w:csb0="000001FF" w:csb1="00000000"/>
  </w:font>
  <w:font w:name="Narkisim">
    <w:panose1 w:val="020E0502050101010101"/>
    <w:charset w:val="00"/>
    <w:family w:val="swiss"/>
    <w:pitch w:val="variable"/>
    <w:sig w:usb0="00000803" w:usb1="00000000" w:usb2="00000000" w:usb3="00000000" w:csb0="00000021"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ebo Black">
    <w:charset w:val="B1"/>
    <w:family w:val="auto"/>
    <w:pitch w:val="variable"/>
    <w:sig w:usb0="A00008E7" w:usb1="40000043" w:usb2="00000000" w:usb3="00000000" w:csb0="00000021" w:csb1="00000000"/>
  </w:font>
  <w:font w:name="Cambria">
    <w:panose1 w:val="02040503050406030204"/>
    <w:charset w:val="00"/>
    <w:family w:val="roman"/>
    <w:pitch w:val="variable"/>
    <w:sig w:usb0="E00006FF" w:usb1="420024FF" w:usb2="02000000" w:usb3="00000000" w:csb0="0000019F" w:csb1="00000000"/>
  </w:font>
  <w:font w:name="Heebo Medium">
    <w:charset w:val="B1"/>
    <w:family w:val="auto"/>
    <w:pitch w:val="variable"/>
    <w:sig w:usb0="A00008E7" w:usb1="40000043" w:usb2="00000000" w:usb3="00000000" w:csb0="00000021" w:csb1="00000000"/>
  </w:font>
  <w:font w:name="Heebo Light">
    <w:charset w:val="B1"/>
    <w:family w:val="auto"/>
    <w:pitch w:val="variable"/>
    <w:sig w:usb0="A00008E7" w:usb1="40000043"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A546B5" w14:textId="77777777" w:rsidR="007A671B" w:rsidRPr="00987353" w:rsidRDefault="007A671B" w:rsidP="000A2278">
    <w:pPr>
      <w:pStyle w:val="Footer"/>
      <w:tabs>
        <w:tab w:val="clear" w:pos="4153"/>
        <w:tab w:val="clear" w:pos="8306"/>
      </w:tabs>
      <w:ind w:firstLine="0"/>
      <w:jc w:val="center"/>
      <w:rPr>
        <w:sz w:val="18"/>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18CFBD" w14:textId="77777777" w:rsidR="00906F58" w:rsidRDefault="00906F58" w:rsidP="008D6718">
      <w:pPr>
        <w:spacing w:line="240" w:lineRule="auto"/>
        <w:ind w:firstLine="0"/>
        <w:rPr>
          <w:rtl/>
        </w:rPr>
      </w:pPr>
    </w:p>
  </w:footnote>
  <w:footnote w:type="continuationSeparator" w:id="0">
    <w:p w14:paraId="3DCAB916" w14:textId="77777777" w:rsidR="00906F58" w:rsidRPr="00187664" w:rsidRDefault="00906F58" w:rsidP="00187664">
      <w:pPr>
        <w:pStyle w:val="Footer"/>
        <w:rPr>
          <w:szCs w:val="22"/>
          <w:rtl/>
        </w:rPr>
      </w:pPr>
    </w:p>
  </w:footnote>
  <w:footnote w:id="1">
    <w:p w14:paraId="760DAB30" w14:textId="16F5A56D" w:rsidR="00B61ACF" w:rsidRDefault="00B61ACF">
      <w:pPr>
        <w:pStyle w:val="FootnoteText"/>
        <w:rPr>
          <w:rFonts w:hint="cs"/>
          <w:rtl/>
        </w:rPr>
      </w:pPr>
      <w:r>
        <w:rPr>
          <w:rStyle w:val="FootnoteReference"/>
        </w:rPr>
        <w:footnoteRef/>
      </w:r>
      <w:r>
        <w:rPr>
          <w:rtl/>
        </w:rPr>
        <w:t xml:space="preserve"> </w:t>
      </w:r>
      <w:r w:rsidRPr="00B61ACF">
        <w:rPr>
          <w:rFonts w:hint="eastAsia"/>
          <w:rtl/>
        </w:rPr>
        <w:t>בבלי</w:t>
      </w:r>
      <w:r w:rsidRPr="00B61ACF">
        <w:rPr>
          <w:rtl/>
        </w:rPr>
        <w:t xml:space="preserve">, </w:t>
      </w:r>
      <w:r w:rsidRPr="00B61ACF">
        <w:rPr>
          <w:rFonts w:hint="eastAsia"/>
          <w:rtl/>
        </w:rPr>
        <w:t>בבא</w:t>
      </w:r>
      <w:r w:rsidRPr="00B61ACF">
        <w:rPr>
          <w:rtl/>
        </w:rPr>
        <w:t xml:space="preserve"> </w:t>
      </w:r>
      <w:r w:rsidRPr="00B61ACF">
        <w:rPr>
          <w:rFonts w:hint="eastAsia"/>
          <w:rtl/>
        </w:rPr>
        <w:t>קמא</w:t>
      </w:r>
      <w:r w:rsidRPr="00B61ACF">
        <w:rPr>
          <w:rtl/>
        </w:rPr>
        <w:t xml:space="preserve"> </w:t>
      </w:r>
      <w:r w:rsidRPr="00B61ACF">
        <w:rPr>
          <w:rFonts w:hint="eastAsia"/>
          <w:rtl/>
        </w:rPr>
        <w:t>ל</w:t>
      </w:r>
      <w:r w:rsidRPr="00B61ACF">
        <w:rPr>
          <w:rtl/>
        </w:rPr>
        <w:t>"</w:t>
      </w:r>
      <w:r w:rsidRPr="00B61ACF">
        <w:rPr>
          <w:rFonts w:hint="eastAsia"/>
          <w:rtl/>
        </w:rPr>
        <w:t>ב</w:t>
      </w:r>
      <w:r w:rsidRPr="00B61ACF">
        <w:rPr>
          <w:rtl/>
        </w:rPr>
        <w:t xml:space="preserve"> </w:t>
      </w:r>
      <w:r w:rsidRPr="00B61ACF">
        <w:rPr>
          <w:rFonts w:hint="eastAsia"/>
          <w:rtl/>
        </w:rPr>
        <w:t>ע</w:t>
      </w:r>
      <w:r w:rsidRPr="00B61ACF">
        <w:rPr>
          <w:rtl/>
        </w:rPr>
        <w:t>"</w:t>
      </w:r>
      <w:r w:rsidRPr="00B61ACF">
        <w:rPr>
          <w:rFonts w:hint="eastAsia"/>
          <w:rtl/>
        </w:rPr>
        <w:t>ב</w:t>
      </w:r>
      <w:r w:rsidRPr="00B61ACF">
        <w:rPr>
          <w:rtl/>
        </w:rPr>
        <w:t xml:space="preserve"> (</w:t>
      </w:r>
      <w:r w:rsidRPr="00B61ACF">
        <w:rPr>
          <w:rFonts w:hint="eastAsia"/>
          <w:rtl/>
        </w:rPr>
        <w:t>ההזחה</w:t>
      </w:r>
      <w:r w:rsidRPr="00B61ACF">
        <w:rPr>
          <w:rtl/>
        </w:rPr>
        <w:t xml:space="preserve"> </w:t>
      </w:r>
      <w:r w:rsidRPr="00B61ACF">
        <w:rPr>
          <w:rFonts w:hint="eastAsia"/>
          <w:rtl/>
        </w:rPr>
        <w:t>פה</w:t>
      </w:r>
      <w:r w:rsidRPr="00B61ACF">
        <w:rPr>
          <w:rtl/>
        </w:rPr>
        <w:t xml:space="preserve"> </w:t>
      </w:r>
      <w:r w:rsidRPr="00B61ACF">
        <w:rPr>
          <w:rFonts w:hint="eastAsia"/>
          <w:rtl/>
        </w:rPr>
        <w:t>אינה</w:t>
      </w:r>
      <w:r w:rsidRPr="00B61ACF">
        <w:rPr>
          <w:rtl/>
        </w:rPr>
        <w:t xml:space="preserve"> </w:t>
      </w:r>
      <w:r w:rsidRPr="00B61ACF">
        <w:rPr>
          <w:rFonts w:hint="eastAsia"/>
          <w:rtl/>
        </w:rPr>
        <w:t>מייצגת</w:t>
      </w:r>
      <w:r w:rsidRPr="00B61ACF">
        <w:rPr>
          <w:rtl/>
        </w:rPr>
        <w:t xml:space="preserve"> </w:t>
      </w:r>
      <w:r w:rsidRPr="00B61ACF">
        <w:rPr>
          <w:rFonts w:hint="eastAsia"/>
          <w:rtl/>
        </w:rPr>
        <w:t>ריבוד</w:t>
      </w:r>
      <w:r w:rsidRPr="00B61ACF">
        <w:rPr>
          <w:rtl/>
        </w:rPr>
        <w:t xml:space="preserve"> </w:t>
      </w:r>
      <w:r w:rsidRPr="00B61ACF">
        <w:rPr>
          <w:rFonts w:hint="eastAsia"/>
          <w:rtl/>
        </w:rPr>
        <w:t>היסטורי</w:t>
      </w:r>
      <w:r w:rsidRPr="00B61ACF">
        <w:rPr>
          <w:rtl/>
        </w:rPr>
        <w:t xml:space="preserve">, </w:t>
      </w:r>
      <w:r w:rsidRPr="00B61ACF">
        <w:rPr>
          <w:rFonts w:hint="eastAsia"/>
          <w:rtl/>
        </w:rPr>
        <w:t>היא</w:t>
      </w:r>
      <w:r w:rsidRPr="00B61ACF">
        <w:rPr>
          <w:rtl/>
        </w:rPr>
        <w:t xml:space="preserve"> </w:t>
      </w:r>
      <w:r w:rsidRPr="00B61ACF">
        <w:rPr>
          <w:rFonts w:hint="eastAsia"/>
          <w:rtl/>
        </w:rPr>
        <w:t>חלוקה</w:t>
      </w:r>
      <w:r w:rsidRPr="00B61ACF">
        <w:rPr>
          <w:rtl/>
        </w:rPr>
        <w:t xml:space="preserve"> </w:t>
      </w:r>
      <w:r w:rsidRPr="00B61ACF">
        <w:rPr>
          <w:rFonts w:hint="eastAsia"/>
          <w:rtl/>
        </w:rPr>
        <w:t>לרצפים</w:t>
      </w:r>
      <w:r w:rsidRPr="00B61ACF">
        <w:rPr>
          <w:rtl/>
        </w:rPr>
        <w:t xml:space="preserve"> </w:t>
      </w:r>
      <w:r w:rsidRPr="00B61ACF">
        <w:rPr>
          <w:rFonts w:hint="eastAsia"/>
          <w:rtl/>
        </w:rPr>
        <w:t>לפי</w:t>
      </w:r>
      <w:r w:rsidRPr="00B61ACF">
        <w:rPr>
          <w:rtl/>
        </w:rPr>
        <w:t xml:space="preserve"> </w:t>
      </w:r>
      <w:r w:rsidRPr="00B61ACF">
        <w:rPr>
          <w:rFonts w:hint="eastAsia"/>
          <w:rtl/>
        </w:rPr>
        <w:t>הסוגייה</w:t>
      </w:r>
      <w:r w:rsidRPr="00B61ACF">
        <w:rPr>
          <w:rtl/>
        </w:rPr>
        <w:t xml:space="preserve"> </w:t>
      </w:r>
      <w:r w:rsidRPr="00B61ACF">
        <w:rPr>
          <w:rFonts w:hint="eastAsia"/>
          <w:rtl/>
        </w:rPr>
        <w:t>הסופית</w:t>
      </w:r>
      <w:r w:rsidRPr="00B61ACF">
        <w:rPr>
          <w:rtl/>
        </w:rPr>
        <w:t>)</w:t>
      </w:r>
    </w:p>
  </w:footnote>
  <w:footnote w:id="2">
    <w:p w14:paraId="6541A344" w14:textId="20DAD9CA" w:rsidR="00816D2E" w:rsidRDefault="00816D2E">
      <w:pPr>
        <w:pStyle w:val="FootnoteText"/>
        <w:rPr>
          <w:rFonts w:hint="cs"/>
        </w:rPr>
      </w:pPr>
      <w:r>
        <w:rPr>
          <w:rStyle w:val="FootnoteReference"/>
        </w:rPr>
        <w:footnoteRef/>
      </w:r>
      <w:r>
        <w:rPr>
          <w:rtl/>
        </w:rPr>
        <w:t xml:space="preserve"> </w:t>
      </w:r>
      <w:r w:rsidRPr="00816D2E">
        <w:rPr>
          <w:rtl/>
        </w:rPr>
        <w:t xml:space="preserve"> </w:t>
      </w:r>
      <w:r w:rsidRPr="00816D2E">
        <w:rPr>
          <w:rFonts w:hint="eastAsia"/>
          <w:rtl/>
        </w:rPr>
        <w:t>דברים</w:t>
      </w:r>
      <w:r w:rsidRPr="00816D2E">
        <w:rPr>
          <w:rtl/>
        </w:rPr>
        <w:t xml:space="preserve"> </w:t>
      </w:r>
      <w:r w:rsidRPr="00816D2E">
        <w:rPr>
          <w:rFonts w:hint="eastAsia"/>
          <w:rtl/>
        </w:rPr>
        <w:t>י</w:t>
      </w:r>
      <w:r w:rsidRPr="00816D2E">
        <w:rPr>
          <w:rtl/>
        </w:rPr>
        <w:t>"</w:t>
      </w:r>
      <w:r w:rsidRPr="00816D2E">
        <w:rPr>
          <w:rFonts w:hint="eastAsia"/>
          <w:rtl/>
        </w:rPr>
        <w:t>ט</w:t>
      </w:r>
      <w:r w:rsidRPr="00816D2E">
        <w:rPr>
          <w:rtl/>
        </w:rPr>
        <w:t xml:space="preserve"> </w:t>
      </w:r>
      <w:r w:rsidRPr="00816D2E">
        <w:rPr>
          <w:rFonts w:hint="eastAsia"/>
          <w:rtl/>
        </w:rPr>
        <w:t>ה</w:t>
      </w:r>
      <w:r w:rsidRPr="00816D2E">
        <w:rPr>
          <w:rtl/>
        </w:rPr>
        <w:t>'</w:t>
      </w:r>
    </w:p>
  </w:footnote>
  <w:footnote w:id="3">
    <w:p w14:paraId="49B6D758" w14:textId="77777777" w:rsidR="00FD16DB" w:rsidRDefault="002052BC" w:rsidP="00FD16DB">
      <w:pPr>
        <w:pStyle w:val="FootnoteText"/>
        <w:rPr>
          <w:rtl/>
        </w:rPr>
      </w:pPr>
      <w:r>
        <w:rPr>
          <w:rStyle w:val="FootnoteReference"/>
        </w:rPr>
        <w:footnoteRef/>
      </w:r>
      <w:r>
        <w:rPr>
          <w:rtl/>
        </w:rPr>
        <w:t xml:space="preserve"> </w:t>
      </w:r>
      <w:r>
        <w:rPr>
          <w:rFonts w:hint="eastAsia"/>
          <w:rtl/>
        </w:rPr>
        <w:t>אם</w:t>
      </w:r>
      <w:r>
        <w:rPr>
          <w:rtl/>
        </w:rPr>
        <w:t xml:space="preserve"> </w:t>
      </w:r>
      <w:r>
        <w:rPr>
          <w:rFonts w:hint="eastAsia"/>
          <w:rtl/>
        </w:rPr>
        <w:t>האדם</w:t>
      </w:r>
      <w:r>
        <w:rPr>
          <w:rtl/>
        </w:rPr>
        <w:t xml:space="preserve"> </w:t>
      </w:r>
      <w:r>
        <w:rPr>
          <w:rFonts w:hint="eastAsia"/>
          <w:rtl/>
        </w:rPr>
        <w:t>היה</w:t>
      </w:r>
      <w:r>
        <w:rPr>
          <w:rtl/>
        </w:rPr>
        <w:t xml:space="preserve"> </w:t>
      </w:r>
      <w:r>
        <w:rPr>
          <w:rFonts w:hint="eastAsia"/>
          <w:rtl/>
        </w:rPr>
        <w:t>נהרג</w:t>
      </w:r>
      <w:r>
        <w:rPr>
          <w:rtl/>
        </w:rPr>
        <w:t xml:space="preserve">, </w:t>
      </w:r>
      <w:r>
        <w:rPr>
          <w:rFonts w:hint="eastAsia"/>
          <w:rtl/>
        </w:rPr>
        <w:t>אז</w:t>
      </w:r>
      <w:r>
        <w:rPr>
          <w:rtl/>
        </w:rPr>
        <w:t xml:space="preserve"> </w:t>
      </w:r>
      <w:r>
        <w:rPr>
          <w:rFonts w:hint="eastAsia"/>
          <w:rtl/>
        </w:rPr>
        <w:t>למי</w:t>
      </w:r>
      <w:r>
        <w:rPr>
          <w:rtl/>
        </w:rPr>
        <w:t xml:space="preserve"> </w:t>
      </w:r>
      <w:r>
        <w:rPr>
          <w:rFonts w:hint="eastAsia"/>
          <w:rtl/>
        </w:rPr>
        <w:t>הנגר</w:t>
      </w:r>
      <w:r>
        <w:rPr>
          <w:rtl/>
        </w:rPr>
        <w:t xml:space="preserve"> </w:t>
      </w:r>
      <w:r>
        <w:rPr>
          <w:rFonts w:hint="eastAsia"/>
          <w:rtl/>
        </w:rPr>
        <w:t>יהיה</w:t>
      </w:r>
      <w:r>
        <w:rPr>
          <w:rtl/>
        </w:rPr>
        <w:t xml:space="preserve"> </w:t>
      </w:r>
      <w:r>
        <w:rPr>
          <w:rFonts w:hint="eastAsia"/>
          <w:rtl/>
        </w:rPr>
        <w:t>חייב</w:t>
      </w:r>
      <w:r>
        <w:rPr>
          <w:rtl/>
        </w:rPr>
        <w:t xml:space="preserve"> </w:t>
      </w:r>
      <w:r>
        <w:rPr>
          <w:rFonts w:hint="eastAsia"/>
          <w:rtl/>
        </w:rPr>
        <w:t>את</w:t>
      </w:r>
      <w:r>
        <w:rPr>
          <w:rtl/>
        </w:rPr>
        <w:t xml:space="preserve"> </w:t>
      </w:r>
      <w:r>
        <w:rPr>
          <w:rFonts w:hint="eastAsia"/>
          <w:rtl/>
        </w:rPr>
        <w:t>ה</w:t>
      </w:r>
      <w:r>
        <w:rPr>
          <w:rtl/>
        </w:rPr>
        <w:t>"</w:t>
      </w:r>
      <w:r>
        <w:rPr>
          <w:rFonts w:hint="eastAsia"/>
          <w:rtl/>
        </w:rPr>
        <w:t>ארבעה</w:t>
      </w:r>
      <w:r>
        <w:rPr>
          <w:rtl/>
        </w:rPr>
        <w:t xml:space="preserve"> </w:t>
      </w:r>
      <w:r>
        <w:rPr>
          <w:rFonts w:hint="eastAsia"/>
          <w:rtl/>
        </w:rPr>
        <w:t>דברים</w:t>
      </w:r>
      <w:r>
        <w:rPr>
          <w:rtl/>
        </w:rPr>
        <w:t xml:space="preserve">", </w:t>
      </w:r>
      <w:r>
        <w:rPr>
          <w:rFonts w:hint="eastAsia"/>
          <w:rtl/>
        </w:rPr>
        <w:t>אלא</w:t>
      </w:r>
      <w:r>
        <w:rPr>
          <w:rtl/>
        </w:rPr>
        <w:t xml:space="preserve"> </w:t>
      </w:r>
      <w:r>
        <w:rPr>
          <w:rFonts w:hint="eastAsia"/>
          <w:rtl/>
        </w:rPr>
        <w:t>בהכרח</w:t>
      </w:r>
      <w:r>
        <w:rPr>
          <w:rtl/>
        </w:rPr>
        <w:t xml:space="preserve"> </w:t>
      </w:r>
      <w:r>
        <w:rPr>
          <w:rFonts w:hint="eastAsia"/>
          <w:rtl/>
        </w:rPr>
        <w:t>הוא</w:t>
      </w:r>
      <w:r>
        <w:rPr>
          <w:rtl/>
        </w:rPr>
        <w:t xml:space="preserve"> </w:t>
      </w:r>
      <w:r>
        <w:rPr>
          <w:rFonts w:hint="eastAsia"/>
          <w:rtl/>
        </w:rPr>
        <w:t>מתכוון</w:t>
      </w:r>
      <w:r>
        <w:rPr>
          <w:rtl/>
        </w:rPr>
        <w:t xml:space="preserve"> </w:t>
      </w:r>
      <w:r>
        <w:rPr>
          <w:rFonts w:hint="eastAsia"/>
          <w:rtl/>
        </w:rPr>
        <w:t>שהאדם</w:t>
      </w:r>
      <w:r>
        <w:rPr>
          <w:rtl/>
        </w:rPr>
        <w:t xml:space="preserve"> </w:t>
      </w:r>
      <w:r>
        <w:rPr>
          <w:rFonts w:hint="eastAsia"/>
          <w:rtl/>
        </w:rPr>
        <w:t>רק</w:t>
      </w:r>
      <w:r>
        <w:rPr>
          <w:rtl/>
        </w:rPr>
        <w:t xml:space="preserve"> </w:t>
      </w:r>
      <w:r>
        <w:rPr>
          <w:rFonts w:hint="eastAsia"/>
          <w:rtl/>
        </w:rPr>
        <w:t>הוזק</w:t>
      </w:r>
      <w:r>
        <w:rPr>
          <w:rtl/>
        </w:rPr>
        <w:t xml:space="preserve"> </w:t>
      </w:r>
      <w:r>
        <w:rPr>
          <w:rFonts w:hint="eastAsia"/>
          <w:rtl/>
        </w:rPr>
        <w:t>ולא</w:t>
      </w:r>
      <w:r>
        <w:rPr>
          <w:rtl/>
        </w:rPr>
        <w:t xml:space="preserve"> </w:t>
      </w:r>
      <w:r>
        <w:rPr>
          <w:rFonts w:hint="eastAsia"/>
          <w:rtl/>
        </w:rPr>
        <w:t>מת</w:t>
      </w:r>
      <w:r>
        <w:rPr>
          <w:rtl/>
        </w:rPr>
        <w:t xml:space="preserve"> </w:t>
      </w:r>
      <w:r>
        <w:rPr>
          <w:rFonts w:hint="eastAsia"/>
          <w:rtl/>
        </w:rPr>
        <w:t>בסיפא</w:t>
      </w:r>
      <w:r>
        <w:rPr>
          <w:rtl/>
        </w:rPr>
        <w:t xml:space="preserve"> </w:t>
      </w:r>
      <w:r>
        <w:rPr>
          <w:rFonts w:hint="eastAsia"/>
          <w:rtl/>
        </w:rPr>
        <w:t>של</w:t>
      </w:r>
      <w:r>
        <w:rPr>
          <w:rtl/>
        </w:rPr>
        <w:t xml:space="preserve"> </w:t>
      </w:r>
      <w:r>
        <w:rPr>
          <w:rFonts w:hint="eastAsia"/>
          <w:rtl/>
        </w:rPr>
        <w:t>הברייתא</w:t>
      </w:r>
      <w:r>
        <w:rPr>
          <w:rtl/>
        </w:rPr>
        <w:t xml:space="preserve">. </w:t>
      </w:r>
      <w:r>
        <w:rPr>
          <w:rFonts w:hint="eastAsia"/>
          <w:rtl/>
        </w:rPr>
        <w:t>לגבי</w:t>
      </w:r>
      <w:r>
        <w:rPr>
          <w:rtl/>
        </w:rPr>
        <w:t xml:space="preserve"> </w:t>
      </w:r>
      <w:r>
        <w:rPr>
          <w:rFonts w:hint="eastAsia"/>
          <w:rtl/>
        </w:rPr>
        <w:t>מילותיו</w:t>
      </w:r>
      <w:r>
        <w:rPr>
          <w:rtl/>
        </w:rPr>
        <w:t xml:space="preserve"> "</w:t>
      </w:r>
      <w:r>
        <w:rPr>
          <w:rFonts w:hint="eastAsia"/>
          <w:rtl/>
        </w:rPr>
        <w:t>פטור</w:t>
      </w:r>
      <w:r>
        <w:rPr>
          <w:rtl/>
        </w:rPr>
        <w:t xml:space="preserve"> </w:t>
      </w:r>
      <w:r>
        <w:rPr>
          <w:rFonts w:hint="eastAsia"/>
          <w:rtl/>
        </w:rPr>
        <w:t>מגלות</w:t>
      </w:r>
      <w:r>
        <w:rPr>
          <w:rtl/>
        </w:rPr>
        <w:t xml:space="preserve">", </w:t>
      </w:r>
      <w:r>
        <w:rPr>
          <w:rFonts w:hint="eastAsia"/>
          <w:rtl/>
        </w:rPr>
        <w:t>אפשר</w:t>
      </w:r>
      <w:r>
        <w:rPr>
          <w:rtl/>
        </w:rPr>
        <w:t xml:space="preserve"> </w:t>
      </w:r>
      <w:r>
        <w:rPr>
          <w:rFonts w:hint="eastAsia"/>
          <w:rtl/>
        </w:rPr>
        <w:t>לראותם</w:t>
      </w:r>
      <w:r>
        <w:rPr>
          <w:rtl/>
        </w:rPr>
        <w:t xml:space="preserve"> </w:t>
      </w:r>
      <w:r>
        <w:rPr>
          <w:rFonts w:hint="eastAsia"/>
          <w:rtl/>
        </w:rPr>
        <w:t>כדנים</w:t>
      </w:r>
      <w:r>
        <w:rPr>
          <w:rtl/>
        </w:rPr>
        <w:t xml:space="preserve"> </w:t>
      </w:r>
      <w:r>
        <w:rPr>
          <w:rFonts w:hint="eastAsia"/>
          <w:rtl/>
        </w:rPr>
        <w:t>גם</w:t>
      </w:r>
      <w:r>
        <w:rPr>
          <w:rtl/>
        </w:rPr>
        <w:t xml:space="preserve"> </w:t>
      </w:r>
      <w:r>
        <w:rPr>
          <w:rFonts w:hint="eastAsia"/>
          <w:rtl/>
        </w:rPr>
        <w:t>במקרה</w:t>
      </w:r>
      <w:r>
        <w:rPr>
          <w:rtl/>
        </w:rPr>
        <w:t xml:space="preserve"> </w:t>
      </w:r>
      <w:r>
        <w:rPr>
          <w:rFonts w:hint="eastAsia"/>
          <w:rtl/>
        </w:rPr>
        <w:t>הסיפא</w:t>
      </w:r>
      <w:r>
        <w:rPr>
          <w:rtl/>
        </w:rPr>
        <w:t xml:space="preserve">, </w:t>
      </w:r>
      <w:r>
        <w:rPr>
          <w:rFonts w:hint="eastAsia"/>
          <w:rtl/>
        </w:rPr>
        <w:t>או</w:t>
      </w:r>
      <w:r>
        <w:rPr>
          <w:rtl/>
        </w:rPr>
        <w:t xml:space="preserve"> </w:t>
      </w:r>
      <w:r>
        <w:rPr>
          <w:rFonts w:hint="eastAsia"/>
          <w:rtl/>
        </w:rPr>
        <w:t>שאפשר</w:t>
      </w:r>
      <w:r>
        <w:rPr>
          <w:rtl/>
        </w:rPr>
        <w:t xml:space="preserve"> </w:t>
      </w:r>
      <w:r>
        <w:rPr>
          <w:rFonts w:hint="eastAsia"/>
          <w:rtl/>
        </w:rPr>
        <w:t>לומר</w:t>
      </w:r>
      <w:r>
        <w:rPr>
          <w:rtl/>
        </w:rPr>
        <w:t xml:space="preserve"> </w:t>
      </w:r>
      <w:r>
        <w:rPr>
          <w:rFonts w:hint="eastAsia"/>
          <w:rtl/>
        </w:rPr>
        <w:t>שהם</w:t>
      </w:r>
      <w:r>
        <w:rPr>
          <w:rtl/>
        </w:rPr>
        <w:t xml:space="preserve"> </w:t>
      </w:r>
      <w:r>
        <w:rPr>
          <w:rFonts w:hint="eastAsia"/>
          <w:rtl/>
        </w:rPr>
        <w:t>פירוש</w:t>
      </w:r>
      <w:r>
        <w:rPr>
          <w:rtl/>
        </w:rPr>
        <w:t xml:space="preserve"> </w:t>
      </w:r>
      <w:r>
        <w:rPr>
          <w:rFonts w:hint="eastAsia"/>
          <w:rtl/>
        </w:rPr>
        <w:t>לביטוי</w:t>
      </w:r>
      <w:r>
        <w:rPr>
          <w:rtl/>
        </w:rPr>
        <w:t xml:space="preserve"> </w:t>
      </w:r>
      <w:r>
        <w:rPr>
          <w:rFonts w:hint="eastAsia"/>
          <w:rtl/>
        </w:rPr>
        <w:t>נוסף</w:t>
      </w:r>
      <w:r>
        <w:rPr>
          <w:rtl/>
        </w:rPr>
        <w:t xml:space="preserve"> </w:t>
      </w:r>
      <w:r>
        <w:rPr>
          <w:rFonts w:hint="eastAsia"/>
          <w:rtl/>
        </w:rPr>
        <w:t>בברייתא–המילה</w:t>
      </w:r>
      <w:r>
        <w:rPr>
          <w:rtl/>
        </w:rPr>
        <w:t xml:space="preserve"> "</w:t>
      </w:r>
      <w:r>
        <w:rPr>
          <w:rFonts w:hint="eastAsia"/>
          <w:rtl/>
        </w:rPr>
        <w:t>פטור</w:t>
      </w:r>
      <w:r>
        <w:rPr>
          <w:rtl/>
        </w:rPr>
        <w:t xml:space="preserve">" </w:t>
      </w:r>
      <w:r>
        <w:rPr>
          <w:rFonts w:hint="eastAsia"/>
          <w:rtl/>
        </w:rPr>
        <w:t>שברישא</w:t>
      </w:r>
      <w:r>
        <w:rPr>
          <w:rtl/>
        </w:rPr>
        <w:t xml:space="preserve">, </w:t>
      </w:r>
      <w:r>
        <w:rPr>
          <w:rFonts w:hint="eastAsia"/>
          <w:rtl/>
        </w:rPr>
        <w:t>כלומר</w:t>
      </w:r>
      <w:r>
        <w:rPr>
          <w:rtl/>
        </w:rPr>
        <w:t xml:space="preserve"> </w:t>
      </w:r>
      <w:r>
        <w:rPr>
          <w:rFonts w:hint="eastAsia"/>
          <w:rtl/>
        </w:rPr>
        <w:t>הם</w:t>
      </w:r>
      <w:r>
        <w:rPr>
          <w:rtl/>
        </w:rPr>
        <w:t xml:space="preserve"> </w:t>
      </w:r>
      <w:r>
        <w:rPr>
          <w:rFonts w:hint="eastAsia"/>
          <w:rtl/>
        </w:rPr>
        <w:t>פירוש</w:t>
      </w:r>
      <w:r>
        <w:rPr>
          <w:rtl/>
        </w:rPr>
        <w:t xml:space="preserve"> </w:t>
      </w:r>
      <w:r>
        <w:rPr>
          <w:rFonts w:hint="eastAsia"/>
          <w:rtl/>
        </w:rPr>
        <w:t>הרישא</w:t>
      </w:r>
      <w:r>
        <w:rPr>
          <w:rtl/>
        </w:rPr>
        <w:t>.</w:t>
      </w:r>
    </w:p>
    <w:p w14:paraId="332D7F9F" w14:textId="7CFB2491" w:rsidR="002052BC" w:rsidRDefault="002052BC" w:rsidP="00FD16DB">
      <w:pPr>
        <w:pStyle w:val="FootnoteText"/>
        <w:ind w:firstLine="283"/>
        <w:rPr>
          <w:rFonts w:hint="cs"/>
          <w:rtl/>
        </w:rPr>
      </w:pPr>
      <w:r>
        <w:rPr>
          <w:rFonts w:hint="eastAsia"/>
          <w:rtl/>
        </w:rPr>
        <w:t>אם</w:t>
      </w:r>
      <w:r>
        <w:rPr>
          <w:rtl/>
        </w:rPr>
        <w:t xml:space="preserve"> </w:t>
      </w:r>
      <w:r>
        <w:rPr>
          <w:rFonts w:hint="eastAsia"/>
          <w:rtl/>
        </w:rPr>
        <w:t>גם</w:t>
      </w:r>
      <w:r>
        <w:rPr>
          <w:rtl/>
        </w:rPr>
        <w:t xml:space="preserve"> </w:t>
      </w:r>
      <w:r>
        <w:rPr>
          <w:rFonts w:hint="eastAsia"/>
          <w:rtl/>
        </w:rPr>
        <w:t>המילים</w:t>
      </w:r>
      <w:r>
        <w:rPr>
          <w:rtl/>
        </w:rPr>
        <w:t xml:space="preserve"> "</w:t>
      </w:r>
      <w:r>
        <w:rPr>
          <w:rFonts w:hint="eastAsia"/>
          <w:rtl/>
        </w:rPr>
        <w:t>ופטור</w:t>
      </w:r>
      <w:r>
        <w:rPr>
          <w:rtl/>
        </w:rPr>
        <w:t xml:space="preserve"> </w:t>
      </w:r>
      <w:r>
        <w:rPr>
          <w:rFonts w:hint="eastAsia"/>
          <w:rtl/>
        </w:rPr>
        <w:t>מגלות</w:t>
      </w:r>
      <w:r>
        <w:rPr>
          <w:rtl/>
        </w:rPr>
        <w:t xml:space="preserve">" </w:t>
      </w:r>
      <w:r>
        <w:rPr>
          <w:rFonts w:hint="eastAsia"/>
          <w:rtl/>
        </w:rPr>
        <w:t>הם</w:t>
      </w:r>
      <w:r>
        <w:rPr>
          <w:rtl/>
        </w:rPr>
        <w:t xml:space="preserve"> </w:t>
      </w:r>
      <w:r>
        <w:rPr>
          <w:rFonts w:hint="eastAsia"/>
          <w:rtl/>
        </w:rPr>
        <w:t>על</w:t>
      </w:r>
      <w:r>
        <w:rPr>
          <w:rtl/>
        </w:rPr>
        <w:t xml:space="preserve"> </w:t>
      </w:r>
      <w:r>
        <w:rPr>
          <w:rFonts w:hint="eastAsia"/>
          <w:rtl/>
        </w:rPr>
        <w:t>הסיפא</w:t>
      </w:r>
      <w:r>
        <w:rPr>
          <w:rtl/>
        </w:rPr>
        <w:t xml:space="preserve">, </w:t>
      </w:r>
      <w:r>
        <w:rPr>
          <w:rFonts w:hint="eastAsia"/>
          <w:rtl/>
        </w:rPr>
        <w:t>אז</w:t>
      </w:r>
      <w:r>
        <w:rPr>
          <w:rtl/>
        </w:rPr>
        <w:t xml:space="preserve"> </w:t>
      </w:r>
      <w:r>
        <w:rPr>
          <w:rFonts w:hint="eastAsia"/>
          <w:rtl/>
        </w:rPr>
        <w:t>הוא</w:t>
      </w:r>
      <w:r>
        <w:rPr>
          <w:rtl/>
        </w:rPr>
        <w:t xml:space="preserve"> </w:t>
      </w:r>
      <w:r>
        <w:rPr>
          <w:rFonts w:hint="eastAsia"/>
          <w:rtl/>
        </w:rPr>
        <w:t>מפצל</w:t>
      </w:r>
      <w:r>
        <w:rPr>
          <w:rtl/>
        </w:rPr>
        <w:t xml:space="preserve"> </w:t>
      </w:r>
      <w:r>
        <w:rPr>
          <w:rFonts w:hint="eastAsia"/>
          <w:rtl/>
        </w:rPr>
        <w:t>את</w:t>
      </w:r>
      <w:r>
        <w:rPr>
          <w:rtl/>
        </w:rPr>
        <w:t xml:space="preserve"> </w:t>
      </w:r>
      <w:r>
        <w:rPr>
          <w:rFonts w:hint="eastAsia"/>
          <w:rtl/>
        </w:rPr>
        <w:t>הסיפא</w:t>
      </w:r>
      <w:r>
        <w:rPr>
          <w:rtl/>
        </w:rPr>
        <w:t xml:space="preserve"> </w:t>
      </w:r>
      <w:r>
        <w:rPr>
          <w:rFonts w:hint="eastAsia"/>
          <w:rtl/>
        </w:rPr>
        <w:t>לשני</w:t>
      </w:r>
      <w:r>
        <w:rPr>
          <w:rtl/>
        </w:rPr>
        <w:t xml:space="preserve"> </w:t>
      </w:r>
      <w:r>
        <w:rPr>
          <w:rFonts w:hint="eastAsia"/>
          <w:rtl/>
        </w:rPr>
        <w:t>מקרים</w:t>
      </w:r>
      <w:r>
        <w:rPr>
          <w:rtl/>
        </w:rPr>
        <w:t xml:space="preserve">, </w:t>
      </w:r>
      <w:r>
        <w:rPr>
          <w:rFonts w:hint="eastAsia"/>
          <w:rtl/>
        </w:rPr>
        <w:t>מקרה</w:t>
      </w:r>
      <w:r>
        <w:rPr>
          <w:rtl/>
        </w:rPr>
        <w:t xml:space="preserve"> </w:t>
      </w:r>
      <w:r>
        <w:rPr>
          <w:rFonts w:hint="eastAsia"/>
          <w:rtl/>
        </w:rPr>
        <w:t>שבו</w:t>
      </w:r>
      <w:r>
        <w:rPr>
          <w:rtl/>
        </w:rPr>
        <w:t xml:space="preserve"> </w:t>
      </w:r>
      <w:r>
        <w:rPr>
          <w:rFonts w:hint="eastAsia"/>
          <w:rtl/>
        </w:rPr>
        <w:t>נהרג</w:t>
      </w:r>
      <w:r>
        <w:rPr>
          <w:rtl/>
        </w:rPr>
        <w:t xml:space="preserve"> </w:t>
      </w:r>
      <w:r>
        <w:rPr>
          <w:rFonts w:hint="eastAsia"/>
          <w:rtl/>
        </w:rPr>
        <w:t>האדם</w:t>
      </w:r>
      <w:r>
        <w:rPr>
          <w:rtl/>
        </w:rPr>
        <w:t xml:space="preserve">, </w:t>
      </w:r>
      <w:r>
        <w:rPr>
          <w:rFonts w:hint="eastAsia"/>
          <w:rtl/>
        </w:rPr>
        <w:t>ומקרה</w:t>
      </w:r>
      <w:r>
        <w:rPr>
          <w:rtl/>
        </w:rPr>
        <w:t xml:space="preserve"> </w:t>
      </w:r>
      <w:r>
        <w:rPr>
          <w:rFonts w:hint="eastAsia"/>
          <w:rtl/>
        </w:rPr>
        <w:t>בו</w:t>
      </w:r>
      <w:r>
        <w:rPr>
          <w:rtl/>
        </w:rPr>
        <w:t xml:space="preserve"> </w:t>
      </w:r>
      <w:r>
        <w:rPr>
          <w:rFonts w:hint="eastAsia"/>
          <w:rtl/>
        </w:rPr>
        <w:t>הוא</w:t>
      </w:r>
      <w:r>
        <w:rPr>
          <w:rtl/>
        </w:rPr>
        <w:t xml:space="preserve"> </w:t>
      </w:r>
      <w:r>
        <w:rPr>
          <w:rFonts w:hint="eastAsia"/>
          <w:rtl/>
        </w:rPr>
        <w:t>ניזוק</w:t>
      </w:r>
      <w:r>
        <w:rPr>
          <w:rtl/>
        </w:rPr>
        <w:t xml:space="preserve">. </w:t>
      </w:r>
      <w:r>
        <w:rPr>
          <w:rFonts w:hint="eastAsia"/>
          <w:rtl/>
        </w:rPr>
        <w:t>אם</w:t>
      </w:r>
      <w:r>
        <w:rPr>
          <w:rtl/>
        </w:rPr>
        <w:t xml:space="preserve"> </w:t>
      </w:r>
      <w:r>
        <w:rPr>
          <w:rFonts w:hint="eastAsia"/>
          <w:rtl/>
        </w:rPr>
        <w:t>הם</w:t>
      </w:r>
      <w:r>
        <w:rPr>
          <w:rtl/>
        </w:rPr>
        <w:t xml:space="preserve"> </w:t>
      </w:r>
      <w:r>
        <w:rPr>
          <w:rFonts w:hint="eastAsia"/>
          <w:rtl/>
        </w:rPr>
        <w:t>על</w:t>
      </w:r>
      <w:r>
        <w:rPr>
          <w:rtl/>
        </w:rPr>
        <w:t xml:space="preserve"> </w:t>
      </w:r>
      <w:r>
        <w:rPr>
          <w:rFonts w:hint="eastAsia"/>
          <w:rtl/>
        </w:rPr>
        <w:t>הרישא</w:t>
      </w:r>
      <w:r>
        <w:rPr>
          <w:rtl/>
        </w:rPr>
        <w:t xml:space="preserve">, </w:t>
      </w:r>
      <w:r>
        <w:rPr>
          <w:rFonts w:hint="eastAsia"/>
          <w:rtl/>
        </w:rPr>
        <w:t>אז</w:t>
      </w:r>
      <w:r>
        <w:rPr>
          <w:rtl/>
        </w:rPr>
        <w:t xml:space="preserve"> </w:t>
      </w:r>
      <w:r>
        <w:rPr>
          <w:rFonts w:hint="eastAsia"/>
          <w:rtl/>
        </w:rPr>
        <w:t>זה</w:t>
      </w:r>
      <w:r>
        <w:rPr>
          <w:rtl/>
        </w:rPr>
        <w:t xml:space="preserve"> </w:t>
      </w:r>
      <w:r>
        <w:rPr>
          <w:rFonts w:hint="eastAsia"/>
          <w:rtl/>
        </w:rPr>
        <w:t>כמו</w:t>
      </w:r>
      <w:r>
        <w:rPr>
          <w:rtl/>
        </w:rPr>
        <w:t xml:space="preserve"> </w:t>
      </w:r>
      <w:r>
        <w:rPr>
          <w:rFonts w:hint="eastAsia"/>
          <w:rtl/>
        </w:rPr>
        <w:t>שמפורש</w:t>
      </w:r>
      <w:r>
        <w:rPr>
          <w:rtl/>
        </w:rPr>
        <w:t xml:space="preserve"> </w:t>
      </w:r>
      <w:r>
        <w:rPr>
          <w:rFonts w:hint="eastAsia"/>
          <w:rtl/>
        </w:rPr>
        <w:t>בניתוח</w:t>
      </w:r>
      <w:r>
        <w:rPr>
          <w:rtl/>
        </w:rPr>
        <w:t xml:space="preserve"> </w:t>
      </w:r>
      <w:r>
        <w:rPr>
          <w:rFonts w:hint="eastAsia"/>
          <w:rtl/>
        </w:rPr>
        <w:t>הבסיסי</w:t>
      </w:r>
      <w:r>
        <w:rPr>
          <w:rtl/>
        </w:rPr>
        <w:t xml:space="preserve"> </w:t>
      </w:r>
      <w:r>
        <w:rPr>
          <w:rFonts w:hint="eastAsia"/>
          <w:rtl/>
        </w:rPr>
        <w:t>לעיל</w:t>
      </w:r>
      <w:r>
        <w:rPr>
          <w:rtl/>
        </w:rPr>
        <w:t xml:space="preserve">, </w:t>
      </w:r>
      <w:r>
        <w:rPr>
          <w:rFonts w:hint="eastAsia"/>
          <w:rtl/>
        </w:rPr>
        <w:t>שהרישא</w:t>
      </w:r>
      <w:r>
        <w:rPr>
          <w:rtl/>
        </w:rPr>
        <w:t xml:space="preserve"> </w:t>
      </w:r>
      <w:r>
        <w:rPr>
          <w:rFonts w:hint="eastAsia"/>
          <w:rtl/>
        </w:rPr>
        <w:t>עוסקת</w:t>
      </w:r>
      <w:r>
        <w:rPr>
          <w:rtl/>
        </w:rPr>
        <w:t xml:space="preserve"> </w:t>
      </w:r>
      <w:r>
        <w:rPr>
          <w:rFonts w:hint="eastAsia"/>
          <w:rtl/>
        </w:rPr>
        <w:t>במקרה</w:t>
      </w:r>
      <w:r>
        <w:rPr>
          <w:rtl/>
        </w:rPr>
        <w:t xml:space="preserve"> </w:t>
      </w:r>
      <w:r>
        <w:rPr>
          <w:rFonts w:hint="eastAsia"/>
          <w:rtl/>
        </w:rPr>
        <w:t>כללי</w:t>
      </w:r>
      <w:r>
        <w:rPr>
          <w:rtl/>
        </w:rPr>
        <w:t xml:space="preserve"> </w:t>
      </w:r>
      <w:r>
        <w:rPr>
          <w:rFonts w:hint="eastAsia"/>
          <w:rtl/>
        </w:rPr>
        <w:t>בו</w:t>
      </w:r>
      <w:r>
        <w:rPr>
          <w:rtl/>
        </w:rPr>
        <w:t xml:space="preserve"> </w:t>
      </w:r>
      <w:r>
        <w:rPr>
          <w:rFonts w:hint="eastAsia"/>
          <w:rtl/>
        </w:rPr>
        <w:t>אדם</w:t>
      </w:r>
      <w:r>
        <w:rPr>
          <w:rtl/>
        </w:rPr>
        <w:t xml:space="preserve"> </w:t>
      </w:r>
      <w:r>
        <w:rPr>
          <w:rFonts w:hint="eastAsia"/>
          <w:rtl/>
        </w:rPr>
        <w:t>מת</w:t>
      </w:r>
      <w:r>
        <w:rPr>
          <w:rtl/>
        </w:rPr>
        <w:t xml:space="preserve">, </w:t>
      </w:r>
      <w:r>
        <w:rPr>
          <w:rFonts w:hint="eastAsia"/>
          <w:rtl/>
        </w:rPr>
        <w:t>והסיפא</w:t>
      </w:r>
      <w:r>
        <w:rPr>
          <w:rtl/>
        </w:rPr>
        <w:t xml:space="preserve"> </w:t>
      </w:r>
      <w:r>
        <w:rPr>
          <w:rFonts w:hint="eastAsia"/>
          <w:rtl/>
        </w:rPr>
        <w:t>עוסקת</w:t>
      </w:r>
      <w:r>
        <w:rPr>
          <w:rtl/>
        </w:rPr>
        <w:t xml:space="preserve"> </w:t>
      </w:r>
      <w:r>
        <w:rPr>
          <w:rFonts w:hint="eastAsia"/>
          <w:rtl/>
        </w:rPr>
        <w:t>במקרה</w:t>
      </w:r>
      <w:r>
        <w:rPr>
          <w:rtl/>
        </w:rPr>
        <w:t xml:space="preserve"> </w:t>
      </w:r>
      <w:r>
        <w:rPr>
          <w:rFonts w:hint="eastAsia"/>
          <w:rtl/>
        </w:rPr>
        <w:t>שבו</w:t>
      </w:r>
      <w:r>
        <w:rPr>
          <w:rtl/>
        </w:rPr>
        <w:t xml:space="preserve"> </w:t>
      </w:r>
      <w:r>
        <w:rPr>
          <w:rFonts w:hint="eastAsia"/>
          <w:rtl/>
        </w:rPr>
        <w:t>האדם</w:t>
      </w:r>
      <w:r>
        <w:rPr>
          <w:rtl/>
        </w:rPr>
        <w:t xml:space="preserve"> </w:t>
      </w:r>
      <w:r>
        <w:rPr>
          <w:rFonts w:hint="eastAsia"/>
          <w:rtl/>
        </w:rPr>
        <w:t>נכנס</w:t>
      </w:r>
      <w:r>
        <w:rPr>
          <w:rtl/>
        </w:rPr>
        <w:t xml:space="preserve"> </w:t>
      </w:r>
      <w:r>
        <w:rPr>
          <w:rFonts w:hint="eastAsia"/>
          <w:rtl/>
        </w:rPr>
        <w:t>ברשות</w:t>
      </w:r>
      <w:r>
        <w:rPr>
          <w:rtl/>
        </w:rPr>
        <w:t xml:space="preserve"> </w:t>
      </w:r>
      <w:r>
        <w:rPr>
          <w:rFonts w:hint="eastAsia"/>
          <w:rtl/>
        </w:rPr>
        <w:t>ורק</w:t>
      </w:r>
      <w:r>
        <w:rPr>
          <w:rtl/>
        </w:rPr>
        <w:t xml:space="preserve"> </w:t>
      </w:r>
      <w:r>
        <w:rPr>
          <w:rFonts w:hint="eastAsia"/>
          <w:rtl/>
        </w:rPr>
        <w:t>ניזוק</w:t>
      </w:r>
      <w:r>
        <w:rPr>
          <w:rtl/>
        </w:rPr>
        <w:t xml:space="preserve">. </w:t>
      </w:r>
      <w:r>
        <w:rPr>
          <w:rFonts w:hint="eastAsia"/>
          <w:rtl/>
        </w:rPr>
        <w:t>בהמשך</w:t>
      </w:r>
      <w:r>
        <w:rPr>
          <w:rtl/>
        </w:rPr>
        <w:t xml:space="preserve"> </w:t>
      </w:r>
      <w:r>
        <w:rPr>
          <w:rFonts w:hint="eastAsia"/>
          <w:rtl/>
        </w:rPr>
        <w:t>יורחב</w:t>
      </w:r>
      <w:r>
        <w:rPr>
          <w:rtl/>
        </w:rPr>
        <w:t xml:space="preserve"> </w:t>
      </w:r>
      <w:r>
        <w:rPr>
          <w:rFonts w:hint="eastAsia"/>
          <w:rtl/>
        </w:rPr>
        <w:t>על</w:t>
      </w:r>
      <w:r>
        <w:rPr>
          <w:rtl/>
        </w:rPr>
        <w:t xml:space="preserve"> </w:t>
      </w:r>
      <w:r>
        <w:rPr>
          <w:rFonts w:hint="eastAsia"/>
          <w:rtl/>
        </w:rPr>
        <w:t>שני</w:t>
      </w:r>
      <w:r>
        <w:rPr>
          <w:rtl/>
        </w:rPr>
        <w:t xml:space="preserve"> </w:t>
      </w:r>
      <w:r>
        <w:rPr>
          <w:rFonts w:hint="eastAsia"/>
          <w:rtl/>
        </w:rPr>
        <w:t>האופציות</w:t>
      </w:r>
      <w:r>
        <w:rPr>
          <w:rtl/>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E4B05" w14:textId="5752867D"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2</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007A671B" w:rsidRPr="005F33A2">
      <w:rPr>
        <w:rFonts w:ascii="Heebo Light" w:hAnsi="Heebo Light" w:cs="Heebo Light"/>
        <w:noProof/>
        <w:sz w:val="18"/>
        <w:szCs w:val="18"/>
      </w:rPr>
      <w:fldChar w:fldCharType="begin"/>
    </w:r>
    <w:r w:rsidR="007A671B" w:rsidRPr="005F33A2">
      <w:rPr>
        <w:rFonts w:ascii="Heebo Light" w:hAnsi="Heebo Light" w:cs="Heebo Light"/>
        <w:noProof/>
        <w:sz w:val="18"/>
        <w:szCs w:val="18"/>
      </w:rPr>
      <w:instrText xml:space="preserve"> STYLEREF  </w:instrText>
    </w:r>
    <w:r w:rsidR="007A671B" w:rsidRPr="005F33A2">
      <w:rPr>
        <w:rFonts w:ascii="Heebo Light" w:hAnsi="Heebo Light" w:cs="Heebo Light"/>
        <w:noProof/>
        <w:sz w:val="18"/>
        <w:szCs w:val="18"/>
        <w:rtl/>
      </w:rPr>
      <w:instrText>מחבר</w:instrText>
    </w:r>
    <w:r w:rsidR="007A671B" w:rsidRPr="005F33A2">
      <w:rPr>
        <w:rFonts w:ascii="Heebo Light" w:hAnsi="Heebo Light" w:cs="Heebo Light"/>
        <w:noProof/>
        <w:sz w:val="18"/>
        <w:szCs w:val="18"/>
      </w:rPr>
      <w:instrText xml:space="preserve">  \* MERGEFORMAT </w:instrText>
    </w:r>
    <w:r w:rsidR="00EC7DCE">
      <w:rPr>
        <w:rFonts w:ascii="Heebo Light" w:hAnsi="Heebo Light" w:cs="Heebo Light"/>
        <w:noProof/>
        <w:sz w:val="18"/>
        <w:szCs w:val="18"/>
      </w:rPr>
      <w:fldChar w:fldCharType="separate"/>
    </w:r>
    <w:r w:rsidR="009F3BEF">
      <w:rPr>
        <w:rFonts w:ascii="Heebo Light" w:hAnsi="Heebo Light" w:cs="Heebo Light"/>
        <w:noProof/>
        <w:sz w:val="18"/>
        <w:szCs w:val="18"/>
        <w:rtl/>
      </w:rPr>
      <w:t>יעקב בלוק</w:t>
    </w:r>
    <w:r w:rsidR="007A671B" w:rsidRPr="005F33A2">
      <w:rPr>
        <w:rFonts w:ascii="Heebo Light" w:hAnsi="Heebo Light" w:cs="Heebo Light"/>
        <w:noProof/>
        <w:sz w:val="18"/>
        <w:szCs w:val="18"/>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FAB79" w14:textId="4AF919F7" w:rsidR="00612B20" w:rsidRPr="005F33A2" w:rsidRDefault="00612B20" w:rsidP="00C87786">
    <w:pPr>
      <w:pStyle w:val="Header"/>
      <w:tabs>
        <w:tab w:val="clear" w:pos="4153"/>
        <w:tab w:val="clear" w:pos="8306"/>
        <w:tab w:val="center" w:pos="3402"/>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STYLEREF</w:instrText>
    </w:r>
    <w:r w:rsidRPr="005F33A2">
      <w:rPr>
        <w:rFonts w:ascii="Heebo Light" w:hAnsi="Heebo Light" w:cs="Heebo Light"/>
        <w:noProof/>
        <w:sz w:val="18"/>
        <w:szCs w:val="18"/>
        <w:rtl/>
      </w:rPr>
      <w:instrText xml:space="preserve">  "כותרת טקסט"  \* </w:instrText>
    </w:r>
    <w:r w:rsidRPr="005F33A2">
      <w:rPr>
        <w:rFonts w:ascii="Heebo Light" w:hAnsi="Heebo Light" w:cs="Heebo Light"/>
        <w:noProof/>
        <w:sz w:val="18"/>
        <w:szCs w:val="18"/>
      </w:rPr>
      <w:instrText>MERGEFORMAT</w:instrText>
    </w:r>
    <w:r w:rsidRPr="005F33A2">
      <w:rPr>
        <w:rFonts w:ascii="Heebo Light" w:hAnsi="Heebo Light" w:cs="Heebo Light"/>
        <w:noProof/>
        <w:sz w:val="18"/>
        <w:szCs w:val="18"/>
        <w:rtl/>
      </w:rPr>
      <w:instrText xml:space="preserve"> </w:instrText>
    </w:r>
    <w:r w:rsidR="00B149AD">
      <w:rPr>
        <w:rFonts w:ascii="Heebo Light" w:hAnsi="Heebo Light" w:cs="Heebo Light"/>
        <w:noProof/>
        <w:sz w:val="18"/>
        <w:szCs w:val="18"/>
        <w:rtl/>
      </w:rPr>
      <w:fldChar w:fldCharType="separate"/>
    </w:r>
    <w:r w:rsidR="004B26D5">
      <w:rPr>
        <w:rFonts w:ascii="Heebo Light" w:hAnsi="Heebo Light" w:cs="Heebo Light"/>
        <w:b/>
        <w:bCs/>
        <w:noProof/>
        <w:sz w:val="18"/>
        <w:szCs w:val="18"/>
      </w:rPr>
      <w:t xml:space="preserve">Error! Use the Home tab to apply </w:t>
    </w:r>
    <w:r w:rsidR="004B26D5">
      <w:rPr>
        <w:rFonts w:ascii="Heebo Light" w:hAnsi="Heebo Light" w:cs="Heebo Light"/>
        <w:b/>
        <w:bCs/>
        <w:noProof/>
        <w:sz w:val="18"/>
        <w:szCs w:val="18"/>
        <w:rtl/>
      </w:rPr>
      <w:t>כותרת טקסט</w:t>
    </w:r>
    <w:r w:rsidR="004B26D5">
      <w:rPr>
        <w:rFonts w:ascii="Heebo Light" w:hAnsi="Heebo Light" w:cs="Heebo Light"/>
        <w:b/>
        <w:bCs/>
        <w:noProof/>
        <w:sz w:val="18"/>
        <w:szCs w:val="18"/>
      </w:rPr>
      <w:t xml:space="preserve"> to the text that you want to appear here.</w:t>
    </w:r>
    <w:r w:rsidRPr="005F33A2">
      <w:rPr>
        <w:rFonts w:ascii="Heebo Light" w:hAnsi="Heebo Light" w:cs="Heebo Light"/>
        <w:noProof/>
        <w:sz w:val="18"/>
        <w:szCs w:val="18"/>
        <w:rtl/>
      </w:rPr>
      <w:fldChar w:fldCharType="end"/>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3</w:t>
    </w:r>
    <w:r w:rsidRPr="005F33A2">
      <w:rPr>
        <w:rFonts w:ascii="Heebo Light" w:hAnsi="Heebo Light" w:cs="Heebo Light"/>
        <w:noProof/>
        <w:sz w:val="18"/>
        <w:szCs w:val="18"/>
        <w:rtl/>
      </w:rP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FCE428" w14:textId="77777777" w:rsidR="00612B20" w:rsidRPr="005F33A2" w:rsidRDefault="00612B20" w:rsidP="00C87786">
    <w:pPr>
      <w:pStyle w:val="Header"/>
      <w:tabs>
        <w:tab w:val="clear" w:pos="4153"/>
        <w:tab w:val="clear" w:pos="8306"/>
        <w:tab w:val="center" w:pos="3544"/>
        <w:tab w:val="right" w:pos="6804"/>
      </w:tabs>
      <w:ind w:firstLine="0"/>
      <w:rPr>
        <w:rFonts w:ascii="Heebo Light" w:hAnsi="Heebo Light" w:cs="Heebo Light"/>
        <w:noProof/>
        <w:sz w:val="18"/>
        <w:szCs w:val="18"/>
      </w:rPr>
    </w:pPr>
    <w:r w:rsidRPr="005F33A2">
      <w:rPr>
        <w:rFonts w:ascii="Heebo Light" w:hAnsi="Heebo Light" w:cs="Heebo Light"/>
        <w:noProof/>
        <w:sz w:val="18"/>
        <w:szCs w:val="18"/>
        <w:rtl/>
      </w:rPr>
      <w:tab/>
    </w:r>
    <w:r w:rsidRPr="005F33A2">
      <w:rPr>
        <w:rFonts w:ascii="Heebo Light" w:hAnsi="Heebo Light" w:cs="Heebo Light"/>
        <w:noProof/>
        <w:sz w:val="18"/>
        <w:szCs w:val="18"/>
        <w:rtl/>
      </w:rPr>
      <w:tab/>
    </w:r>
    <w:r w:rsidRPr="005F33A2">
      <w:rPr>
        <w:rFonts w:ascii="Heebo Light" w:hAnsi="Heebo Light" w:cs="Heebo Light"/>
        <w:noProof/>
        <w:sz w:val="18"/>
        <w:szCs w:val="18"/>
        <w:rtl/>
      </w:rPr>
      <w:fldChar w:fldCharType="begin"/>
    </w:r>
    <w:r w:rsidRPr="005F33A2">
      <w:rPr>
        <w:rFonts w:ascii="Heebo Light" w:hAnsi="Heebo Light" w:cs="Heebo Light"/>
        <w:noProof/>
        <w:sz w:val="18"/>
        <w:szCs w:val="18"/>
        <w:rtl/>
      </w:rPr>
      <w:instrText xml:space="preserve"> </w:instrText>
    </w:r>
    <w:r w:rsidRPr="005F33A2">
      <w:rPr>
        <w:rFonts w:ascii="Heebo Light" w:hAnsi="Heebo Light" w:cs="Heebo Light"/>
        <w:noProof/>
        <w:sz w:val="18"/>
        <w:szCs w:val="18"/>
      </w:rPr>
      <w:instrText xml:space="preserve">PAGE   \* MERGEFORMAT </w:instrText>
    </w:r>
    <w:r w:rsidRPr="005F33A2">
      <w:rPr>
        <w:rFonts w:ascii="Heebo Light" w:hAnsi="Heebo Light" w:cs="Heebo Light"/>
        <w:noProof/>
        <w:sz w:val="18"/>
        <w:szCs w:val="18"/>
        <w:rtl/>
      </w:rPr>
      <w:fldChar w:fldCharType="separate"/>
    </w:r>
    <w:r w:rsidR="00987353" w:rsidRPr="005F33A2">
      <w:rPr>
        <w:rFonts w:ascii="Heebo Light" w:hAnsi="Heebo Light" w:cs="Heebo Light"/>
        <w:noProof/>
        <w:sz w:val="18"/>
        <w:szCs w:val="18"/>
        <w:rtl/>
      </w:rPr>
      <w:t>1</w:t>
    </w:r>
    <w:r w:rsidRPr="005F33A2">
      <w:rPr>
        <w:rFonts w:ascii="Heebo Light" w:hAnsi="Heebo Light" w:cs="Heebo Light"/>
        <w:noProof/>
        <w:sz w:val="18"/>
        <w:szCs w:val="18"/>
        <w:rtl/>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EB6550"/>
    <w:multiLevelType w:val="hybridMultilevel"/>
    <w:tmpl w:val="48182F24"/>
    <w:lvl w:ilvl="0" w:tplc="55946A9A">
      <w:start w:val="1"/>
      <w:numFmt w:val="hebrew1"/>
      <w:pStyle w:val="ListParagraph"/>
      <w:lvlText w:val="%1."/>
      <w:lvlJc w:val="left"/>
      <w:pPr>
        <w:ind w:left="720" w:hanging="360"/>
      </w:pPr>
      <w:rPr>
        <w:rFonts w:ascii="Gentium" w:hAnsi="Gentium" w:cs="Narkisim" w:hint="default"/>
        <w:b w:val="0"/>
        <w:bCs w:val="0"/>
        <w:i w:val="0"/>
        <w:iCs w:val="0"/>
        <w:color w:val="auto"/>
        <w:sz w:val="22"/>
        <w:szCs w:val="22"/>
        <w:u w:val="none"/>
      </w:rPr>
    </w:lvl>
    <w:lvl w:ilvl="1" w:tplc="2000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21118DC"/>
    <w:multiLevelType w:val="multilevel"/>
    <w:tmpl w:val="D77A024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8A115F6"/>
    <w:multiLevelType w:val="multilevel"/>
    <w:tmpl w:val="55F631D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84648A"/>
    <w:multiLevelType w:val="hybridMultilevel"/>
    <w:tmpl w:val="192AE5C2"/>
    <w:lvl w:ilvl="0" w:tplc="2000000F">
      <w:start w:val="1"/>
      <w:numFmt w:val="decimal"/>
      <w:lvlText w:val="%1."/>
      <w:lvlJc w:val="left"/>
      <w:pPr>
        <w:ind w:left="1571" w:hanging="360"/>
      </w:pPr>
    </w:lvl>
    <w:lvl w:ilvl="1" w:tplc="2000000F">
      <w:start w:val="1"/>
      <w:numFmt w:val="decimal"/>
      <w:lvlText w:val="%2."/>
      <w:lvlJc w:val="left"/>
      <w:pPr>
        <w:ind w:left="2291" w:hanging="360"/>
      </w:pPr>
    </w:lvl>
    <w:lvl w:ilvl="2" w:tplc="2000001B">
      <w:start w:val="1"/>
      <w:numFmt w:val="lowerRoman"/>
      <w:lvlText w:val="%3."/>
      <w:lvlJc w:val="right"/>
      <w:pPr>
        <w:ind w:left="3011" w:hanging="180"/>
      </w:pPr>
    </w:lvl>
    <w:lvl w:ilvl="3" w:tplc="2000000F">
      <w:start w:val="1"/>
      <w:numFmt w:val="decimal"/>
      <w:lvlText w:val="%4."/>
      <w:lvlJc w:val="left"/>
      <w:pPr>
        <w:ind w:left="3731" w:hanging="360"/>
      </w:pPr>
    </w:lvl>
    <w:lvl w:ilvl="4" w:tplc="20000019" w:tentative="1">
      <w:start w:val="1"/>
      <w:numFmt w:val="lowerLetter"/>
      <w:lvlText w:val="%5."/>
      <w:lvlJc w:val="left"/>
      <w:pPr>
        <w:ind w:left="4451" w:hanging="360"/>
      </w:pPr>
    </w:lvl>
    <w:lvl w:ilvl="5" w:tplc="2000001B" w:tentative="1">
      <w:start w:val="1"/>
      <w:numFmt w:val="lowerRoman"/>
      <w:lvlText w:val="%6."/>
      <w:lvlJc w:val="right"/>
      <w:pPr>
        <w:ind w:left="5171" w:hanging="180"/>
      </w:pPr>
    </w:lvl>
    <w:lvl w:ilvl="6" w:tplc="2000000F" w:tentative="1">
      <w:start w:val="1"/>
      <w:numFmt w:val="decimal"/>
      <w:lvlText w:val="%7."/>
      <w:lvlJc w:val="left"/>
      <w:pPr>
        <w:ind w:left="5891" w:hanging="360"/>
      </w:pPr>
    </w:lvl>
    <w:lvl w:ilvl="7" w:tplc="20000019" w:tentative="1">
      <w:start w:val="1"/>
      <w:numFmt w:val="lowerLetter"/>
      <w:lvlText w:val="%8."/>
      <w:lvlJc w:val="left"/>
      <w:pPr>
        <w:ind w:left="6611" w:hanging="360"/>
      </w:pPr>
    </w:lvl>
    <w:lvl w:ilvl="8" w:tplc="2000001B" w:tentative="1">
      <w:start w:val="1"/>
      <w:numFmt w:val="lowerRoman"/>
      <w:lvlText w:val="%9."/>
      <w:lvlJc w:val="right"/>
      <w:pPr>
        <w:ind w:left="7331" w:hanging="180"/>
      </w:pPr>
    </w:lvl>
  </w:abstractNum>
  <w:num w:numId="1" w16cid:durableId="361712183">
    <w:abstractNumId w:val="0"/>
  </w:num>
  <w:num w:numId="2" w16cid:durableId="528448505">
    <w:abstractNumId w:val="1"/>
  </w:num>
  <w:num w:numId="3" w16cid:durableId="792600591">
    <w:abstractNumId w:val="1"/>
    <w:lvlOverride w:ilvl="0">
      <w:lvl w:ilvl="0">
        <w:numFmt w:val="bullet"/>
        <w:lvlText w:val=""/>
        <w:lvlJc w:val="left"/>
        <w:pPr>
          <w:tabs>
            <w:tab w:val="num" w:pos="720"/>
          </w:tabs>
          <w:ind w:left="720" w:hanging="360"/>
        </w:pPr>
        <w:rPr>
          <w:rFonts w:ascii="Wingdings" w:hAnsi="Wingdings" w:hint="default"/>
          <w:sz w:val="20"/>
        </w:rPr>
      </w:lvl>
    </w:lvlOverride>
  </w:num>
  <w:num w:numId="4" w16cid:durableId="999384831">
    <w:abstractNumId w:val="1"/>
    <w:lvlOverride w:ilvl="2">
      <w:lvl w:ilvl="2">
        <w:numFmt w:val="lowerRoman"/>
        <w:lvlText w:val="%3."/>
        <w:lvlJc w:val="right"/>
      </w:lvl>
    </w:lvlOverride>
  </w:num>
  <w:num w:numId="5" w16cid:durableId="582298826">
    <w:abstractNumId w:val="1"/>
    <w:lvlOverride w:ilvl="2">
      <w:lvl w:ilvl="2">
        <w:numFmt w:val="lowerRoman"/>
        <w:lvlText w:val="%3."/>
        <w:lvlJc w:val="right"/>
      </w:lvl>
    </w:lvlOverride>
  </w:num>
  <w:num w:numId="6" w16cid:durableId="1057702408">
    <w:abstractNumId w:val="1"/>
    <w:lvlOverride w:ilvl="2">
      <w:lvl w:ilvl="2">
        <w:numFmt w:val="lowerRoman"/>
        <w:lvlText w:val="%3."/>
        <w:lvlJc w:val="right"/>
      </w:lvl>
    </w:lvlOverride>
  </w:num>
  <w:num w:numId="7" w16cid:durableId="800420137">
    <w:abstractNumId w:val="3"/>
  </w:num>
  <w:num w:numId="8" w16cid:durableId="660623994">
    <w:abstractNumId w:val="0"/>
    <w:lvlOverride w:ilvl="0">
      <w:startOverride w:val="1"/>
    </w:lvlOverride>
  </w:num>
  <w:num w:numId="9" w16cid:durableId="1724021361">
    <w:abstractNumId w:val="2"/>
  </w:num>
  <w:num w:numId="10" w16cid:durableId="837581440">
    <w:abstractNumId w:val="2"/>
    <w:lvlOverride w:ilvl="0">
      <w:lvl w:ilvl="0">
        <w:numFmt w:val="bullet"/>
        <w:lvlText w:val=""/>
        <w:lvlJc w:val="left"/>
        <w:pPr>
          <w:tabs>
            <w:tab w:val="num" w:pos="720"/>
          </w:tabs>
          <w:ind w:left="720" w:hanging="360"/>
        </w:pPr>
        <w:rPr>
          <w:rFonts w:ascii="Wingdings" w:hAnsi="Wingdings" w:hint="default"/>
          <w:sz w:val="20"/>
        </w:rPr>
      </w:lvl>
    </w:lvlOverride>
  </w:num>
  <w:num w:numId="11" w16cid:durableId="1146118821">
    <w:abstractNumId w:val="2"/>
    <w:lvlOverride w:ilvl="2">
      <w:lvl w:ilvl="2">
        <w:numFmt w:val="lowerRoman"/>
        <w:lvlText w:val="%3."/>
        <w:lvlJc w:val="right"/>
      </w:lvl>
    </w:lvlOverride>
  </w:num>
  <w:num w:numId="12" w16cid:durableId="145321295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ttachedTemplate r:id="rId1"/>
  <w:defaultTabStop w:val="567"/>
  <w:evenAndOddHeaders/>
  <w:characterSpacingControl w:val="doNotCompress"/>
  <w:hdrShapeDefaults>
    <o:shapedefaults v:ext="edit" spidmax="2050"/>
  </w:hdrShapeDefault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49AD"/>
    <w:rsid w:val="000251C0"/>
    <w:rsid w:val="000303F5"/>
    <w:rsid w:val="000409AA"/>
    <w:rsid w:val="000A2278"/>
    <w:rsid w:val="000C7944"/>
    <w:rsid w:val="000D295C"/>
    <w:rsid w:val="001129C0"/>
    <w:rsid w:val="00117507"/>
    <w:rsid w:val="00140F2A"/>
    <w:rsid w:val="00160D2A"/>
    <w:rsid w:val="00187664"/>
    <w:rsid w:val="001C67F9"/>
    <w:rsid w:val="002052BC"/>
    <w:rsid w:val="00230324"/>
    <w:rsid w:val="002701DC"/>
    <w:rsid w:val="002D60F4"/>
    <w:rsid w:val="002F4E37"/>
    <w:rsid w:val="003556BF"/>
    <w:rsid w:val="003711E9"/>
    <w:rsid w:val="00396CA8"/>
    <w:rsid w:val="003D5576"/>
    <w:rsid w:val="00424810"/>
    <w:rsid w:val="00454597"/>
    <w:rsid w:val="004545B2"/>
    <w:rsid w:val="00466C8B"/>
    <w:rsid w:val="0046702D"/>
    <w:rsid w:val="004B26D5"/>
    <w:rsid w:val="004D4620"/>
    <w:rsid w:val="004F3731"/>
    <w:rsid w:val="0050266F"/>
    <w:rsid w:val="00505214"/>
    <w:rsid w:val="005208F8"/>
    <w:rsid w:val="00525444"/>
    <w:rsid w:val="00564C77"/>
    <w:rsid w:val="005805DA"/>
    <w:rsid w:val="0059349D"/>
    <w:rsid w:val="005B5B57"/>
    <w:rsid w:val="005D65A4"/>
    <w:rsid w:val="005D66ED"/>
    <w:rsid w:val="005F33A2"/>
    <w:rsid w:val="00612B20"/>
    <w:rsid w:val="00654F62"/>
    <w:rsid w:val="00662B22"/>
    <w:rsid w:val="006E6632"/>
    <w:rsid w:val="00700D7D"/>
    <w:rsid w:val="00703411"/>
    <w:rsid w:val="00737F13"/>
    <w:rsid w:val="007474DD"/>
    <w:rsid w:val="00755E25"/>
    <w:rsid w:val="007A671B"/>
    <w:rsid w:val="007C30DD"/>
    <w:rsid w:val="007D6473"/>
    <w:rsid w:val="00816D2E"/>
    <w:rsid w:val="008D1F83"/>
    <w:rsid w:val="008D3F5F"/>
    <w:rsid w:val="008D6718"/>
    <w:rsid w:val="008F68B9"/>
    <w:rsid w:val="00906F58"/>
    <w:rsid w:val="00941DD0"/>
    <w:rsid w:val="00987353"/>
    <w:rsid w:val="00991A43"/>
    <w:rsid w:val="009A4080"/>
    <w:rsid w:val="009E2366"/>
    <w:rsid w:val="009E30CF"/>
    <w:rsid w:val="009E7FBB"/>
    <w:rsid w:val="009F3BEF"/>
    <w:rsid w:val="009F49A4"/>
    <w:rsid w:val="00A31408"/>
    <w:rsid w:val="00A70D40"/>
    <w:rsid w:val="00AB2B1B"/>
    <w:rsid w:val="00AB2BC4"/>
    <w:rsid w:val="00AC06B8"/>
    <w:rsid w:val="00B1141A"/>
    <w:rsid w:val="00B149AD"/>
    <w:rsid w:val="00B32378"/>
    <w:rsid w:val="00B41489"/>
    <w:rsid w:val="00B41A38"/>
    <w:rsid w:val="00B51D28"/>
    <w:rsid w:val="00B61ACF"/>
    <w:rsid w:val="00B62AB5"/>
    <w:rsid w:val="00B75F4B"/>
    <w:rsid w:val="00BB325B"/>
    <w:rsid w:val="00BF4834"/>
    <w:rsid w:val="00BF5D65"/>
    <w:rsid w:val="00C02286"/>
    <w:rsid w:val="00C10D32"/>
    <w:rsid w:val="00C32744"/>
    <w:rsid w:val="00C56CAF"/>
    <w:rsid w:val="00C87786"/>
    <w:rsid w:val="00D238D1"/>
    <w:rsid w:val="00D3421C"/>
    <w:rsid w:val="00D676EA"/>
    <w:rsid w:val="00DB175E"/>
    <w:rsid w:val="00DC4C0B"/>
    <w:rsid w:val="00DC7340"/>
    <w:rsid w:val="00DD25DD"/>
    <w:rsid w:val="00DE02A3"/>
    <w:rsid w:val="00E05934"/>
    <w:rsid w:val="00E07AB3"/>
    <w:rsid w:val="00E34842"/>
    <w:rsid w:val="00E71629"/>
    <w:rsid w:val="00EB763D"/>
    <w:rsid w:val="00EC7DCE"/>
    <w:rsid w:val="00EE361A"/>
    <w:rsid w:val="00EF00FE"/>
    <w:rsid w:val="00EF3C5A"/>
    <w:rsid w:val="00F15862"/>
    <w:rsid w:val="00F938E7"/>
    <w:rsid w:val="00FB28D6"/>
    <w:rsid w:val="00FD16DB"/>
    <w:rsid w:val="00FD4F7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45FCBE"/>
  <w15:docId w15:val="{C87B3FC8-A734-4283-9C22-78B97CA21C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he-I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66C8B"/>
    <w:pPr>
      <w:widowControl w:val="0"/>
      <w:bidi/>
      <w:spacing w:after="0" w:line="360" w:lineRule="auto"/>
      <w:ind w:firstLine="425"/>
      <w:jc w:val="both"/>
    </w:pPr>
    <w:rPr>
      <w:rFonts w:ascii="Gentium" w:hAnsi="Gentium" w:cs="Narkisim"/>
      <w:szCs w:val="24"/>
    </w:rPr>
  </w:style>
  <w:style w:type="paragraph" w:styleId="Heading1">
    <w:name w:val="heading 1"/>
    <w:basedOn w:val="Normal"/>
    <w:next w:val="Normal"/>
    <w:link w:val="Heading1Char"/>
    <w:uiPriority w:val="9"/>
    <w:qFormat/>
    <w:rsid w:val="005F33A2"/>
    <w:pPr>
      <w:keepNext/>
      <w:keepLines/>
      <w:spacing w:before="360" w:after="120" w:line="240" w:lineRule="auto"/>
      <w:ind w:firstLine="0"/>
      <w:jc w:val="left"/>
      <w:outlineLvl w:val="0"/>
    </w:pPr>
    <w:rPr>
      <w:rFonts w:eastAsiaTheme="majorEastAsia" w:cs="Heebo Black"/>
      <w:b/>
      <w:bCs/>
      <w:sz w:val="28"/>
      <w:szCs w:val="32"/>
    </w:rPr>
  </w:style>
  <w:style w:type="paragraph" w:styleId="Heading2">
    <w:name w:val="heading 2"/>
    <w:basedOn w:val="Normal"/>
    <w:next w:val="Normal"/>
    <w:link w:val="Heading2Char"/>
    <w:uiPriority w:val="9"/>
    <w:unhideWhenUsed/>
    <w:qFormat/>
    <w:rsid w:val="005F33A2"/>
    <w:pPr>
      <w:keepNext/>
      <w:keepLines/>
      <w:spacing w:before="240" w:after="120" w:line="240" w:lineRule="auto"/>
      <w:ind w:firstLine="0"/>
      <w:jc w:val="left"/>
      <w:outlineLvl w:val="1"/>
    </w:pPr>
    <w:rPr>
      <w:rFonts w:eastAsiaTheme="majorEastAsia" w:cs="Heebo Black"/>
      <w:b/>
      <w:bCs/>
      <w:sz w:val="26"/>
      <w:szCs w:val="26"/>
    </w:rPr>
  </w:style>
  <w:style w:type="paragraph" w:styleId="Heading3">
    <w:name w:val="heading 3"/>
    <w:basedOn w:val="Normal"/>
    <w:next w:val="Normal"/>
    <w:link w:val="Heading3Char"/>
    <w:uiPriority w:val="9"/>
    <w:semiHidden/>
    <w:unhideWhenUsed/>
    <w:qFormat/>
    <w:rsid w:val="00612B20"/>
    <w:pPr>
      <w:keepNext/>
      <w:keepLines/>
      <w:spacing w:before="120"/>
      <w:ind w:firstLine="0"/>
      <w:outlineLvl w:val="2"/>
    </w:pPr>
    <w:rPr>
      <w:rFonts w:eastAsiaTheme="majorEastAsia"/>
      <w:b/>
      <w:bCs/>
    </w:rPr>
  </w:style>
  <w:style w:type="paragraph" w:styleId="Heading4">
    <w:name w:val="heading 4"/>
    <w:basedOn w:val="Normal"/>
    <w:next w:val="Normal"/>
    <w:link w:val="Heading4Char"/>
    <w:uiPriority w:val="9"/>
    <w:semiHidden/>
    <w:unhideWhenUsed/>
    <w:qFormat/>
    <w:rsid w:val="0046702D"/>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5F33A2"/>
    <w:pPr>
      <w:spacing w:line="240" w:lineRule="auto"/>
      <w:ind w:firstLine="0"/>
      <w:jc w:val="center"/>
      <w:outlineLvl w:val="0"/>
    </w:pPr>
    <w:rPr>
      <w:rFonts w:eastAsiaTheme="majorEastAsia" w:cs="Heebo Black"/>
      <w:bCs/>
      <w:sz w:val="44"/>
      <w:szCs w:val="40"/>
    </w:rPr>
  </w:style>
  <w:style w:type="character" w:customStyle="1" w:styleId="TitleChar">
    <w:name w:val="Title Char"/>
    <w:basedOn w:val="DefaultParagraphFont"/>
    <w:link w:val="Title"/>
    <w:uiPriority w:val="10"/>
    <w:rsid w:val="005F33A2"/>
    <w:rPr>
      <w:rFonts w:ascii="Gentium" w:eastAsiaTheme="majorEastAsia" w:hAnsi="Gentium" w:cs="Heebo Black"/>
      <w:bCs/>
      <w:sz w:val="44"/>
      <w:szCs w:val="40"/>
    </w:rPr>
  </w:style>
  <w:style w:type="paragraph" w:styleId="Subtitle">
    <w:name w:val="Subtitle"/>
    <w:basedOn w:val="Title"/>
    <w:next w:val="Normal"/>
    <w:link w:val="SubtitleChar"/>
    <w:uiPriority w:val="11"/>
    <w:qFormat/>
    <w:rsid w:val="005F33A2"/>
    <w:pPr>
      <w:outlineLvl w:val="9"/>
    </w:pPr>
    <w:rPr>
      <w:rFonts w:cs="Heebo Medium"/>
      <w:bCs w:val="0"/>
      <w:szCs w:val="36"/>
    </w:rPr>
  </w:style>
  <w:style w:type="character" w:customStyle="1" w:styleId="SubtitleChar">
    <w:name w:val="Subtitle Char"/>
    <w:basedOn w:val="DefaultParagraphFont"/>
    <w:link w:val="Subtitle"/>
    <w:uiPriority w:val="11"/>
    <w:rsid w:val="005F33A2"/>
    <w:rPr>
      <w:rFonts w:ascii="Gentium" w:eastAsiaTheme="majorEastAsia" w:hAnsi="Gentium" w:cs="Heebo Medium"/>
      <w:sz w:val="44"/>
      <w:szCs w:val="36"/>
    </w:rPr>
  </w:style>
  <w:style w:type="paragraph" w:customStyle="1" w:styleId="a">
    <w:name w:val="מחבר"/>
    <w:basedOn w:val="Title"/>
    <w:link w:val="a0"/>
    <w:qFormat/>
    <w:rsid w:val="005F33A2"/>
    <w:pPr>
      <w:spacing w:before="1200"/>
      <w:outlineLvl w:val="9"/>
    </w:pPr>
    <w:rPr>
      <w:bCs w:val="0"/>
      <w:szCs w:val="32"/>
    </w:rPr>
  </w:style>
  <w:style w:type="character" w:customStyle="1" w:styleId="Heading2Char">
    <w:name w:val="Heading 2 Char"/>
    <w:basedOn w:val="DefaultParagraphFont"/>
    <w:link w:val="Heading2"/>
    <w:uiPriority w:val="9"/>
    <w:rsid w:val="005F33A2"/>
    <w:rPr>
      <w:rFonts w:ascii="Gentium" w:eastAsiaTheme="majorEastAsia" w:hAnsi="Gentium" w:cs="Heebo Black"/>
      <w:b/>
      <w:bCs/>
      <w:sz w:val="26"/>
      <w:szCs w:val="26"/>
    </w:rPr>
  </w:style>
  <w:style w:type="character" w:customStyle="1" w:styleId="Heading3Char">
    <w:name w:val="Heading 3 Char"/>
    <w:basedOn w:val="DefaultParagraphFont"/>
    <w:link w:val="Heading3"/>
    <w:uiPriority w:val="9"/>
    <w:semiHidden/>
    <w:rsid w:val="00612B20"/>
    <w:rPr>
      <w:rFonts w:ascii="Gentium" w:eastAsiaTheme="majorEastAsia" w:hAnsi="Gentium" w:cs="Narkisim"/>
      <w:b/>
      <w:bCs/>
      <w:szCs w:val="24"/>
    </w:rPr>
  </w:style>
  <w:style w:type="character" w:customStyle="1" w:styleId="Heading1Char">
    <w:name w:val="Heading 1 Char"/>
    <w:basedOn w:val="DefaultParagraphFont"/>
    <w:link w:val="Heading1"/>
    <w:uiPriority w:val="9"/>
    <w:rsid w:val="005F33A2"/>
    <w:rPr>
      <w:rFonts w:ascii="Gentium" w:eastAsiaTheme="majorEastAsia" w:hAnsi="Gentium" w:cs="Heebo Black"/>
      <w:b/>
      <w:bCs/>
      <w:sz w:val="28"/>
      <w:szCs w:val="32"/>
    </w:rPr>
  </w:style>
  <w:style w:type="character" w:customStyle="1" w:styleId="a0">
    <w:name w:val="מחבר תו"/>
    <w:basedOn w:val="TitleChar"/>
    <w:link w:val="a"/>
    <w:rsid w:val="005F33A2"/>
    <w:rPr>
      <w:rFonts w:ascii="Gentium" w:eastAsiaTheme="majorEastAsia" w:hAnsi="Gentium" w:cs="Heebo Black"/>
      <w:bCs w:val="0"/>
      <w:sz w:val="44"/>
      <w:szCs w:val="32"/>
    </w:rPr>
  </w:style>
  <w:style w:type="paragraph" w:styleId="Quote">
    <w:name w:val="Quote"/>
    <w:basedOn w:val="Normal"/>
    <w:next w:val="Normal"/>
    <w:link w:val="QuoteChar"/>
    <w:uiPriority w:val="29"/>
    <w:qFormat/>
    <w:rsid w:val="00A31408"/>
    <w:pPr>
      <w:spacing w:before="120" w:after="120"/>
      <w:ind w:left="851" w:firstLine="0"/>
      <w:contextualSpacing/>
    </w:pPr>
    <w:rPr>
      <w:color w:val="000000" w:themeColor="text1"/>
      <w:sz w:val="20"/>
      <w:szCs w:val="22"/>
    </w:rPr>
  </w:style>
  <w:style w:type="character" w:customStyle="1" w:styleId="QuoteChar">
    <w:name w:val="Quote Char"/>
    <w:basedOn w:val="DefaultParagraphFont"/>
    <w:link w:val="Quote"/>
    <w:uiPriority w:val="29"/>
    <w:rsid w:val="00A31408"/>
    <w:rPr>
      <w:rFonts w:ascii="Gentium" w:hAnsi="Gentium" w:cs="Narkisim"/>
      <w:color w:val="000000" w:themeColor="text1"/>
      <w:sz w:val="20"/>
    </w:rPr>
  </w:style>
  <w:style w:type="paragraph" w:styleId="ListParagraph">
    <w:name w:val="List Paragraph"/>
    <w:basedOn w:val="Normal"/>
    <w:uiPriority w:val="34"/>
    <w:qFormat/>
    <w:rsid w:val="00DE02A3"/>
    <w:pPr>
      <w:numPr>
        <w:numId w:val="1"/>
      </w:numPr>
      <w:spacing w:before="120" w:after="120"/>
      <w:contextualSpacing/>
    </w:pPr>
  </w:style>
  <w:style w:type="paragraph" w:styleId="Header">
    <w:name w:val="header"/>
    <w:basedOn w:val="Normal"/>
    <w:link w:val="HeaderChar"/>
    <w:uiPriority w:val="99"/>
    <w:unhideWhenUsed/>
    <w:rsid w:val="00612B20"/>
    <w:pPr>
      <w:tabs>
        <w:tab w:val="center" w:pos="4153"/>
        <w:tab w:val="right" w:pos="8306"/>
      </w:tabs>
      <w:spacing w:line="240" w:lineRule="auto"/>
    </w:pPr>
  </w:style>
  <w:style w:type="character" w:customStyle="1" w:styleId="HeaderChar">
    <w:name w:val="Header Char"/>
    <w:basedOn w:val="DefaultParagraphFont"/>
    <w:link w:val="Header"/>
    <w:uiPriority w:val="99"/>
    <w:rsid w:val="00612B20"/>
    <w:rPr>
      <w:rFonts w:ascii="Gentium" w:hAnsi="Gentium" w:cs="Narkisim"/>
      <w:szCs w:val="24"/>
    </w:rPr>
  </w:style>
  <w:style w:type="paragraph" w:styleId="Footer">
    <w:name w:val="footer"/>
    <w:basedOn w:val="Normal"/>
    <w:link w:val="FooterChar"/>
    <w:uiPriority w:val="99"/>
    <w:unhideWhenUsed/>
    <w:rsid w:val="00612B20"/>
    <w:pPr>
      <w:tabs>
        <w:tab w:val="center" w:pos="4153"/>
        <w:tab w:val="right" w:pos="8306"/>
      </w:tabs>
      <w:spacing w:line="240" w:lineRule="auto"/>
    </w:pPr>
  </w:style>
  <w:style w:type="character" w:customStyle="1" w:styleId="FooterChar">
    <w:name w:val="Footer Char"/>
    <w:basedOn w:val="DefaultParagraphFont"/>
    <w:link w:val="Footer"/>
    <w:uiPriority w:val="99"/>
    <w:rsid w:val="00612B20"/>
    <w:rPr>
      <w:rFonts w:ascii="Gentium" w:hAnsi="Gentium" w:cs="Narkisim"/>
      <w:szCs w:val="24"/>
    </w:rPr>
  </w:style>
  <w:style w:type="paragraph" w:styleId="FootnoteText">
    <w:name w:val="footnote text"/>
    <w:basedOn w:val="Normal"/>
    <w:link w:val="FootnoteTextChar"/>
    <w:uiPriority w:val="99"/>
    <w:semiHidden/>
    <w:unhideWhenUsed/>
    <w:qFormat/>
    <w:rsid w:val="00703411"/>
    <w:pPr>
      <w:ind w:left="284" w:hanging="284"/>
    </w:pPr>
    <w:rPr>
      <w:sz w:val="18"/>
      <w:szCs w:val="20"/>
    </w:rPr>
  </w:style>
  <w:style w:type="character" w:customStyle="1" w:styleId="FootnoteTextChar">
    <w:name w:val="Footnote Text Char"/>
    <w:basedOn w:val="DefaultParagraphFont"/>
    <w:link w:val="FootnoteText"/>
    <w:uiPriority w:val="99"/>
    <w:semiHidden/>
    <w:rsid w:val="00703411"/>
    <w:rPr>
      <w:rFonts w:ascii="Gentium" w:hAnsi="Gentium" w:cs="Narkisim"/>
      <w:sz w:val="18"/>
      <w:szCs w:val="20"/>
    </w:rPr>
  </w:style>
  <w:style w:type="character" w:styleId="FootnoteReference">
    <w:name w:val="footnote reference"/>
    <w:basedOn w:val="DefaultParagraphFont"/>
    <w:uiPriority w:val="99"/>
    <w:semiHidden/>
    <w:unhideWhenUsed/>
    <w:rsid w:val="008D6718"/>
    <w:rPr>
      <w:vertAlign w:val="superscript"/>
    </w:rPr>
  </w:style>
  <w:style w:type="paragraph" w:customStyle="1" w:styleId="a1">
    <w:name w:val="הערת שוליים"/>
    <w:link w:val="a2"/>
    <w:rsid w:val="001C67F9"/>
    <w:pPr>
      <w:widowControl w:val="0"/>
      <w:spacing w:after="0" w:line="360" w:lineRule="auto"/>
      <w:ind w:left="284" w:hanging="284"/>
      <w:jc w:val="both"/>
    </w:pPr>
    <w:rPr>
      <w:rFonts w:ascii="Gentium" w:hAnsi="Gentium" w:cs="Narkisim"/>
      <w:sz w:val="18"/>
      <w:szCs w:val="20"/>
    </w:rPr>
  </w:style>
  <w:style w:type="paragraph" w:styleId="NoSpacing">
    <w:name w:val="No Spacing"/>
    <w:uiPriority w:val="1"/>
    <w:semiHidden/>
    <w:rsid w:val="008D6718"/>
    <w:pPr>
      <w:widowControl w:val="0"/>
      <w:bidi/>
      <w:spacing w:after="0" w:line="240" w:lineRule="auto"/>
      <w:ind w:firstLine="567"/>
      <w:jc w:val="both"/>
    </w:pPr>
    <w:rPr>
      <w:rFonts w:ascii="Gentium" w:hAnsi="Gentium" w:cs="Narkisim"/>
      <w:szCs w:val="24"/>
    </w:rPr>
  </w:style>
  <w:style w:type="character" w:customStyle="1" w:styleId="a2">
    <w:name w:val="הערת שוליים תו"/>
    <w:basedOn w:val="FootnoteTextChar"/>
    <w:link w:val="a1"/>
    <w:uiPriority w:val="2"/>
    <w:rsid w:val="001C67F9"/>
    <w:rPr>
      <w:rFonts w:ascii="Gentium" w:hAnsi="Gentium" w:cs="Narkisim"/>
      <w:sz w:val="18"/>
      <w:szCs w:val="20"/>
    </w:rPr>
  </w:style>
  <w:style w:type="character" w:customStyle="1" w:styleId="Heading4Char">
    <w:name w:val="Heading 4 Char"/>
    <w:basedOn w:val="DefaultParagraphFont"/>
    <w:link w:val="Heading4"/>
    <w:uiPriority w:val="9"/>
    <w:semiHidden/>
    <w:rsid w:val="0046702D"/>
    <w:rPr>
      <w:rFonts w:asciiTheme="majorHAnsi" w:eastAsiaTheme="majorEastAsia" w:hAnsiTheme="majorHAnsi" w:cstheme="majorBidi"/>
      <w:i/>
      <w:iCs/>
      <w:color w:val="365F91" w:themeColor="accent1" w:themeShade="BF"/>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abri\OneDrive\Desktop\&#1495;&#1493;&#1489;&#1512;&#1514;%20&#1502;&#1488;&#1502;&#1512;&#1497;&#1501;\&#65533;&#65533;&#1514;&#1489;&#1504;&#1497;&#1514;%20&#1495;&#1493;&#1489;&#1512;&#1514;%20&#1500;&#1489;.dotx" TargetMode="Externa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AD0D352-2478-402F-A325-C2E4FE50B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��תבנית חוברת לב</Template>
  <TotalTime>21</TotalTime>
  <Pages>4</Pages>
  <Words>745</Words>
  <Characters>4251</Characters>
  <Application>Microsoft Office Word</Application>
  <DocSecurity>0</DocSecurity>
  <Lines>35</Lines>
  <Paragraphs>9</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4987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Gabriel Glass</dc:creator>
  <cp:lastModifiedBy>Gabriel Glass</cp:lastModifiedBy>
  <cp:revision>55</cp:revision>
  <dcterms:created xsi:type="dcterms:W3CDTF">2026-03-17T15:44:00Z</dcterms:created>
  <dcterms:modified xsi:type="dcterms:W3CDTF">2026-03-17T16:05:00Z</dcterms:modified>
</cp:coreProperties>
</file>