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5A7C" w14:textId="5F6F6B35" w:rsidR="00C87786" w:rsidRDefault="00743D51" w:rsidP="00743D51">
      <w:pPr>
        <w:pStyle w:val="a"/>
        <w:rPr>
          <w:rtl/>
        </w:rPr>
      </w:pPr>
      <w:r>
        <w:rPr>
          <w:rFonts w:hint="cs"/>
          <w:rtl/>
        </w:rPr>
        <w:t>גבריאל גלס</w:t>
      </w:r>
    </w:p>
    <w:p w14:paraId="0E56BF97" w14:textId="4094E757" w:rsidR="00743D51" w:rsidRDefault="00743D51" w:rsidP="00743D51">
      <w:pPr>
        <w:pStyle w:val="Title"/>
        <w:rPr>
          <w:rtl/>
        </w:rPr>
      </w:pPr>
      <w:r>
        <w:rPr>
          <w:rFonts w:hint="cs"/>
          <w:rtl/>
        </w:rPr>
        <w:t>חזרה אל המוסר</w:t>
      </w:r>
    </w:p>
    <w:p w14:paraId="4810588F" w14:textId="53AFCF61" w:rsidR="00743D51" w:rsidRDefault="00743D51" w:rsidP="00743D51">
      <w:pPr>
        <w:pStyle w:val="Heading1"/>
        <w:rPr>
          <w:rtl/>
        </w:rPr>
      </w:pPr>
      <w:r>
        <w:rPr>
          <w:rFonts w:hint="cs"/>
          <w:rtl/>
        </w:rPr>
        <w:t>בין עמל לנוחות</w:t>
      </w:r>
    </w:p>
    <w:p w14:paraId="75D95736" w14:textId="26F7FE3C" w:rsidR="00743D51" w:rsidRDefault="00743D51" w:rsidP="00743D51">
      <w:pPr>
        <w:pStyle w:val="Heading2"/>
        <w:rPr>
          <w:rtl/>
        </w:rPr>
      </w:pPr>
      <w:r>
        <w:rPr>
          <w:rFonts w:hint="cs"/>
          <w:rtl/>
        </w:rPr>
        <w:t>שינוי באינסטינקט הדתי</w:t>
      </w:r>
    </w:p>
    <w:p w14:paraId="760475BF" w14:textId="1AC87FCD" w:rsidR="00743D51" w:rsidRPr="00743D51" w:rsidRDefault="00743D51" w:rsidP="00743D51">
      <w:pPr>
        <w:ind w:firstLine="0"/>
        <w:rPr>
          <w:lang w:val="en-IL"/>
        </w:rPr>
      </w:pPr>
      <w:r w:rsidRPr="00743D51">
        <w:rPr>
          <w:rtl/>
        </w:rPr>
        <w:t>באמצע המאה ה-20 חל מעבר חד מכתיבה והוצאה לאור של ספרי מוסר, לספרי אמונה והשקפה. אני חושב שהמעבר הזה מסמל ומסמן תופעה היסטורית-תרבותית שמשתקפת גם בתודעה תאולוגית. כמו כמעט כל שינוי בסגנון ספרותי, עומד מאחורי החלפה זו משהו עמוק שכדאי לעמוד עליו. קל מאוד לשים לב שהרבנים הגדולים של ימינו כותבים הרבה מאוד ספרים נפלאים וחשובים על השקפתם או על ההשקפה של אחרים שקידמו אותם, אבל כבר לא יוצאים לאור ספרים של משגיחים, אין ספרים שמטרתם היא לגרום לאנשים באמת לגדול ולצמוח כמו שהיה פעם. לימודי מוסר היו כלי שישיבות השתמשו בה כדי לגדל את תלמידיה. כיום יש מוסר, ודיבור על מוסר, בישיבות שלנו</w:t>
      </w:r>
      <w:r w:rsidR="001F0C77">
        <w:rPr>
          <w:rStyle w:val="FootnoteReference"/>
          <w:rtl/>
        </w:rPr>
        <w:footnoteReference w:id="1"/>
      </w:r>
      <w:r w:rsidRPr="00743D51">
        <w:rPr>
          <w:rtl/>
        </w:rPr>
        <w:t xml:space="preserve">, אבל השיחות הן לא אותן השיחות והספרים הוחלפו מזמן בספרים אחרים. יהדות לדעתי דורשת יותר מרק אמונה. היא דורשת תשומת לב, משמעת וכנות מוסרית שיכולה לגרום לאי-נוחות או כאב מסוים. ספרות מוסר קלאסי הפגיש את הלומד עם המציאות הזאת: אתה לא מושלם, יש לך נקודות כשל, והעבודה הפנימית הדרושה להתגבר על הדברים האלה היא קשה ודורשת מאמץ ואי-נוחות. בצל ההתבוללות ובמיוחד אחרי השואה, הדרישה הזאת לאי-נוחות נהייתה ליותר בלתי נסבלת. נוחות – אמוציונלית, פסיכולוגית, אפילו קהילתית – הייתה נחוצה ואפילו הצילה את חייהם של יהודים. אבל בחילופי הזמן, שהטראומה שהשאירה השואה בקרבנו כבר פחות נמצאת במרכז של החיים שלנו, החיפוש אחרי הנוחות נהפך מרק </w:t>
      </w:r>
      <w:r w:rsidRPr="00743D51">
        <w:rPr>
          <w:rtl/>
        </w:rPr>
        <w:lastRenderedPageBreak/>
        <w:t>תגובה לאירוע היסטורי ותופעה תרבותי ונהייתה לעמדה מהותית. המתח בין נוחות לאי-נוחות עכשיו נמצאת במרכז של החיים הדתיים שלנו</w:t>
      </w:r>
      <w:r w:rsidR="00E04F97">
        <w:rPr>
          <w:rStyle w:val="FootnoteReference"/>
          <w:rtl/>
        </w:rPr>
        <w:footnoteReference w:id="2"/>
      </w:r>
      <w:r w:rsidRPr="00743D51">
        <w:rPr>
          <w:rtl/>
        </w:rPr>
        <w:t>, ולדעתי ככל שהיהדות המודרנית מתקדמת היא יותר ויותר מעדיפה דברים שתומכים בעמדותיה במקום לאתגר אותם.</w:t>
      </w:r>
    </w:p>
    <w:p w14:paraId="32700C07" w14:textId="77777777" w:rsidR="00F76A0F" w:rsidRPr="00F76A0F" w:rsidRDefault="00F76A0F" w:rsidP="00F76A0F">
      <w:pPr>
        <w:pStyle w:val="Heading2"/>
        <w:rPr>
          <w:lang w:val="en-IL"/>
        </w:rPr>
      </w:pPr>
      <w:r w:rsidRPr="00F76A0F">
        <w:rPr>
          <w:rtl/>
          <w:lang w:val="en-IL"/>
        </w:rPr>
        <w:t>שני צירים מקבילים</w:t>
      </w:r>
    </w:p>
    <w:p w14:paraId="702E09E1" w14:textId="1FB0CF96" w:rsidR="00F76A0F" w:rsidRPr="00F76A0F" w:rsidRDefault="00F76A0F" w:rsidP="00F76A0F">
      <w:pPr>
        <w:ind w:firstLine="0"/>
        <w:rPr>
          <w:lang w:val="en-IL"/>
        </w:rPr>
      </w:pPr>
      <w:r w:rsidRPr="00F76A0F">
        <w:rPr>
          <w:rtl/>
          <w:lang w:val="en-IL"/>
        </w:rPr>
        <w:t>לדעתי בעולם של אחרי-השואה הייתה התקדמות של שני צירים. האחד, עלייה של פרסום מאמרים וספרים המדברים על אמונה והשקפה. השני, ירידה בפרסום ו/או לימוד של ספרי מוסר. שתי תנועות אלו לא היו בפורמט של סיבה ותוצאה אלא תגובות מקבילות בו-זמניות לזמנים בהיסטוריה. הירידה בלימוד/פרסום</w:t>
      </w:r>
      <w:r w:rsidR="00A47DCB">
        <w:rPr>
          <w:rStyle w:val="FootnoteReference"/>
          <w:rtl/>
          <w:lang w:val="en-IL"/>
        </w:rPr>
        <w:footnoteReference w:id="3"/>
      </w:r>
      <w:r w:rsidRPr="00F76A0F">
        <w:rPr>
          <w:rtl/>
          <w:lang w:val="en-IL"/>
        </w:rPr>
        <w:t xml:space="preserve"> חומרים מוסריים הגיע בגלל שהביקוש והרצון ללמוד חומרים כאלה שדוחפים אותך להתבוננות ואי-נוחות מוסרית היה מוגבל על ידי טראומה פוסט-שואתית ואחרי זה על ידי נורמות תרבותיות אשר דחפו לחיים של נוחות. מהצד השני ספרות אמונתי פרחה בגלל שרבנים בעולם פתאום מצאו את עצמם במצב שבו היהדות מתפתחת לכל מיני כיוונים שונים והם הרגישו צורך (מוצדק) להגן על עמדתם והשקפתם בדת. </w:t>
      </w:r>
    </w:p>
    <w:p w14:paraId="313DE677" w14:textId="2451D698" w:rsidR="00F76A0F" w:rsidRPr="00F76A0F" w:rsidRDefault="00F76A0F" w:rsidP="00F76A0F">
      <w:pPr>
        <w:rPr>
          <w:rtl/>
          <w:lang w:val="en-IL"/>
        </w:rPr>
      </w:pPr>
      <w:r w:rsidRPr="00F76A0F">
        <w:rPr>
          <w:rtl/>
          <w:lang w:val="en-IL"/>
        </w:rPr>
        <w:t>ביחד, שינויים אלו עיצבו מחדש את פני הלימוד היהודי: אחד עיצבה את אופייה על ידי התמודדות עם כישלון מוסרי, השנייה ייצבה את האמונה על ידי יישום והגנת אידיאולוגיות. בימינו, כשהטראומה מהשואה פחות משפיעה על בחורי ישיבה, יש מקום וגם חובה למפגש חדש עם עולם המוסר, גם אם הציר השני של החשיבות של לימודי אמונה והשקפה עדיין מתקדמת. צריך להבין את ההבדל בין מטרותיהם של לימוד מוסר ואמונה, ועל ידי זה לראות כי הלימוד "שלנו" חייב לשלב בין הקפדה מוסרית לבין ההגנה על האמונה.</w:t>
      </w:r>
    </w:p>
    <w:p w14:paraId="480EDF99" w14:textId="77777777" w:rsidR="004A32E3" w:rsidRPr="004A32E3" w:rsidRDefault="004A32E3" w:rsidP="004A32E3">
      <w:pPr>
        <w:pStyle w:val="Heading1"/>
        <w:rPr>
          <w:lang w:val="en-IL"/>
        </w:rPr>
      </w:pPr>
      <w:r w:rsidRPr="004A32E3">
        <w:rPr>
          <w:rtl/>
          <w:lang w:val="en-IL"/>
        </w:rPr>
        <w:lastRenderedPageBreak/>
        <w:t>תנועת המוסר ולימודי מוסר</w:t>
      </w:r>
    </w:p>
    <w:p w14:paraId="348945E1" w14:textId="77777777" w:rsidR="004A32E3" w:rsidRPr="004A32E3" w:rsidRDefault="004A32E3" w:rsidP="004A32E3">
      <w:pPr>
        <w:pStyle w:val="Heading2"/>
        <w:rPr>
          <w:lang w:val="en-IL"/>
        </w:rPr>
      </w:pPr>
      <w:r w:rsidRPr="004A32E3">
        <w:rPr>
          <w:rtl/>
          <w:lang w:val="en-IL"/>
        </w:rPr>
        <w:t>תחילתה של תנועת המוסר ועיקריה </w:t>
      </w:r>
    </w:p>
    <w:p w14:paraId="02980A89" w14:textId="59D86A01" w:rsidR="004A32E3" w:rsidRPr="004A32E3" w:rsidRDefault="004A32E3" w:rsidP="004A32E3">
      <w:pPr>
        <w:ind w:firstLine="0"/>
        <w:rPr>
          <w:lang w:val="en-IL"/>
        </w:rPr>
      </w:pPr>
      <w:r w:rsidRPr="004A32E3">
        <w:rPr>
          <w:rtl/>
          <w:lang w:val="en-IL"/>
        </w:rPr>
        <w:t>תנועת המוסר היא תנועה שהוקמה על ידי הרב ישראל סלנטר</w:t>
      </w:r>
      <w:r w:rsidR="003E13A4">
        <w:rPr>
          <w:rStyle w:val="FootnoteReference"/>
          <w:rtl/>
          <w:lang w:val="en-IL"/>
        </w:rPr>
        <w:footnoteReference w:id="4"/>
      </w:r>
      <w:r w:rsidRPr="004A32E3">
        <w:rPr>
          <w:rtl/>
          <w:lang w:val="en-IL"/>
        </w:rPr>
        <w:t xml:space="preserve"> באמצע המאה ה-19 כדי להתחיל פעולה באופן קהילתי וציבורי למען תיקון המידות. התנועה קמה עקב מה שהרב סלנטר ראה כצמצום היהדות לדת פולחנית המורכבת רק ממצוות עשה ולא תעשה. תנועת המוסר החשיבה את התורה לא רק כספר חוקים אלא גם ספר העוסק בתיקון מידות וגם שמה הרבה דגש על יחסים בין אדם לחברו. הדבר הזה הוזנח ליד החוקים הרבים שיש בתורה. הרב ישראל סלנטר ראה את תיקון המידות ותיקון הנפש כבסיס לכל שאר החוקים החשובים. תנועת המוסר רצתה להחזיר את הדגש אל הדברים האלו, שהתורה משלימה את האדם בכל תחומי החיים הרב ישראל סלנטר הרגיש כי ערכים מאוד חשובים לייצוב אופיו של יהודי דתי שלם איבדו את משקלם הכבד והנחוץ. כדי להילחם בדבר הזה, התנועה יצרה שיטות חינוכיות להשתלמות האדם. יסודותיה של תנועת המוסר נמצאות בשלוש עמדות; </w:t>
      </w:r>
      <w:r w:rsidRPr="004A32E3">
        <w:rPr>
          <w:i/>
          <w:iCs/>
          <w:rtl/>
          <w:lang w:val="en-IL"/>
        </w:rPr>
        <w:t>שלמות התורה</w:t>
      </w:r>
      <w:r w:rsidRPr="004A32E3">
        <w:rPr>
          <w:rtl/>
          <w:lang w:val="en-IL"/>
        </w:rPr>
        <w:t xml:space="preserve">, </w:t>
      </w:r>
      <w:r w:rsidRPr="004A32E3">
        <w:rPr>
          <w:i/>
          <w:iCs/>
          <w:rtl/>
          <w:lang w:val="en-IL"/>
        </w:rPr>
        <w:t>שלמות המעשים ושלמות האדם</w:t>
      </w:r>
      <w:r w:rsidRPr="004A32E3">
        <w:rPr>
          <w:rtl/>
          <w:lang w:val="en-IL"/>
        </w:rPr>
        <w:t>. </w:t>
      </w:r>
    </w:p>
    <w:p w14:paraId="1DD8CFFC" w14:textId="77777777" w:rsidR="004A32E3" w:rsidRPr="004A32E3" w:rsidRDefault="004A32E3" w:rsidP="004A32E3">
      <w:pPr>
        <w:rPr>
          <w:rtl/>
          <w:lang w:val="en-IL"/>
        </w:rPr>
      </w:pPr>
      <w:r w:rsidRPr="004A32E3">
        <w:rPr>
          <w:rtl/>
          <w:lang w:val="en-IL"/>
        </w:rPr>
        <w:t xml:space="preserve">הרעיון של </w:t>
      </w:r>
      <w:r w:rsidRPr="004A32E3">
        <w:rPr>
          <w:i/>
          <w:iCs/>
          <w:rtl/>
          <w:lang w:val="en-IL"/>
        </w:rPr>
        <w:t>שלמות התורה</w:t>
      </w:r>
      <w:r w:rsidRPr="004A32E3">
        <w:rPr>
          <w:rtl/>
          <w:lang w:val="en-IL"/>
        </w:rPr>
        <w:t xml:space="preserve"> עומד על העיקרון שאין טעם ואין דרך להצדיק יהודים שרק מקיימים חלק מהמצוות ולא את כולם. יהודי צריך לקיים את כל המצוות כמיטב יכולתו, בלי להפלות בין מצווה למצווה. אם מהדרים/נזהרים במצווה אחת, אין סיבה לא להדר/להיזהר בכל המצוות בצורה הכי טובה שמתאפשרת לאותו יהודי. בקיצור, אין להעדיף מצווה אחת על פני חבירה.</w:t>
      </w:r>
    </w:p>
    <w:p w14:paraId="21AFC274" w14:textId="77777777" w:rsidR="004A32E3" w:rsidRPr="004A32E3" w:rsidRDefault="004A32E3" w:rsidP="004A32E3">
      <w:pPr>
        <w:rPr>
          <w:rtl/>
          <w:lang w:val="en-IL"/>
        </w:rPr>
      </w:pPr>
      <w:r w:rsidRPr="004A32E3">
        <w:rPr>
          <w:rtl/>
          <w:lang w:val="en-IL"/>
        </w:rPr>
        <w:t xml:space="preserve">הרעיון של </w:t>
      </w:r>
      <w:r w:rsidRPr="004A32E3">
        <w:rPr>
          <w:i/>
          <w:iCs/>
          <w:rtl/>
          <w:lang w:val="en-IL"/>
        </w:rPr>
        <w:t>שלמות המעשים</w:t>
      </w:r>
      <w:r w:rsidRPr="004A32E3">
        <w:rPr>
          <w:rtl/>
          <w:lang w:val="en-IL"/>
        </w:rPr>
        <w:t xml:space="preserve"> מדברת על כנות ואמת בזמן שעושים מצוות ולא לפעול על ידי שגרתיות וללא כוונה. דוגמא מפורסמת לכך שהרב ישראל סלנטר נהג להביא זה יהודי שבחודש אלול אומר סליחות ומתענה, אבל מזניח את עיקר מעשי התשובה שהם חרטה, וידוי וקבלה לעתיד. מן הסתם בלי הדברים הללו התשובה של אותו היהודי אינו מושלם. אפשר להשליך את אותו הרעיון על יהודי שנזהר מאוד בביעור חמץ לפני פסח. הוא מנקה את ביתו בשיא הדקדוק וממש משתדל לא להשאיר טיפה של חמץ בשום מקום, אבל אחרי כל זה הוא לא </w:t>
      </w:r>
      <w:r w:rsidRPr="004A32E3">
        <w:rPr>
          <w:rtl/>
          <w:lang w:val="en-IL"/>
        </w:rPr>
        <w:lastRenderedPageBreak/>
        <w:t>מבטל ומוכר בלב שלם את החמץ הגמור שברשותו, ובכך הוא עובר על "בל יראה ובל ימצא".</w:t>
      </w:r>
    </w:p>
    <w:p w14:paraId="6EC3A6B1" w14:textId="77777777" w:rsidR="004A32E3" w:rsidRPr="004A32E3" w:rsidRDefault="004A32E3" w:rsidP="004A32E3">
      <w:pPr>
        <w:rPr>
          <w:rtl/>
          <w:lang w:val="en-IL"/>
        </w:rPr>
      </w:pPr>
      <w:r w:rsidRPr="004A32E3">
        <w:rPr>
          <w:rtl/>
          <w:lang w:val="en-IL"/>
        </w:rPr>
        <w:t xml:space="preserve">הרעיון של </w:t>
      </w:r>
      <w:r w:rsidRPr="004A32E3">
        <w:rPr>
          <w:i/>
          <w:iCs/>
          <w:rtl/>
          <w:lang w:val="en-IL"/>
        </w:rPr>
        <w:t>שלמות האדם</w:t>
      </w:r>
      <w:r w:rsidRPr="004A32E3">
        <w:rPr>
          <w:rtl/>
          <w:lang w:val="en-IL"/>
        </w:rPr>
        <w:t xml:space="preserve"> רואה את המטרה של התורה וגם את התכלית של האדם בשלמות האישית. זה מתבטא בשלמות הדעות והמידות, וחינוך האדם למוסריות. דברים אלו דורשים עמל והתאמצות רבה, ועל דבר זה בעיקר אנחנו נתמקד בהמשך מאמר זה. </w:t>
      </w:r>
    </w:p>
    <w:p w14:paraId="34965C66" w14:textId="77777777" w:rsidR="00912DD7" w:rsidRPr="00912DD7" w:rsidRDefault="00912DD7" w:rsidP="00912DD7">
      <w:pPr>
        <w:pStyle w:val="Heading2"/>
        <w:rPr>
          <w:lang w:val="en-IL"/>
        </w:rPr>
      </w:pPr>
      <w:r w:rsidRPr="00912DD7">
        <w:rPr>
          <w:rtl/>
          <w:lang w:val="en-IL"/>
        </w:rPr>
        <w:t>מוסר בתור משמעת ועבודה</w:t>
      </w:r>
    </w:p>
    <w:p w14:paraId="0C6A87C5" w14:textId="77777777" w:rsidR="00BC3FAA" w:rsidRPr="00BC3FAA" w:rsidRDefault="00BC3FAA" w:rsidP="00BC3FAA">
      <w:pPr>
        <w:ind w:firstLine="0"/>
        <w:rPr>
          <w:lang w:val="en-IL"/>
        </w:rPr>
      </w:pPr>
      <w:r w:rsidRPr="00BC3FAA">
        <w:rPr>
          <w:rtl/>
          <w:lang w:val="en-IL"/>
        </w:rPr>
        <w:t xml:space="preserve">תנועת המוסר תפסה את החיים של </w:t>
      </w:r>
      <w:r w:rsidRPr="00BC3FAA">
        <w:rPr>
          <w:i/>
          <w:iCs/>
          <w:rtl/>
          <w:lang w:val="en-IL"/>
        </w:rPr>
        <w:t xml:space="preserve">"מוסרניק" </w:t>
      </w:r>
      <w:r w:rsidRPr="00BC3FAA">
        <w:rPr>
          <w:rtl/>
          <w:lang w:val="en-IL"/>
        </w:rPr>
        <w:t>כחיים של משמעת ועבודה קשה. דוגמא לכך כבר הבאתי לעיל בהסבר שלי ל</w:t>
      </w:r>
      <w:r w:rsidRPr="00BC3FAA">
        <w:rPr>
          <w:i/>
          <w:iCs/>
          <w:rtl/>
          <w:lang w:val="en-IL"/>
        </w:rPr>
        <w:t>שלמות התורה</w:t>
      </w:r>
      <w:r w:rsidRPr="00BC3FAA">
        <w:rPr>
          <w:rtl/>
          <w:lang w:val="en-IL"/>
        </w:rPr>
        <w:t>, שהיא עומדת בראשיתה של תנועת המוסר.</w:t>
      </w:r>
    </w:p>
    <w:p w14:paraId="6DE753A0" w14:textId="669282C3" w:rsidR="00BC3FAA" w:rsidRPr="00BC3FAA" w:rsidRDefault="00BC3FAA" w:rsidP="00BC3FAA">
      <w:pPr>
        <w:pStyle w:val="Quote"/>
        <w:rPr>
          <w:rtl/>
          <w:lang w:val="en-IL"/>
        </w:rPr>
      </w:pPr>
      <w:r w:rsidRPr="00BC3FAA">
        <w:rPr>
          <w:rtl/>
          <w:lang w:val="en-IL"/>
        </w:rPr>
        <w:t>עינינו רואות הרבה מהעבירות אשר האדם נמנע מהן בטבע, ולא יעבור עליהן – אף גם בעת אשר ילחצנו לזה איזה דבר. וישנן עבירות חמורות מאלו, והאדם הזה בעצמו יעבור עליהן בנקל... והלא בתורה הכל שוה, זה 'לא תעשה' וזה 'לא תעשה'... ואנחנו רואים שבעוה"ר אפילו הלומדים, וכמעט גם היראים, אינם נזהרים כיאות ב'לא תעשה' הלזו, אשר יום הכיפורים וגם המיתה לא מכפרים עליה</w:t>
      </w:r>
      <w:r>
        <w:rPr>
          <w:rFonts w:hint="cs"/>
          <w:rtl/>
          <w:lang w:val="en-IL"/>
        </w:rPr>
        <w:t>.</w:t>
      </w:r>
      <w:r w:rsidR="00DD3C4C">
        <w:rPr>
          <w:rStyle w:val="FootnoteReference"/>
          <w:rtl/>
          <w:lang w:val="en-IL"/>
        </w:rPr>
        <w:footnoteReference w:id="5"/>
      </w:r>
    </w:p>
    <w:p w14:paraId="5E8010C4" w14:textId="77777777" w:rsidR="00BC3FAA" w:rsidRPr="00BC3FAA" w:rsidRDefault="00BC3FAA" w:rsidP="00463FF9">
      <w:pPr>
        <w:ind w:firstLine="0"/>
        <w:rPr>
          <w:rtl/>
          <w:lang w:val="en-IL"/>
        </w:rPr>
      </w:pPr>
      <w:r w:rsidRPr="00BC3FAA">
        <w:rPr>
          <w:rtl/>
          <w:lang w:val="en-IL"/>
        </w:rPr>
        <w:t xml:space="preserve">פה הרב ישראל סלנטר מרחיב על מה זה </w:t>
      </w:r>
      <w:r w:rsidRPr="00BC3FAA">
        <w:rPr>
          <w:i/>
          <w:iCs/>
          <w:rtl/>
          <w:lang w:val="en-IL"/>
        </w:rPr>
        <w:t>שלמות התורה</w:t>
      </w:r>
      <w:r w:rsidRPr="00BC3FAA">
        <w:rPr>
          <w:rtl/>
          <w:lang w:val="en-IL"/>
        </w:rPr>
        <w:t>, וגם מתאר קצת את המצב של העם היהודי, שבו "אפילו הלומדים אינם נזהרים", שדחף אותו להקמת תנועת המוסר. </w:t>
      </w:r>
    </w:p>
    <w:p w14:paraId="721021EA" w14:textId="77777777" w:rsidR="00BC3FAA" w:rsidRPr="00BC3FAA" w:rsidRDefault="00BC3FAA" w:rsidP="00BC3FAA">
      <w:pPr>
        <w:rPr>
          <w:rtl/>
          <w:lang w:val="en-IL"/>
        </w:rPr>
      </w:pPr>
      <w:r w:rsidRPr="00BC3FAA">
        <w:rPr>
          <w:rtl/>
          <w:lang w:val="en-IL"/>
        </w:rPr>
        <w:t xml:space="preserve">כדי להכניס את </w:t>
      </w:r>
      <w:r w:rsidRPr="00BC3FAA">
        <w:rPr>
          <w:i/>
          <w:iCs/>
          <w:rtl/>
          <w:lang w:val="en-IL"/>
        </w:rPr>
        <w:t>שלמות התורה</w:t>
      </w:r>
      <w:r w:rsidRPr="00BC3FAA">
        <w:rPr>
          <w:rtl/>
          <w:lang w:val="en-IL"/>
        </w:rPr>
        <w:t xml:space="preserve">, וגם </w:t>
      </w:r>
      <w:r w:rsidRPr="00BC3FAA">
        <w:rPr>
          <w:i/>
          <w:iCs/>
          <w:rtl/>
          <w:lang w:val="en-IL"/>
        </w:rPr>
        <w:t>שלמות המעשים ושלמות האדם</w:t>
      </w:r>
      <w:r w:rsidRPr="00BC3FAA">
        <w:rPr>
          <w:rtl/>
          <w:lang w:val="en-IL"/>
        </w:rPr>
        <w:t>, אל לב האדם דרוש עבודה רבה. לא די בהתבוננות בדברים באופן חד-פעמי אלא יש להפוך בהם ולהפוך בהם, וזה מן הסתם דורש עבודה. הרמח"ל מצביע לדבר זה בהקדמתו המפורסמת לספרו המפורסם "מסילת ישרים":</w:t>
      </w:r>
    </w:p>
    <w:p w14:paraId="6FF211BB" w14:textId="407404A4" w:rsidR="00BC3FAA" w:rsidRPr="00BC3FAA" w:rsidRDefault="00BC3FAA" w:rsidP="00BC3FAA">
      <w:pPr>
        <w:pStyle w:val="Quote"/>
        <w:rPr>
          <w:rtl/>
          <w:lang w:val="en-IL"/>
        </w:rPr>
      </w:pPr>
      <w:r w:rsidRPr="00BC3FAA">
        <w:rPr>
          <w:rtl/>
          <w:lang w:val="en-IL"/>
        </w:rPr>
        <w:t xml:space="preserve">...על כן אין התועלת הנלקט מזה הספר יוצא מן הקריאה בו פעם אחת... אבל התועלת יוצא מן החזרה עליו וההתמדה... אין דברי החסידות ועניני האהבה והיראה וטהרת הלב – דברים מוטבעים באדם, עד שלא יצטרכו אמצעים לקנותם, אלא ימצאו אותם בני האדם בעצמם, כמו שימצאו כל תנועותיהם </w:t>
      </w:r>
      <w:r w:rsidRPr="00BC3FAA">
        <w:rPr>
          <w:rtl/>
          <w:lang w:val="en-IL"/>
        </w:rPr>
        <w:lastRenderedPageBreak/>
        <w:t>הטבעיות, כשינה והקיצה, הרעב והושבע, וכל שאר התנועות החקוקות בטבע. אלא ודאי שצריכים הם לאמצעים ותחבולות לקנות אותם... והמדות כולן, הצריכות כל-כך תיקון והישרה, מי יישרן ומי יתקנן, אם לא נשים לב עליהן ולא נדקדק בדבר דקדוק גדול?</w:t>
      </w:r>
      <w:r w:rsidR="0065627A">
        <w:rPr>
          <w:rStyle w:val="FootnoteReference"/>
          <w:rtl/>
          <w:lang w:val="en-IL"/>
        </w:rPr>
        <w:footnoteReference w:id="6"/>
      </w:r>
    </w:p>
    <w:p w14:paraId="349F195D" w14:textId="566E5870" w:rsidR="00BC3FAA" w:rsidRPr="00BC3FAA" w:rsidRDefault="00BC3FAA" w:rsidP="00463FF9">
      <w:pPr>
        <w:ind w:firstLine="0"/>
        <w:rPr>
          <w:rtl/>
          <w:lang w:val="en-IL"/>
        </w:rPr>
      </w:pPr>
      <w:r w:rsidRPr="00BC3FAA">
        <w:rPr>
          <w:rtl/>
          <w:lang w:val="en-IL"/>
        </w:rPr>
        <w:t>הסוד של ההתמודדות של תנועת המוסר עם הבעיות של דורותיה נמצאת בדרך החינוכי שלה. אפשר לסכם את הדרך הזה כך: חדירה לתוך חוויה נפשית של האדם, בדיקת תסביכי כוחותיה וניתוח האימפולסים והתאוות השולטים בגוף האדם. בספרי מוסר כתוב גם שיטות לכל זה וגם תרגילי מחשבה, תרגילי רגש ותרגילי פעולה. דרכי חינוך אלה הם עצמאיים ודורשים מהאינדיבידואל לעבוד על עצמו בלי ההשפעה של אחרים מבחוץ. בדרך הזה, אדם מגיע אל משמעת עצמית ושליטה נפשית העולות מחוויות אישיות ומיוחדות. חינוך זה לא מיועד לקבוצת אנשים מסוימת או גיל מסוים, אלא היא מכוונת לכולם. דרך זה קיבל את הכינוי "המלחמה החזקה" מקדמוני התנועה. זאת מלחמה קשה וארוכה, עם תרגילים ופעולות מסובכות. האדם נפגש עם יצרים ואינסטינקטים פראיים. היהודי המתבונן בנפשו צריך להגיע מצויד ומוכן לדרך ארוכה עם הרבה פיתולים ועליות וירידות. צריך לעמוד בפתח של המלחמה הזאת בלי פחד, אבל באותו הזמן להיות רך, עם מוכנות לגעת בעומקי הלב והנפש. צריך האדם גם להיות בטוח באיזה כיוון הוא רוצה למשוך את היצרים והאינסטינקטים שלו, גם מסיבה זו יש לנו ספרי מוסר. </w:t>
      </w:r>
    </w:p>
    <w:p w14:paraId="569CC3F3" w14:textId="77777777" w:rsidR="00BC3FAA" w:rsidRPr="00BC3FAA" w:rsidRDefault="00BC3FAA" w:rsidP="00BC3FAA">
      <w:pPr>
        <w:rPr>
          <w:rtl/>
          <w:lang w:val="en-IL"/>
        </w:rPr>
      </w:pPr>
      <w:r w:rsidRPr="00BC3FAA">
        <w:rPr>
          <w:rtl/>
          <w:lang w:val="en-IL"/>
        </w:rPr>
        <w:t>נרחיב עוד בעניין הזה של מלחמה ועבודה במוסר. הרב אליהו דסלר זצ"ל בספרו "מכתב מאליהו" מסביר למה העמל כל כך חשוב:</w:t>
      </w:r>
    </w:p>
    <w:p w14:paraId="57161FD6" w14:textId="2919CD1A" w:rsidR="00BC3FAA" w:rsidRPr="00BC3FAA" w:rsidRDefault="00BC3FAA" w:rsidP="00BC3FAA">
      <w:pPr>
        <w:pStyle w:val="Quote"/>
        <w:rPr>
          <w:rtl/>
          <w:lang w:val="en-IL"/>
        </w:rPr>
      </w:pPr>
      <w:r w:rsidRPr="00BC3FAA">
        <w:rPr>
          <w:rtl/>
          <w:lang w:val="en-IL"/>
        </w:rPr>
        <w:t xml:space="preserve">האדם העמל בדבר מסוים, כמידת עמלו מתקשר הוא אליו ואהבתו לדבר זה מתגברת והולכת עם הגברת היגיעה. אנו רואים כי אדם שעמל לנטוע עץ וטורח בגידולו, נקשר אליו עד שמתחיל לאהוב אותו. כי על ידי שהשקיע בו את כוחותיו ועמל בו, רואה הוא בעץ חלק מעצמו מה'אני' שלו. ולכן מקושר אליו. ומשום כך מרבה הוא לטפחו וליפותו כדי שהעץ </w:t>
      </w:r>
      <w:r w:rsidRPr="00BC3FAA">
        <w:rPr>
          <w:b/>
          <w:bCs/>
          <w:rtl/>
          <w:lang w:val="en-IL"/>
        </w:rPr>
        <w:t xml:space="preserve">שלו </w:t>
      </w:r>
      <w:r w:rsidRPr="00BC3FAA">
        <w:rPr>
          <w:rtl/>
          <w:lang w:val="en-IL"/>
        </w:rPr>
        <w:t>יראה נאה. יסוד זה הורנו חז"ל: אדם רוצה בקב שלו מתשעה קבים של חבירו (ב"מ לח ע"א). וביאר שם רש"י: חביבה עליו על ידי ש</w:t>
      </w:r>
      <w:r w:rsidRPr="00BC3FAA">
        <w:rPr>
          <w:b/>
          <w:bCs/>
          <w:rtl/>
          <w:lang w:val="en-IL"/>
        </w:rPr>
        <w:t>עמל</w:t>
      </w:r>
      <w:r w:rsidRPr="00BC3FAA">
        <w:rPr>
          <w:rtl/>
          <w:lang w:val="en-IL"/>
        </w:rPr>
        <w:t xml:space="preserve"> בהן וכו'. הרי מפורש כדברינו, שעל ידי העמל הדבר מתחבב על האדם. אם בדבר גשמי כך, בדבר רוחני על אחת </w:t>
      </w:r>
      <w:r w:rsidRPr="00BC3FAA">
        <w:rPr>
          <w:rtl/>
          <w:lang w:val="en-IL"/>
        </w:rPr>
        <w:lastRenderedPageBreak/>
        <w:t xml:space="preserve">כמה וכמה. ככל שעמל אדם יותר לזכות במעלה רוחנית, דבק הוא יותר במעלה זאת, עד שהופכת להיות </w:t>
      </w:r>
      <w:r w:rsidRPr="00BC3FAA">
        <w:rPr>
          <w:b/>
          <w:bCs/>
          <w:rtl/>
          <w:lang w:val="en-IL"/>
        </w:rPr>
        <w:t>קנין בנפשו</w:t>
      </w:r>
      <w:r w:rsidR="00B85577">
        <w:rPr>
          <w:rFonts w:hint="cs"/>
          <w:rtl/>
          <w:lang w:val="en-IL"/>
        </w:rPr>
        <w:t>.</w:t>
      </w:r>
      <w:r w:rsidR="00B85577">
        <w:rPr>
          <w:rStyle w:val="FootnoteReference"/>
          <w:rtl/>
          <w:lang w:val="en-IL"/>
        </w:rPr>
        <w:footnoteReference w:id="7"/>
      </w:r>
    </w:p>
    <w:p w14:paraId="06D0376D" w14:textId="77777777" w:rsidR="00BC3FAA" w:rsidRPr="00BC3FAA" w:rsidRDefault="00BC3FAA" w:rsidP="00463FF9">
      <w:pPr>
        <w:ind w:firstLine="0"/>
        <w:rPr>
          <w:rtl/>
          <w:lang w:val="en-IL"/>
        </w:rPr>
      </w:pPr>
      <w:r w:rsidRPr="00BC3FAA">
        <w:rPr>
          <w:rtl/>
          <w:lang w:val="en-IL"/>
        </w:rPr>
        <w:t xml:space="preserve">רואים אנו מהדברים החשובים של הרב דסלר איך השורש של לימודי וחיי מוסר, שהיא כוללת מן הסתם את העבודה העצמית שחובה עלינו לעשות בכל עת, מסתובבת סביב יסוד המפתח – </w:t>
      </w:r>
      <w:r w:rsidRPr="00BC3FAA">
        <w:rPr>
          <w:b/>
          <w:bCs/>
          <w:rtl/>
          <w:lang w:val="en-IL"/>
        </w:rPr>
        <w:t>עמל</w:t>
      </w:r>
      <w:r w:rsidRPr="00BC3FAA">
        <w:rPr>
          <w:rtl/>
          <w:lang w:val="en-IL"/>
        </w:rPr>
        <w:t>.</w:t>
      </w:r>
    </w:p>
    <w:p w14:paraId="5F49E638" w14:textId="77777777" w:rsidR="00DC284B" w:rsidRPr="00DC284B" w:rsidRDefault="00DC284B" w:rsidP="00DC284B">
      <w:pPr>
        <w:pStyle w:val="Heading1"/>
        <w:rPr>
          <w:lang w:val="en-IL"/>
        </w:rPr>
      </w:pPr>
      <w:r w:rsidRPr="00DC284B">
        <w:rPr>
          <w:rtl/>
          <w:lang w:val="en-IL"/>
        </w:rPr>
        <w:t>חסמי המוסר בעולם המודרני: טראומה ושטחיות</w:t>
      </w:r>
    </w:p>
    <w:p w14:paraId="41A9781C" w14:textId="77777777" w:rsidR="00DC284B" w:rsidRPr="00DC284B" w:rsidRDefault="00DC284B" w:rsidP="00DC284B">
      <w:pPr>
        <w:ind w:firstLine="0"/>
        <w:rPr>
          <w:lang w:val="en-IL"/>
        </w:rPr>
      </w:pPr>
      <w:r w:rsidRPr="00DC284B">
        <w:rPr>
          <w:rtl/>
          <w:lang w:val="en-IL"/>
        </w:rPr>
        <w:t>אני רוצה לטעון שלאחר השואה הלימוד של מוסר ירד באופן משמעותי וזה בגלל שתי סיבות. שתי סיבות אלו הוזכרו בקצרה למעלה בשני צירים שהתקדמו במקביל. </w:t>
      </w:r>
    </w:p>
    <w:p w14:paraId="29318135" w14:textId="77777777" w:rsidR="008008EA" w:rsidRPr="008008EA" w:rsidRDefault="008008EA" w:rsidP="008008EA">
      <w:pPr>
        <w:pStyle w:val="Heading2"/>
        <w:rPr>
          <w:lang w:val="en-IL"/>
        </w:rPr>
      </w:pPr>
      <w:r w:rsidRPr="008008EA">
        <w:rPr>
          <w:rtl/>
          <w:lang w:val="en-IL"/>
        </w:rPr>
        <w:t>הקושי שבעמל</w:t>
      </w:r>
    </w:p>
    <w:p w14:paraId="419C51A6" w14:textId="77777777" w:rsidR="001B41B8" w:rsidRPr="001B41B8" w:rsidRDefault="001B41B8" w:rsidP="001B41B8">
      <w:pPr>
        <w:ind w:firstLine="0"/>
        <w:rPr>
          <w:lang w:val="en-IL"/>
        </w:rPr>
      </w:pPr>
      <w:r w:rsidRPr="001B41B8">
        <w:rPr>
          <w:rtl/>
          <w:lang w:val="en-IL"/>
        </w:rPr>
        <w:t>כמו שציינתי למעלה, השורש של חיים של מוסר זה עמל. דבר זה אינו קל לבלוע, במיוחד לא בשביל אנשים שחוו טראומה משמעותית שנגרמה על ידי קבוצת אנשים ששמו את המשמעת והעבודה בתור הערכים שדחפו אותם לפעול בצורה אכזרית. בשלב זה אני רוצה להבהיר שאני חס ושלום לא מעביר ביקורת על ניצולי שואה. עמדתם וגישתם מובנת ומוצדקת. כל מילה שבאה לתאר את מה שהם עברו אינה מסוגלת להעביר את הכאב העצום שחוו. מובן מאוד למה בדור של ניצולי שואה התחילה הירידה בלימודי מוסר. בשואה הרבה יהודים הרגישו בדידות וגם צורך להדחיק את רגשותיהם. אחרי שנים של "התרגלות" לדברים אלו, לבקש מהם להיות בודדים ולגעת בעמקי נפשותיהם, אותו הנפש שמלא בצלקות מהעבר, לא הגיוני וגם בעצמה לא מוסרי. </w:t>
      </w:r>
    </w:p>
    <w:p w14:paraId="24F52F76" w14:textId="048BDB8F" w:rsidR="001B41B8" w:rsidRPr="001B41B8" w:rsidRDefault="001B41B8" w:rsidP="001B41B8">
      <w:pPr>
        <w:rPr>
          <w:rtl/>
          <w:lang w:val="en-IL"/>
        </w:rPr>
      </w:pPr>
      <w:r w:rsidRPr="001B41B8">
        <w:rPr>
          <w:rtl/>
          <w:lang w:val="en-IL"/>
        </w:rPr>
        <w:t xml:space="preserve">דוגמא לדבר הזה היא המקלט שניצולי שואה מצאו בקיבוצים. הקיבוץ תומך בכל חבריה בלי תחרות בין אדם לחבריו. לא הכי חזק מקבל יותר ולא החלש </w:t>
      </w:r>
      <w:r w:rsidRPr="001B41B8">
        <w:rPr>
          <w:rtl/>
          <w:lang w:val="en-IL"/>
        </w:rPr>
        <w:lastRenderedPageBreak/>
        <w:t>מוזנח. החוק הזה עזר לניצולים להרגיש בעלי ערך עם תדמית אישית חיובית וכאנשים שלא צריכים חסד. האידיאולוגיה של הקיבוץ שמה דגש על המחר והיום מאשר להתבונן בכישלונות של האתמול. בקיבוץ ניצולים רבים מצאו מקום בטוח שלא מצאו בשום מקום אחר. "לפעמים אני מרגישה צורך לברוח מהקרבה שיש בקיבוץ אבל ההרגשה של קהילה וביטחון כל כך חזק שזה נותן לי כוח. לא הייתי יכולה לגור בשום סביבה אחרת."</w:t>
      </w:r>
      <w:r>
        <w:rPr>
          <w:rStyle w:val="FootnoteReference"/>
          <w:rtl/>
          <w:lang w:val="en-IL"/>
        </w:rPr>
        <w:footnoteReference w:id="8"/>
      </w:r>
      <w:r w:rsidRPr="001B41B8">
        <w:rPr>
          <w:rtl/>
          <w:lang w:val="en-IL"/>
        </w:rPr>
        <w:tab/>
        <w:t xml:space="preserve">ללמוד לימודי מוסר זה כמו "לצאת מהקיבוץ", לצאת מהאזור הנוחות הבטוח, ללכת למקום שבו צריכים להתבונן במעשים שלנו ולהרגיש אשמים. זה בקשה מאוד גדולה לבקש מיהודי אירופה במציאות שאחרי השואה. גם התפיסה של מוסר כעבודה, ועצם זה שזה דורש ממך להיות כנה עם כישלונותיך והמקומות שבו עיגלת פינות ולא התנהגת כמו שצריך, זה לא נוח. המפגש בינך לבין יצרך, תאוותיך, מידותיך הטובות והרעות לוקח הרבה, ולדעתי במקום תת-מודעי, לימודי המוסר באופן הזה לא התאימה לדור של ניצולי השואה. </w:t>
      </w:r>
      <w:r w:rsidRPr="001B41B8">
        <w:rPr>
          <w:rtl/>
          <w:lang w:val="en-IL"/>
        </w:rPr>
        <w:tab/>
      </w:r>
      <w:r w:rsidRPr="001B41B8">
        <w:rPr>
          <w:rtl/>
          <w:lang w:val="en-IL"/>
        </w:rPr>
        <w:tab/>
      </w:r>
      <w:r w:rsidRPr="001B41B8">
        <w:rPr>
          <w:rtl/>
          <w:lang w:val="en-IL"/>
        </w:rPr>
        <w:tab/>
      </w:r>
      <w:r w:rsidRPr="001B41B8">
        <w:rPr>
          <w:rtl/>
          <w:lang w:val="en-IL"/>
        </w:rPr>
        <w:tab/>
      </w:r>
    </w:p>
    <w:p w14:paraId="6D2A99C1" w14:textId="015D2423" w:rsidR="001B41B8" w:rsidRPr="001B41B8" w:rsidRDefault="001B41B8" w:rsidP="001B41B8">
      <w:pPr>
        <w:rPr>
          <w:rtl/>
          <w:lang w:val="en-IL"/>
        </w:rPr>
      </w:pPr>
      <w:r w:rsidRPr="001B41B8">
        <w:rPr>
          <w:rtl/>
          <w:lang w:val="en-IL"/>
        </w:rPr>
        <w:t>בנוסף לכך, השאלות ששאלו היהודים לאחר השואה השתנו לא במעט ממה ששאלו לפני. המוקד הפך ממשהו פנימי, לימודי המוסר, למשהו חיצוני – הקב"ה, דרכיו והשפעתם עלינו. או במילים אחרות, שאלות של אמונה והשקפה. שאלות אלו, הידועות והגדולות, המגיעות לרוב ממקום של מצוקה וייאוש, תפסו מרחב מאוד גדול בעולם של אחרי השואה.</w:t>
      </w:r>
      <w:r w:rsidR="001117A7">
        <w:rPr>
          <w:rStyle w:val="FootnoteReference"/>
          <w:rtl/>
          <w:lang w:val="en-IL"/>
        </w:rPr>
        <w:footnoteReference w:id="9"/>
      </w:r>
      <w:r w:rsidRPr="001B41B8">
        <w:rPr>
          <w:rtl/>
          <w:lang w:val="en-IL"/>
        </w:rPr>
        <w:t xml:space="preserve"> מן הסתם שאלות אלו שולחו לרבנים שהשתדלו לענות בספרים של אמונה והשקפה.</w:t>
      </w:r>
    </w:p>
    <w:p w14:paraId="56CCD04D" w14:textId="77777777" w:rsidR="00711504" w:rsidRPr="00711504" w:rsidRDefault="00711504" w:rsidP="00711504">
      <w:pPr>
        <w:pStyle w:val="Heading2"/>
        <w:rPr>
          <w:lang w:val="en-IL"/>
        </w:rPr>
      </w:pPr>
      <w:r w:rsidRPr="00711504">
        <w:rPr>
          <w:rtl/>
          <w:lang w:val="en-IL"/>
        </w:rPr>
        <w:t>מהתבוננות פנימית להגנה חיצונית </w:t>
      </w:r>
    </w:p>
    <w:p w14:paraId="1A1A997F" w14:textId="77777777" w:rsidR="00F05DD3" w:rsidRPr="00F05DD3" w:rsidRDefault="00F05DD3" w:rsidP="00F05DD3">
      <w:pPr>
        <w:ind w:firstLine="0"/>
        <w:rPr>
          <w:lang w:val="en-IL"/>
        </w:rPr>
      </w:pPr>
      <w:r w:rsidRPr="00F05DD3">
        <w:rPr>
          <w:rtl/>
          <w:lang w:val="en-IL"/>
        </w:rPr>
        <w:t xml:space="preserve">ישנן עוד שני סוגות של שאלות/קשיים שעלו לאחר השואה שרבני הזמן השתדלו לענות עליהם ועדיין עונים עליהם עד היום. הסוג הראשון זה שאלות הנוגעות למדינת ישראל, העם החילוני/דתי וההתמודדות עם קשיים חדשים שלא היו לנו מעולם, או לפחות לא בעבר הקרוב. הסוג השני של הקשיים שעלו לאחר השואה זה פיתוח הזרמים השונים ביהדות. הקונסרבטיזם וגם יהדות רפורמי נוסדו לפני השואה אבל כמעט ישר לאחרי סיום מלחמת העולם השנייה מספר היהודים </w:t>
      </w:r>
      <w:r w:rsidRPr="00F05DD3">
        <w:rPr>
          <w:rtl/>
          <w:lang w:val="en-IL"/>
        </w:rPr>
        <w:lastRenderedPageBreak/>
        <w:t>המשייכים את עצמם לקבוצות אלו עלו בצורה קיצוני. ב1950-1960 נהפכה הקונסרבטיזם לזרם המוביל ביהדות בארצות הברית. קצת לאחר מכן ירדו מספריה ויהדות רפורמי נהייתה לזרם המוביל. גם בארץ ישראל הייתה עליה של יהודים חילוניים. דבר זה דחף את רבני הזמן להתגונן על עמדתם ולפרסם ספרים רבים המסבירים/מבטחים את השקפותיהם ומחשבותיהם בנוגע לדת וה'. לדוגמא, הרב סולובייצ'יק כותב בספרו "ובקשתם משם":</w:t>
      </w:r>
    </w:p>
    <w:p w14:paraId="097F4CB8" w14:textId="7A2BB7FA" w:rsidR="00F05DD3" w:rsidRPr="00F05DD3" w:rsidRDefault="00F05DD3" w:rsidP="00175CFB">
      <w:pPr>
        <w:pStyle w:val="Quote"/>
        <w:rPr>
          <w:rtl/>
          <w:lang w:val="en-IL"/>
        </w:rPr>
      </w:pPr>
      <w:r w:rsidRPr="00F05DD3">
        <w:rPr>
          <w:rtl/>
          <w:lang w:val="en-IL"/>
        </w:rPr>
        <w:t>אם כל תודעתו וחווייתו הנן טבעיות, פנימיות, מעורות באישיותו, אז הוא דומה לאיש חילוני העומד מחוץ לסמכותה של הדת.</w:t>
      </w:r>
      <w:r w:rsidR="005E2718">
        <w:rPr>
          <w:rStyle w:val="FootnoteReference"/>
          <w:rtl/>
          <w:lang w:val="en-IL"/>
        </w:rPr>
        <w:footnoteReference w:id="10"/>
      </w:r>
    </w:p>
    <w:p w14:paraId="73AEEF6E" w14:textId="77777777" w:rsidR="00F05DD3" w:rsidRPr="00F05DD3" w:rsidRDefault="00F05DD3" w:rsidP="00781182">
      <w:pPr>
        <w:ind w:firstLine="0"/>
        <w:rPr>
          <w:rtl/>
          <w:lang w:val="en-IL"/>
        </w:rPr>
      </w:pPr>
      <w:r w:rsidRPr="00F05DD3">
        <w:rPr>
          <w:rtl/>
          <w:lang w:val="en-IL"/>
        </w:rPr>
        <w:t>אנחנו רואים כאן איך הרב סולובייצ'יק תוקף בחריפות תפיסות אחרות של דת, ומן הסתם אפשר למצוא דברים אלו בזרמים שונים ביהדות ועל זה הרב תוקף. </w:t>
      </w:r>
    </w:p>
    <w:p w14:paraId="3CA60518" w14:textId="77777777" w:rsidR="00781182" w:rsidRPr="00781182" w:rsidRDefault="00781182" w:rsidP="00781182">
      <w:pPr>
        <w:pStyle w:val="Heading2"/>
        <w:rPr>
          <w:lang w:val="en-IL"/>
        </w:rPr>
      </w:pPr>
      <w:r w:rsidRPr="00781182">
        <w:rPr>
          <w:rtl/>
          <w:lang w:val="en-IL"/>
        </w:rPr>
        <w:t>מוסר, אמונה והשקפה כתגובות </w:t>
      </w:r>
    </w:p>
    <w:p w14:paraId="481E4A3A" w14:textId="77777777" w:rsidR="00781182" w:rsidRPr="00781182" w:rsidRDefault="00781182" w:rsidP="00781182">
      <w:pPr>
        <w:ind w:firstLine="0"/>
        <w:rPr>
          <w:rtl/>
          <w:lang w:val="en-IL"/>
        </w:rPr>
      </w:pPr>
      <w:r w:rsidRPr="00781182">
        <w:rPr>
          <w:rtl/>
          <w:lang w:val="en-IL"/>
        </w:rPr>
        <w:t>אפשר להגדיר את הדברים הללו, הניגוד לשורש של עמל הנמצאת בלימודי מוסר, וגם הצורך בספרי אמונה והשקפה, כתגובות לתופעות ומציאות היסטורי. אני מקווה שהסיבות לכך ברורים ממה שכתוב למעלה. לסכם, הירידה בלימודי מוסר היא תגובה טבעית לאחר השואה בגלל הטבע הקשה והחסר רחמים של המוסר. באותו זמן גם הייתה עליה בלימודי אמונה והשקפה בתגובה לפיתוח הזרמים ביהדות לאחר השואה.</w:t>
      </w:r>
    </w:p>
    <w:p w14:paraId="4D126B1C" w14:textId="77777777" w:rsidR="00781182" w:rsidRPr="00781182" w:rsidRDefault="00781182" w:rsidP="00781182">
      <w:pPr>
        <w:rPr>
          <w:rtl/>
          <w:lang w:val="en-IL"/>
        </w:rPr>
      </w:pPr>
      <w:r w:rsidRPr="00781182">
        <w:rPr>
          <w:rtl/>
          <w:lang w:val="en-IL"/>
        </w:rPr>
        <w:t>עם כל זה במחשבה שלנו, נתקדם לטענה שלי: כל דבר שהיא תגובה לתופעה/אירוע היסטורית, היא לא מיועדת להיות מהפך תמידי, וחשוב לחזור לנורמה שהייתה לפני המהפך, אחרי שהאירוע ההיסטורי כבר לא כל כך משפיע עלינו.</w:t>
      </w:r>
    </w:p>
    <w:p w14:paraId="56A3FB6B" w14:textId="77777777" w:rsidR="00781182" w:rsidRPr="00781182" w:rsidRDefault="00781182" w:rsidP="00781182">
      <w:pPr>
        <w:rPr>
          <w:rtl/>
          <w:lang w:val="en-IL"/>
        </w:rPr>
      </w:pPr>
      <w:r w:rsidRPr="00781182">
        <w:rPr>
          <w:rtl/>
          <w:lang w:val="en-IL"/>
        </w:rPr>
        <w:t>מן הסתם הזרמים השונים ביהדות עדיין קיימים, ולכל רב חדש – השקפה משלו. חשוב עדיין לפרסם וללמוד ספרי אמונה והשקפה, אבל גם חובה לחזור ללימודי מוסר כמו שצריך. הדור שלצערנו הרב לא מצא את לימודי המוסר כאופציה לימוד לגיטימי היא כבר לא מהתלמידים הממלאים את ספסלי בית המדרש. הרבנים החדשים הם גם פחות קשורים לדור של ניצולי שואה מהדור של הרבנים שמעליהם. אין סיבה שנהפוך את התגובה למהות. </w:t>
      </w:r>
    </w:p>
    <w:p w14:paraId="6BF12770" w14:textId="77777777" w:rsidR="00781182" w:rsidRPr="00781182" w:rsidRDefault="00781182" w:rsidP="003478A9">
      <w:pPr>
        <w:pStyle w:val="Heading2"/>
        <w:rPr>
          <w:rtl/>
          <w:lang w:val="en-IL"/>
        </w:rPr>
      </w:pPr>
      <w:r w:rsidRPr="00781182">
        <w:rPr>
          <w:rtl/>
          <w:lang w:val="en-IL"/>
        </w:rPr>
        <w:lastRenderedPageBreak/>
        <w:t>לימודי מוסר בעולם פוסט-מודרני</w:t>
      </w:r>
    </w:p>
    <w:p w14:paraId="1D82DF49" w14:textId="77777777" w:rsidR="00781182" w:rsidRPr="00781182" w:rsidRDefault="00781182" w:rsidP="003478A9">
      <w:pPr>
        <w:ind w:firstLine="0"/>
        <w:rPr>
          <w:rtl/>
          <w:lang w:val="en-IL"/>
        </w:rPr>
      </w:pPr>
      <w:r w:rsidRPr="00781182">
        <w:rPr>
          <w:rtl/>
          <w:lang w:val="en-IL"/>
        </w:rPr>
        <w:t>אנשי הפוסט-מודרנה פחות מוכנים להקריב דברים בשם ההתקדמות והצמיחה, דבר זה ניכר בתנועות לשמירת הסביבה וגם בחשיבות הגוברת בעולם של התנועה האנטי-מלחמתי (תנועות אלו חשובות מן הסתם ברמה מסוימת, אבל הם כן מצביעים על משהו עמוק שלא קשור לאיכות הסביבה ולמלחמות). צורת החשיבה של לפני הפוסט-מודרנה הייתה שהכאב והאי-נוחות באה כדי לשרת משהו גדול יותר, זה הדרך שצריכים לחשוב כשלומדים מוסר. צורת החשיבה החדשה של הפוסט-מודרנה היא, "הכאב הזה נעשה ממערכות מסוימות וצריך לטפל בה או להוריד אותה לגמרי." משמעות הופכת את הקושי להקרבה למען משהו, כשמורידים את המשמעות (חוסר אכפתיות ממידת היראה לדוגמא) אז הקושי מרגיש כמו התעללות. הפוסט-מודרנה לדעתי גם הורידה את המסוגלות של חניכיה להיות סבלנים כשמקשים/מאתגרים אותם. הם מרגישים מבוטלים כשהם קוראים דברים המאתגרים את עמדתם, שגורמים להם לחשב מחדש את מסלולם. הם מאוד טובים בלנסח מה זה כאב אבל הם לא טובים בלסבול את זה. כשמסגרות מוסריות נחשבות כמשתנות ולא כמחייבות אז קורה כמה דברים. יש פחות סיבה לסבול כאב למען עיקרון, יש פחות בושה בנסיגה ובהסתגרות ויש פחות כבוד בהתמדה. התמדה מצריכה היררכיה – משהו חייב להיות יותר שווה מהנוחות שלך. הפוסט-מודרניזם משטיח היררכיות. </w:t>
      </w:r>
    </w:p>
    <w:p w14:paraId="40BCC711" w14:textId="77777777" w:rsidR="00781182" w:rsidRPr="00781182" w:rsidRDefault="00781182" w:rsidP="00781182">
      <w:pPr>
        <w:rPr>
          <w:rtl/>
          <w:lang w:val="en-IL"/>
        </w:rPr>
      </w:pPr>
      <w:r w:rsidRPr="00781182">
        <w:rPr>
          <w:rtl/>
          <w:lang w:val="en-IL"/>
        </w:rPr>
        <w:t>הפוסט-מודרנה כן עשתה הרבה דברים טובים בעולם. מודעות לנזק נפשי, הלגיטימציה של סבל אנושי ולא רק קבוצתי והגילוי של דינמיקות כוח נסתרות. אבל זה תיקן יתר על המידה. זה הוריד את הדברים שציינתי לעיל בלי להחליף אותם בדברים שעדיין דורשים פיתוח וצמיחה של היחיד ונפשו. התוצאה לזה זה לא רק שברירות יתר – אלא סובלנות נמוכה יותר לאי-נוחות ממושכת, במיוחד במקרים שהאי-נוחות נמצאת בים של אי-וודאות, או שהיא בלתי-מוסברת/מוצדקת.</w:t>
      </w:r>
    </w:p>
    <w:p w14:paraId="252D9EF6" w14:textId="77777777" w:rsidR="00781182" w:rsidRPr="00781182" w:rsidRDefault="00781182" w:rsidP="00781182">
      <w:pPr>
        <w:rPr>
          <w:rtl/>
          <w:lang w:val="en-IL"/>
        </w:rPr>
      </w:pPr>
      <w:r w:rsidRPr="00781182">
        <w:rPr>
          <w:rtl/>
          <w:lang w:val="en-IL"/>
        </w:rPr>
        <w:t xml:space="preserve">לסיכום, הפוסט-מודרניזם עשה אנשים יותר רגישים לאי-נוחות, זה גרם לאנשים לדבר על אי-נוחות יותר וגרם לאנשים להרגיש חוסר במחויבות לסבול את האי-נוחות. אבל מה שזה שכח לעשות זה להדגיש בשבילם למה באה האי-נוחות! אנשים ששומרים על החשיבות של משמעות, היררכיה ומחויבות, שומרים על חוסן. ואלו שלא עושים כך, מאבדים את החוסן הזה וצריכים לברוח לאמצעיים </w:t>
      </w:r>
      <w:r w:rsidRPr="00781182">
        <w:rPr>
          <w:rtl/>
          <w:lang w:val="en-IL"/>
        </w:rPr>
        <w:lastRenderedPageBreak/>
        <w:t>אחרים כדי לנהל את האי-נוחות שלהם. מן הסתם שכשהאי-נוחות היא באמת ממש בלתי-נסבלת אז זה טוב לשתף עם מישהו או לעשות משהו בנוגע לזה, אבל אנחנו נמצאים במצב היום שלעדתי זה קורה בתדירות ומהירות גבוהה מידי. דבר זה מן הסתם משפיע על לימודי מוסר, דבר שמעצם שורשו דורש אי-נוחות ועבודה קשה. </w:t>
      </w:r>
    </w:p>
    <w:p w14:paraId="4F6E354B" w14:textId="77777777" w:rsidR="00FC1AF0" w:rsidRPr="00FC1AF0" w:rsidRDefault="00FC1AF0" w:rsidP="00FC1AF0">
      <w:pPr>
        <w:pStyle w:val="Heading1"/>
        <w:rPr>
          <w:lang w:val="en-IL"/>
        </w:rPr>
      </w:pPr>
      <w:r w:rsidRPr="00FC1AF0">
        <w:rPr>
          <w:rtl/>
          <w:lang w:val="en-IL"/>
        </w:rPr>
        <w:t>קריאה להתעוררות מוסרית מחודשת </w:t>
      </w:r>
    </w:p>
    <w:p w14:paraId="7EA0CA3D" w14:textId="77777777" w:rsidR="005252AE" w:rsidRPr="005252AE" w:rsidRDefault="005252AE" w:rsidP="005252AE">
      <w:pPr>
        <w:ind w:firstLine="0"/>
        <w:rPr>
          <w:lang w:val="en-IL"/>
        </w:rPr>
      </w:pPr>
      <w:r w:rsidRPr="005252AE">
        <w:rPr>
          <w:rtl/>
          <w:lang w:val="en-IL"/>
        </w:rPr>
        <w:t>כדי לסכם, אני מאמין שהבריחה מלימודי מוסר היא תגובה לאירוע היסטורי, ובתור תגובה כבר נגמר זמנה וצריך להתחיל מחדש את לימודי המוסר. אני גם חושב שהעלייה בלימודי אמונה והשקפה היא בגלל פיתוח הזרמים ביהדות, ולמרות שלהגיב לדבר זה - זה עדיין חשוב, אבל היא רק תפסה מרחב גדול בגלל שהיא הייתה "תחליף" ללימודי מוסר כי כמו שכתבתי למעלה, גם השאלות ששאלו השתנו, והיום אנחנו עדיין נמצאים באותה המצב שבו היינו לפני 60-70 שנה, למרות שזה היה תגובה למציאות שכבר איננה! ראוי לחזור למצב בו היינו לפני המהפך הזה (אך לא לגמרי כי לימודי אמונה והשקפה עדיין חשובים).</w:t>
      </w:r>
    </w:p>
    <w:p w14:paraId="797B72A7" w14:textId="596A1493" w:rsidR="005252AE" w:rsidRPr="005252AE" w:rsidRDefault="005252AE" w:rsidP="005252AE">
      <w:pPr>
        <w:rPr>
          <w:rtl/>
          <w:lang w:val="en-IL"/>
        </w:rPr>
      </w:pPr>
      <w:r w:rsidRPr="005252AE">
        <w:rPr>
          <w:rtl/>
          <w:lang w:val="en-IL"/>
        </w:rPr>
        <w:t>בס</w:t>
      </w:r>
      <w:r w:rsidR="00B56582">
        <w:rPr>
          <w:rFonts w:hint="cs"/>
          <w:rtl/>
          <w:lang w:val="en-IL"/>
        </w:rPr>
        <w:t>פ</w:t>
      </w:r>
      <w:r w:rsidRPr="005252AE">
        <w:rPr>
          <w:rtl/>
          <w:lang w:val="en-IL"/>
        </w:rPr>
        <w:t>רו של הרב דב כ"ץ בשם "תנועת המוסר" הוא כותב כך:</w:t>
      </w:r>
    </w:p>
    <w:p w14:paraId="0FEA7179" w14:textId="083E8BFE" w:rsidR="005252AE" w:rsidRPr="005252AE" w:rsidRDefault="005252AE" w:rsidP="00B56582">
      <w:pPr>
        <w:pStyle w:val="Quote"/>
        <w:rPr>
          <w:rtl/>
          <w:lang w:val="en-IL"/>
        </w:rPr>
      </w:pPr>
      <w:r w:rsidRPr="005252AE">
        <w:rPr>
          <w:rtl/>
          <w:lang w:val="en-IL"/>
        </w:rPr>
        <w:t>עוד בראשית צמיחתה של תנועה זו, נמצאה היהדות במדרון רוחני. דגל לימוד התורה התנוסס עדיין בתוקפו, וההמונים הרחבים היו מדקדקים במצוות באדיקות, אבל עין בוחנת כבר הכירה, שהחיים הללו שוטפים במהלכם הסלול – מתוך מסורת דורות, מתוך הרגלי עולם, מתוך אינרציה, ולא עוד, אלא רוחות רעות מתחילות לנשוב ולפרוץ פרצות בחומת היהדות. שניות וצביעות עולות בארץ; שחיתות המדות מתגברת; היחסים בין אדם לאדם מוקשחים; היראה מתחילה מתנדפת ופגה, והכל הולך ושוקע</w:t>
      </w:r>
      <w:r w:rsidR="00923A7A">
        <w:rPr>
          <w:rFonts w:hint="cs"/>
          <w:rtl/>
          <w:lang w:val="en-IL"/>
        </w:rPr>
        <w:t>.</w:t>
      </w:r>
      <w:r w:rsidR="00923A7A">
        <w:rPr>
          <w:rStyle w:val="FootnoteReference"/>
          <w:rtl/>
          <w:lang w:val="en-IL"/>
        </w:rPr>
        <w:footnoteReference w:id="11"/>
      </w:r>
    </w:p>
    <w:p w14:paraId="300FEBBA" w14:textId="77777777" w:rsidR="005252AE" w:rsidRPr="005252AE" w:rsidRDefault="005252AE" w:rsidP="000A44D3">
      <w:pPr>
        <w:ind w:firstLine="0"/>
        <w:rPr>
          <w:rtl/>
          <w:lang w:val="en-IL"/>
        </w:rPr>
      </w:pPr>
      <w:r w:rsidRPr="005252AE">
        <w:rPr>
          <w:rtl/>
          <w:lang w:val="en-IL"/>
        </w:rPr>
        <w:t>הרב דב כ"ץ שם גם מצטט את רבי יצחק בלזר:</w:t>
      </w:r>
    </w:p>
    <w:p w14:paraId="6DD2FDF5" w14:textId="4AE01C07" w:rsidR="005252AE" w:rsidRPr="005252AE" w:rsidRDefault="005252AE" w:rsidP="00B56582">
      <w:pPr>
        <w:pStyle w:val="Quote"/>
        <w:rPr>
          <w:rtl/>
          <w:lang w:val="en-IL"/>
        </w:rPr>
      </w:pPr>
      <w:r w:rsidRPr="005252AE">
        <w:rPr>
          <w:rtl/>
          <w:lang w:val="en-IL"/>
        </w:rPr>
        <w:t xml:space="preserve">היראה ירדה פלאים, מגבהי מרום לסתר המדריגה, באופן נורא מאד, באפס עצור ועזוב, באין משען ומשענה; דרכי היראה אבלות, שערי עבודת ה' שוממין; העוונות רבו למעלה ראש; המדות הרעות תשלוט בכל תוקף ועוז, המה ישחיתו ויתעיבו כל חלקה טובה בנחלת ה', תלהט ותשרוף מוסדי היראה </w:t>
      </w:r>
      <w:r w:rsidRPr="005252AE">
        <w:rPr>
          <w:rtl/>
          <w:lang w:val="en-IL"/>
        </w:rPr>
        <w:lastRenderedPageBreak/>
        <w:t>והעבודה; גברו בעלי לשון; יראי חטא נמאסו; סר מרע משתולל; השקר תתעטף במעיל הצדק; איש זרוע – לו הארץ, והאמת נעדרת</w:t>
      </w:r>
      <w:r w:rsidR="000F6BD3">
        <w:rPr>
          <w:rFonts w:hint="cs"/>
          <w:rtl/>
          <w:lang w:val="en-IL"/>
        </w:rPr>
        <w:t>.</w:t>
      </w:r>
      <w:r w:rsidR="000F6BD3">
        <w:rPr>
          <w:rStyle w:val="FootnoteReference"/>
          <w:rtl/>
          <w:lang w:val="en-IL"/>
        </w:rPr>
        <w:footnoteReference w:id="12"/>
      </w:r>
    </w:p>
    <w:p w14:paraId="52659378" w14:textId="77777777" w:rsidR="005252AE" w:rsidRPr="005252AE" w:rsidRDefault="005252AE" w:rsidP="000A44D3">
      <w:pPr>
        <w:ind w:firstLine="0"/>
        <w:rPr>
          <w:rtl/>
          <w:lang w:val="en-IL"/>
        </w:rPr>
      </w:pPr>
      <w:r w:rsidRPr="005252AE">
        <w:rPr>
          <w:i/>
          <w:iCs/>
          <w:rtl/>
          <w:lang w:val="en-IL"/>
        </w:rPr>
        <w:t>הרמח"ל גם עומד על דבר זה בהקדמה שלו למסילת ישרים:</w:t>
      </w:r>
    </w:p>
    <w:p w14:paraId="1DD738FD" w14:textId="47622931" w:rsidR="005252AE" w:rsidRPr="005252AE" w:rsidRDefault="005252AE" w:rsidP="00B56582">
      <w:pPr>
        <w:pStyle w:val="Quote"/>
        <w:rPr>
          <w:rtl/>
          <w:lang w:val="en-IL"/>
        </w:rPr>
      </w:pPr>
      <w:r w:rsidRPr="005252AE">
        <w:rPr>
          <w:rtl/>
          <w:lang w:val="en-IL"/>
        </w:rPr>
        <w:t>ותראה, אם תתבונן בהוה ברוב העולם, כי רב אנשי השכל המהיר והפקחים החריפים ישימו רוב התבוננותם והסתכלותם בדקות החכמות ועמק העיונים איש איש כפי נטית שכלו וחשקו הטבעי. כי יש שיטרחו מאד במחקר הבריאה והטבע, ואחרים יתנו כל עיונם לתכונה ולהנדסה, ואחרים ולמלאכות. ואחרים יכנסו יותר אל הקודש, דהיינו, לימוד התורה הקדושה. מהם בפלפולי ההלכות, מהם במדרשים, מהם בפסקי הדינים. אך מעטים יהיו מן המין הזה אשר יקבעו עיון ולמוד על עניני שלמות העבודה, על האהבה, על היראה, על הדבקות, ועל גל שאר חלקי החסידות. ולא מפני שאין דברים אלה עקרים אצלם, כי אם תשאל להם, כל אחד יאמר שזהו העיקר הגדול.</w:t>
      </w:r>
      <w:r w:rsidR="00A61DCA">
        <w:rPr>
          <w:rStyle w:val="FootnoteReference"/>
          <w:rtl/>
          <w:lang w:val="en-IL"/>
        </w:rPr>
        <w:footnoteReference w:id="13"/>
      </w:r>
    </w:p>
    <w:p w14:paraId="64B205F1" w14:textId="5C4FC088" w:rsidR="005252AE" w:rsidRPr="005252AE" w:rsidRDefault="005252AE" w:rsidP="00AD62FB">
      <w:pPr>
        <w:ind w:firstLine="0"/>
        <w:rPr>
          <w:rtl/>
          <w:lang w:val="en-IL"/>
        </w:rPr>
      </w:pPr>
      <w:r w:rsidRPr="005252AE">
        <w:rPr>
          <w:rtl/>
          <w:lang w:val="en-IL"/>
        </w:rPr>
        <w:t xml:space="preserve">לדעתי, דברים אלו הם שוב נהיו לרלוונטיים מאוד, וכנראה שהם גם נצחיים ונכונים תמיד. פעם המצב הזה גרם לפיתוח של תנועת המוסר, ולדעתי אין סיבה טובה למנוע את זה מלקרות שוב, ולהפך, יש הרבה מאוד סיבות טובות לפתוח את התנועה מחדש. עקב המצב הזה, והנקודות שציינתי לעיל, הגיע הזמן </w:t>
      </w:r>
      <w:r w:rsidRPr="005252AE">
        <w:rPr>
          <w:b/>
          <w:bCs/>
          <w:rtl/>
          <w:lang w:val="en-IL"/>
        </w:rPr>
        <w:t xml:space="preserve">לחזור </w:t>
      </w:r>
      <w:r w:rsidRPr="005252AE">
        <w:rPr>
          <w:rtl/>
          <w:lang w:val="en-IL"/>
        </w:rPr>
        <w:t>אל המוסר.</w:t>
      </w:r>
      <w:r w:rsidR="002B2A8B" w:rsidRPr="00413155">
        <w:rPr>
          <w:rStyle w:val="FootnoteReference"/>
          <w:rtl/>
          <w:lang w:val="en-IL"/>
        </w:rPr>
        <w:footnoteReference w:id="14"/>
      </w:r>
      <w:r w:rsidR="00413155">
        <w:rPr>
          <w:rFonts w:hint="cs"/>
          <w:rtl/>
          <w:lang w:val="en-IL"/>
        </w:rPr>
        <w:t xml:space="preserve"> </w:t>
      </w:r>
      <w:r w:rsidR="00413155">
        <w:rPr>
          <w:rStyle w:val="FootnoteReference"/>
          <w:rtl/>
          <w:lang w:val="en-IL"/>
        </w:rPr>
        <w:footnoteReference w:id="15"/>
      </w:r>
    </w:p>
    <w:p w14:paraId="5DB9F03C" w14:textId="77777777" w:rsidR="00743D51" w:rsidRPr="00DC284B" w:rsidRDefault="00743D51" w:rsidP="00DC284B">
      <w:pPr>
        <w:rPr>
          <w:rtl/>
          <w:lang w:val="en-IL"/>
        </w:rPr>
      </w:pPr>
    </w:p>
    <w:sectPr w:rsidR="00743D51" w:rsidRPr="00DC284B"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96C3" w14:textId="77777777" w:rsidR="00B7553A" w:rsidRDefault="00B7553A" w:rsidP="00612B20">
      <w:pPr>
        <w:spacing w:line="240" w:lineRule="auto"/>
      </w:pPr>
      <w:r>
        <w:separator/>
      </w:r>
    </w:p>
  </w:endnote>
  <w:endnote w:type="continuationSeparator" w:id="0">
    <w:p w14:paraId="602AED70" w14:textId="77777777" w:rsidR="00B7553A" w:rsidRDefault="00B7553A"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63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25E5" w14:textId="77777777" w:rsidR="00B7553A" w:rsidRDefault="00B7553A" w:rsidP="008D6718">
      <w:pPr>
        <w:spacing w:line="240" w:lineRule="auto"/>
        <w:ind w:firstLine="0"/>
        <w:rPr>
          <w:rtl/>
        </w:rPr>
      </w:pPr>
    </w:p>
  </w:footnote>
  <w:footnote w:type="continuationSeparator" w:id="0">
    <w:p w14:paraId="601D20BF" w14:textId="77777777" w:rsidR="00B7553A" w:rsidRPr="00187664" w:rsidRDefault="00B7553A" w:rsidP="00187664">
      <w:pPr>
        <w:pStyle w:val="Footer"/>
        <w:rPr>
          <w:szCs w:val="22"/>
          <w:rtl/>
        </w:rPr>
      </w:pPr>
    </w:p>
  </w:footnote>
  <w:footnote w:id="1">
    <w:p w14:paraId="4FF60F46" w14:textId="04FE5A1C" w:rsidR="001F0C77" w:rsidRPr="001F0C77" w:rsidRDefault="001F0C77" w:rsidP="001711E4">
      <w:pPr>
        <w:pStyle w:val="FootnoteText"/>
        <w:rPr>
          <w:lang w:val="en-IL"/>
        </w:rPr>
      </w:pPr>
      <w:r>
        <w:rPr>
          <w:rStyle w:val="FootnoteReference"/>
        </w:rPr>
        <w:footnoteRef/>
      </w:r>
      <w:r w:rsidR="003D1811">
        <w:rPr>
          <w:rtl/>
        </w:rPr>
        <w:t xml:space="preserve"> </w:t>
      </w:r>
      <w:r w:rsidR="00F278B8">
        <w:rPr>
          <w:rtl/>
        </w:rPr>
        <w:tab/>
      </w:r>
      <w:r w:rsidRPr="001F0C77">
        <w:rPr>
          <w:rtl/>
        </w:rPr>
        <w:t>הכוונה היא לישיבות שהם בציונות הדתית, או דווקא כל ישיבה שהיא לא חרדית</w:t>
      </w:r>
    </w:p>
  </w:footnote>
  <w:footnote w:id="2">
    <w:p w14:paraId="18DB9F36" w14:textId="5AC59631" w:rsidR="00E04F97" w:rsidRDefault="00E04F97" w:rsidP="00E04F97">
      <w:pPr>
        <w:pStyle w:val="FootnoteText"/>
        <w:rPr>
          <w:rtl/>
        </w:rPr>
      </w:pPr>
      <w:r>
        <w:rPr>
          <w:rStyle w:val="FootnoteReference"/>
        </w:rPr>
        <w:footnoteRef/>
      </w:r>
      <w:r w:rsidR="003D1811">
        <w:rPr>
          <w:rtl/>
        </w:rPr>
        <w:t xml:space="preserve"> </w:t>
      </w:r>
      <w:r w:rsidR="00F278B8">
        <w:rPr>
          <w:rtl/>
        </w:rPr>
        <w:tab/>
      </w:r>
      <w:r w:rsidRPr="00E04F97">
        <w:rPr>
          <w:rtl/>
        </w:rPr>
        <w:t>ראה הערה 1</w:t>
      </w:r>
    </w:p>
  </w:footnote>
  <w:footnote w:id="3">
    <w:p w14:paraId="5D1882D6" w14:textId="53705188" w:rsidR="00A47DCB" w:rsidRDefault="00A47DCB" w:rsidP="00A47DCB">
      <w:pPr>
        <w:pStyle w:val="FootnoteText"/>
      </w:pPr>
      <w:r>
        <w:rPr>
          <w:rStyle w:val="FootnoteReference"/>
        </w:rPr>
        <w:footnoteRef/>
      </w:r>
      <w:r w:rsidR="003D1811">
        <w:rPr>
          <w:rtl/>
        </w:rPr>
        <w:t xml:space="preserve"> </w:t>
      </w:r>
      <w:r w:rsidR="00F278B8">
        <w:rPr>
          <w:rtl/>
        </w:rPr>
        <w:tab/>
      </w:r>
      <w:r w:rsidRPr="00A47DCB">
        <w:rPr>
          <w:rtl/>
        </w:rPr>
        <w:t xml:space="preserve">דברים אלו באים יד ביד משני סיבות. 1) ירידת הרצון </w:t>
      </w:r>
      <w:r w:rsidRPr="00A47DCB">
        <w:rPr>
          <w:b/>
          <w:rtl/>
        </w:rPr>
        <w:t>ללמוד</w:t>
      </w:r>
      <w:r w:rsidRPr="00A47DCB">
        <w:rPr>
          <w:rtl/>
        </w:rPr>
        <w:t xml:space="preserve"> מוסר גרם לרבנים לא להוציא ספרי מוסר (היצע וביקוש)</w:t>
      </w:r>
      <w:r w:rsidR="003D1811">
        <w:rPr>
          <w:rtl/>
        </w:rPr>
        <w:t xml:space="preserve"> </w:t>
      </w:r>
      <w:r w:rsidRPr="00A47DCB">
        <w:rPr>
          <w:rtl/>
        </w:rPr>
        <w:t xml:space="preserve">2) עקב ירידת </w:t>
      </w:r>
      <w:r w:rsidRPr="00A47DCB">
        <w:rPr>
          <w:b/>
          <w:rtl/>
        </w:rPr>
        <w:t>פרסום</w:t>
      </w:r>
      <w:r w:rsidRPr="00A47DCB">
        <w:rPr>
          <w:rtl/>
        </w:rPr>
        <w:t xml:space="preserve"> ספרי מוסר בגלל שהיה יותר חשוב לרבים לכתוב על אמונה והשקפה, היה גם ירידה בלימוד ספרי מוסר. למרות זאת, כמו שאסביר בהמשך, דברים אלו הם לא הסיבות העיקריות לירידה בלימודי מוסר ובעלייה של פרסום ספרי אמונה והשקפה</w:t>
      </w:r>
    </w:p>
  </w:footnote>
  <w:footnote w:id="4">
    <w:p w14:paraId="5E679695" w14:textId="41E1B654" w:rsidR="003E13A4" w:rsidRPr="003E13A4" w:rsidRDefault="003E13A4" w:rsidP="003E13A4">
      <w:pPr>
        <w:pStyle w:val="FootnoteText"/>
        <w:rPr>
          <w:rtl/>
          <w:lang w:val="en-IL"/>
        </w:rPr>
      </w:pPr>
      <w:r>
        <w:rPr>
          <w:rStyle w:val="FootnoteReference"/>
        </w:rPr>
        <w:footnoteRef/>
      </w:r>
      <w:r w:rsidR="003D1811">
        <w:rPr>
          <w:rtl/>
        </w:rPr>
        <w:t xml:space="preserve"> </w:t>
      </w:r>
      <w:r w:rsidR="00F278B8">
        <w:rPr>
          <w:rtl/>
        </w:rPr>
        <w:tab/>
      </w:r>
      <w:r w:rsidRPr="003E13A4">
        <w:rPr>
          <w:b/>
          <w:rtl/>
        </w:rPr>
        <w:t xml:space="preserve">הרב ישראל ליפקין מסלנט </w:t>
      </w:r>
      <w:r w:rsidRPr="003E13A4">
        <w:rPr>
          <w:rtl/>
        </w:rPr>
        <w:t xml:space="preserve">(או </w:t>
      </w:r>
      <w:r w:rsidRPr="003E13A4">
        <w:rPr>
          <w:b/>
          <w:rtl/>
        </w:rPr>
        <w:t>סלנטר</w:t>
      </w:r>
      <w:r w:rsidRPr="003E13A4">
        <w:rPr>
          <w:rtl/>
        </w:rPr>
        <w:t>) 1810 -1883, נולד בצפון ליטא. תלמיד של רב יוסף זונדל מסלנט שהיה תלמידו של הרב חיים מוולוז'ין. </w:t>
      </w:r>
    </w:p>
  </w:footnote>
  <w:footnote w:id="5">
    <w:p w14:paraId="1DAF6076" w14:textId="60323A61" w:rsidR="00DD3C4C" w:rsidRPr="00DD3C4C" w:rsidRDefault="00DD3C4C" w:rsidP="00DD3C4C">
      <w:pPr>
        <w:pStyle w:val="FootnoteText"/>
        <w:rPr>
          <w:rtl/>
          <w:lang w:val="en-IL"/>
        </w:rPr>
      </w:pPr>
      <w:r>
        <w:rPr>
          <w:rStyle w:val="FootnoteReference"/>
        </w:rPr>
        <w:footnoteRef/>
      </w:r>
      <w:r w:rsidR="003D1811">
        <w:rPr>
          <w:rtl/>
        </w:rPr>
        <w:t xml:space="preserve"> </w:t>
      </w:r>
      <w:r w:rsidR="00F278B8">
        <w:rPr>
          <w:rtl/>
        </w:rPr>
        <w:tab/>
      </w:r>
      <w:r w:rsidRPr="00DD3C4C">
        <w:rPr>
          <w:rtl/>
        </w:rPr>
        <w:t>הרב ישראל ליפקין סלנטר, אגרת המוסר </w:t>
      </w:r>
    </w:p>
  </w:footnote>
  <w:footnote w:id="6">
    <w:p w14:paraId="3DE2D8A7" w14:textId="66E232D7" w:rsidR="0065627A" w:rsidRDefault="0065627A" w:rsidP="0065627A">
      <w:pPr>
        <w:pStyle w:val="FootnoteText"/>
        <w:rPr>
          <w:rtl/>
        </w:rPr>
      </w:pPr>
      <w:r>
        <w:rPr>
          <w:rStyle w:val="FootnoteReference"/>
        </w:rPr>
        <w:footnoteRef/>
      </w:r>
      <w:r w:rsidR="003D1811">
        <w:rPr>
          <w:rtl/>
        </w:rPr>
        <w:t xml:space="preserve"> </w:t>
      </w:r>
      <w:r w:rsidR="00F278B8">
        <w:rPr>
          <w:rtl/>
        </w:rPr>
        <w:tab/>
      </w:r>
      <w:r w:rsidRPr="0065627A">
        <w:rPr>
          <w:rtl/>
        </w:rPr>
        <w:t>הרמח"ל, מסילת ישרים</w:t>
      </w:r>
    </w:p>
  </w:footnote>
  <w:footnote w:id="7">
    <w:p w14:paraId="5DDE271E" w14:textId="43DB0A93" w:rsidR="00B85577" w:rsidRPr="00B85577" w:rsidRDefault="00B85577" w:rsidP="00B85577">
      <w:pPr>
        <w:pStyle w:val="FootnoteText"/>
        <w:rPr>
          <w:rtl/>
          <w:lang w:val="en-IL"/>
        </w:rPr>
      </w:pPr>
      <w:r>
        <w:rPr>
          <w:rStyle w:val="FootnoteReference"/>
        </w:rPr>
        <w:footnoteRef/>
      </w:r>
      <w:r w:rsidR="003D1811">
        <w:rPr>
          <w:rtl/>
        </w:rPr>
        <w:t xml:space="preserve"> </w:t>
      </w:r>
      <w:r w:rsidR="00F278B8">
        <w:rPr>
          <w:rtl/>
        </w:rPr>
        <w:tab/>
      </w:r>
      <w:r w:rsidRPr="00B85577">
        <w:rPr>
          <w:rtl/>
        </w:rPr>
        <w:t xml:space="preserve">הרב אליהו אליעזר דסלר, מכתב מאליהו, כרך ג, עמ' 13. הסוף של הקטע זה ביאור של דברי המהר"ל בגור אריה, ריש פרשת לך </w:t>
      </w:r>
      <w:proofErr w:type="spellStart"/>
      <w:r w:rsidRPr="00B85577">
        <w:rPr>
          <w:rtl/>
        </w:rPr>
        <w:t>לך</w:t>
      </w:r>
      <w:proofErr w:type="spellEnd"/>
      <w:r w:rsidRPr="00B85577">
        <w:rPr>
          <w:rtl/>
        </w:rPr>
        <w:t>, על פירושו של רש"י "אל הארץ אשר אראך" לא כילה לו הארץ מיד, כדי לחבבה בעיניו ולתת ל שכר וכו'. ובירא מהר"ל: "שכאשכר אין מכלה לו מיד, הדבר חביב עליו מפני שהוא מצטער אחר המצוה... ומפני כך יקבל הדיבור באהבה". היינו שהעמל והצער מולידים אהבה ודביקות אל הדבר אשר מצטער עליו, וזה גופא שכרו, כמבואר להלן. ההדגשות בטקסט הם שלי</w:t>
      </w:r>
    </w:p>
  </w:footnote>
  <w:footnote w:id="8">
    <w:p w14:paraId="0472A078" w14:textId="17BE309D" w:rsidR="001B41B8" w:rsidRPr="001B41B8" w:rsidRDefault="001B41B8" w:rsidP="001B41B8">
      <w:pPr>
        <w:pStyle w:val="FootnoteText"/>
        <w:rPr>
          <w:lang w:val="en-IL"/>
        </w:rPr>
      </w:pPr>
      <w:r>
        <w:rPr>
          <w:rStyle w:val="FootnoteReference"/>
        </w:rPr>
        <w:footnoteRef/>
      </w:r>
      <w:r w:rsidR="003D1811">
        <w:t xml:space="preserve"> </w:t>
      </w:r>
      <w:r w:rsidR="00F278B8">
        <w:rPr>
          <w:lang w:val="en-IL"/>
        </w:rPr>
        <w:tab/>
      </w:r>
      <w:r w:rsidRPr="001B41B8">
        <w:rPr>
          <w:lang w:val="en-IL"/>
        </w:rPr>
        <w:t xml:space="preserve">Prof. Hillel Klein and Shulamit </w:t>
      </w:r>
      <w:proofErr w:type="spellStart"/>
      <w:r w:rsidRPr="001B41B8">
        <w:rPr>
          <w:lang w:val="en-IL"/>
        </w:rPr>
        <w:t>Reinharz</w:t>
      </w:r>
      <w:proofErr w:type="spellEnd"/>
      <w:r w:rsidRPr="001B41B8">
        <w:rPr>
          <w:lang w:val="en-IL"/>
        </w:rPr>
        <w:t>, Mental Health in Rapid Social Changes (Jerusalem 1972)</w:t>
      </w:r>
    </w:p>
  </w:footnote>
  <w:footnote w:id="9">
    <w:p w14:paraId="6D400E35" w14:textId="34BD7FDE" w:rsidR="001117A7" w:rsidRPr="001117A7" w:rsidRDefault="001117A7" w:rsidP="001117A7">
      <w:pPr>
        <w:pStyle w:val="FootnoteText"/>
        <w:rPr>
          <w:rtl/>
          <w:lang w:val="en-IL"/>
        </w:rPr>
      </w:pPr>
      <w:r>
        <w:rPr>
          <w:rStyle w:val="FootnoteReference"/>
        </w:rPr>
        <w:footnoteRef/>
      </w:r>
      <w:r w:rsidR="003D1811">
        <w:rPr>
          <w:rtl/>
        </w:rPr>
        <w:t xml:space="preserve"> </w:t>
      </w:r>
      <w:r w:rsidR="00F278B8">
        <w:rPr>
          <w:rtl/>
        </w:rPr>
        <w:tab/>
      </w:r>
      <w:r w:rsidRPr="001117A7">
        <w:rPr>
          <w:rtl/>
        </w:rPr>
        <w:t>דוגמא לשאלה: "איפה היה ה' בזמן השואה?" </w:t>
      </w:r>
    </w:p>
  </w:footnote>
  <w:footnote w:id="10">
    <w:p w14:paraId="55CAD662" w14:textId="62B53788" w:rsidR="005E2718" w:rsidRPr="005E2718" w:rsidRDefault="005E2718" w:rsidP="005E2718">
      <w:pPr>
        <w:pStyle w:val="FootnoteText"/>
        <w:rPr>
          <w:rtl/>
          <w:lang w:val="en-IL"/>
        </w:rPr>
      </w:pPr>
      <w:r>
        <w:rPr>
          <w:rStyle w:val="FootnoteReference"/>
        </w:rPr>
        <w:footnoteRef/>
      </w:r>
      <w:r>
        <w:rPr>
          <w:rtl/>
        </w:rPr>
        <w:t xml:space="preserve"> </w:t>
      </w:r>
      <w:r w:rsidR="00F278B8">
        <w:rPr>
          <w:rtl/>
        </w:rPr>
        <w:tab/>
      </w:r>
      <w:r w:rsidRPr="005E2718">
        <w:rPr>
          <w:rtl/>
        </w:rPr>
        <w:t>הרב יוסף דב הלוי סלובייצ'יק,</w:t>
      </w:r>
      <w:r w:rsidR="003D1811">
        <w:rPr>
          <w:rtl/>
        </w:rPr>
        <w:t xml:space="preserve"> </w:t>
      </w:r>
      <w:r w:rsidRPr="005E2718">
        <w:rPr>
          <w:rtl/>
        </w:rPr>
        <w:t>איש ההלכה – גלוי ונסתר (דף 164)</w:t>
      </w:r>
    </w:p>
  </w:footnote>
  <w:footnote w:id="11">
    <w:p w14:paraId="628D4C30" w14:textId="38B995F4" w:rsidR="00923A7A" w:rsidRPr="00923A7A" w:rsidRDefault="00923A7A" w:rsidP="00923A7A">
      <w:pPr>
        <w:pStyle w:val="FootnoteText"/>
        <w:rPr>
          <w:lang w:val="en-IL"/>
        </w:rPr>
      </w:pPr>
      <w:r>
        <w:rPr>
          <w:rStyle w:val="FootnoteReference"/>
        </w:rPr>
        <w:footnoteRef/>
      </w:r>
      <w:r w:rsidR="003D1811">
        <w:rPr>
          <w:rtl/>
        </w:rPr>
        <w:t xml:space="preserve"> </w:t>
      </w:r>
      <w:r w:rsidR="00F278B8">
        <w:rPr>
          <w:rtl/>
        </w:rPr>
        <w:tab/>
      </w:r>
      <w:r w:rsidRPr="00923A7A">
        <w:rPr>
          <w:rtl/>
        </w:rPr>
        <w:t>הרב דב כ"ץ, תנועת המוסר</w:t>
      </w:r>
      <w:r w:rsidRPr="00923A7A">
        <w:rPr>
          <w:rFonts w:ascii="Arial" w:hAnsi="Arial" w:cs="Arial" w:hint="cs"/>
          <w:rtl/>
        </w:rPr>
        <w:t> </w:t>
      </w:r>
      <w:r w:rsidRPr="00923A7A">
        <w:rPr>
          <w:rtl/>
        </w:rPr>
        <w:t xml:space="preserve">: </w:t>
      </w:r>
      <w:r w:rsidRPr="00923A7A">
        <w:rPr>
          <w:rFonts w:ascii="Narkisim" w:hAnsi="Narkisim" w:hint="cs"/>
          <w:rtl/>
        </w:rPr>
        <w:t>תולדותיה</w:t>
      </w:r>
      <w:r w:rsidRPr="00923A7A">
        <w:rPr>
          <w:rtl/>
        </w:rPr>
        <w:t xml:space="preserve">, </w:t>
      </w:r>
      <w:r w:rsidRPr="00923A7A">
        <w:rPr>
          <w:rFonts w:ascii="Narkisim" w:hAnsi="Narkisim" w:hint="cs"/>
          <w:rtl/>
        </w:rPr>
        <w:t>אישיה</w:t>
      </w:r>
      <w:r w:rsidRPr="00923A7A">
        <w:rPr>
          <w:rtl/>
        </w:rPr>
        <w:t xml:space="preserve"> </w:t>
      </w:r>
      <w:r w:rsidRPr="00923A7A">
        <w:rPr>
          <w:rFonts w:ascii="Narkisim" w:hAnsi="Narkisim" w:hint="cs"/>
          <w:rtl/>
        </w:rPr>
        <w:t>ושיטותיה</w:t>
      </w:r>
      <w:r w:rsidRPr="00923A7A">
        <w:rPr>
          <w:rtl/>
        </w:rPr>
        <w:t xml:space="preserve"> (1996)</w:t>
      </w:r>
    </w:p>
  </w:footnote>
  <w:footnote w:id="12">
    <w:p w14:paraId="12A01B9A" w14:textId="0A8E3376" w:rsidR="000F6BD3" w:rsidRPr="000F6BD3" w:rsidRDefault="000F6BD3" w:rsidP="000F6BD3">
      <w:pPr>
        <w:pStyle w:val="FootnoteText"/>
        <w:rPr>
          <w:lang w:val="en-IL"/>
        </w:rPr>
      </w:pPr>
      <w:r>
        <w:rPr>
          <w:rStyle w:val="FootnoteReference"/>
        </w:rPr>
        <w:footnoteRef/>
      </w:r>
      <w:r w:rsidR="003D1811">
        <w:rPr>
          <w:rtl/>
        </w:rPr>
        <w:t xml:space="preserve"> </w:t>
      </w:r>
      <w:r w:rsidR="00F278B8">
        <w:rPr>
          <w:rtl/>
        </w:rPr>
        <w:tab/>
      </w:r>
      <w:r w:rsidRPr="000F6BD3">
        <w:rPr>
          <w:rtl/>
        </w:rPr>
        <w:t>שם, ראה הקדמה לספר של רבי יצחק בלזר, אור ישראל (וילנא תר"ס)</w:t>
      </w:r>
    </w:p>
  </w:footnote>
  <w:footnote w:id="13">
    <w:p w14:paraId="1BD31046" w14:textId="4A97DFA8" w:rsidR="00A61DCA" w:rsidRDefault="00A61DCA" w:rsidP="00A61DCA">
      <w:pPr>
        <w:pStyle w:val="FootnoteText"/>
        <w:rPr>
          <w:rtl/>
        </w:rPr>
      </w:pPr>
      <w:r>
        <w:rPr>
          <w:rStyle w:val="FootnoteReference"/>
        </w:rPr>
        <w:footnoteRef/>
      </w:r>
      <w:r w:rsidR="003D1811">
        <w:rPr>
          <w:rtl/>
        </w:rPr>
        <w:t xml:space="preserve"> </w:t>
      </w:r>
      <w:r w:rsidR="00F278B8">
        <w:rPr>
          <w:rtl/>
        </w:rPr>
        <w:tab/>
      </w:r>
      <w:r w:rsidRPr="00A61DCA">
        <w:rPr>
          <w:rtl/>
        </w:rPr>
        <w:t>הרמח"ל, מסילת ישרים</w:t>
      </w:r>
    </w:p>
  </w:footnote>
  <w:footnote w:id="14">
    <w:p w14:paraId="341FED73" w14:textId="2FD77545" w:rsidR="002B2A8B" w:rsidRPr="002B2A8B" w:rsidRDefault="002B2A8B" w:rsidP="002B2A8B">
      <w:pPr>
        <w:pStyle w:val="FootnoteText"/>
        <w:rPr>
          <w:lang w:val="en-IL"/>
        </w:rPr>
      </w:pPr>
      <w:r>
        <w:rPr>
          <w:rStyle w:val="FootnoteReference"/>
        </w:rPr>
        <w:footnoteRef/>
      </w:r>
      <w:r w:rsidR="003D1811">
        <w:rPr>
          <w:rtl/>
        </w:rPr>
        <w:t xml:space="preserve"> </w:t>
      </w:r>
      <w:r w:rsidR="00F278B8">
        <w:rPr>
          <w:rtl/>
        </w:rPr>
        <w:tab/>
      </w:r>
      <w:r w:rsidRPr="002B2A8B">
        <w:rPr>
          <w:rtl/>
        </w:rPr>
        <w:t>ואם בכל זאת, אתם ממש לא מוצאים את מקומכם בלימודי המוסר, זה בסדר, זה באמת לא בשביל כולם. אם אתה צריך לקחת משהו מהמאמר הזה שהיא לא נוגעת בישירות ללימודי מוסר, קח את הרעיון של חשיבות העבודה וההתמודדות עם רגשות של אי-נוחות. ותנסו למצוא מחליף ללימודי המוסר במשהו שמגדל אותכם עם שימוש באי-נוחות. </w:t>
      </w:r>
    </w:p>
  </w:footnote>
  <w:footnote w:id="15">
    <w:p w14:paraId="7A9A1218" w14:textId="4E6AB86C" w:rsidR="00413155" w:rsidRPr="00413155" w:rsidRDefault="00413155" w:rsidP="00413155">
      <w:pPr>
        <w:pStyle w:val="FootnoteText"/>
        <w:rPr>
          <w:lang w:val="en-IL"/>
        </w:rPr>
      </w:pPr>
      <w:r>
        <w:rPr>
          <w:rStyle w:val="FootnoteReference"/>
        </w:rPr>
        <w:footnoteRef/>
      </w:r>
      <w:r w:rsidR="003D1811">
        <w:rPr>
          <w:rtl/>
        </w:rPr>
        <w:t xml:space="preserve"> </w:t>
      </w:r>
      <w:r w:rsidR="00F278B8">
        <w:rPr>
          <w:rtl/>
        </w:rPr>
        <w:tab/>
      </w:r>
      <w:r w:rsidRPr="00413155">
        <w:rPr>
          <w:rtl/>
        </w:rPr>
        <w:t>לא נגעתי כאן בפרקטיקה של החזרת לימודי מוסר ליהדות ולישיבות בגלל שאני חושב שהתשובה משתנה לכל מוסד ומוסד. במאמר זה רק רציתי להדגיש את החשיבות של לחזור ללימוד מוסר רציני.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34D" w14:textId="0732CCF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sz w:val="18"/>
        <w:szCs w:val="18"/>
      </w:rPr>
    </w:pPr>
    <w:r w:rsidRPr="005F33A2">
      <w:rPr>
        <w:rFonts w:ascii="Heebo Light" w:hAnsi="Heebo Light" w:cs="Heebo Light"/>
        <w:sz w:val="18"/>
        <w:szCs w:val="18"/>
        <w:rtl/>
      </w:rPr>
      <w:fldChar w:fldCharType="begin"/>
    </w:r>
    <w:r w:rsidRPr="005F33A2">
      <w:rPr>
        <w:rFonts w:ascii="Heebo Light" w:hAnsi="Heebo Light" w:cs="Heebo Light"/>
        <w:sz w:val="18"/>
        <w:szCs w:val="18"/>
        <w:rtl/>
      </w:rPr>
      <w:instrText xml:space="preserve"> </w:instrText>
    </w:r>
    <w:r w:rsidRPr="005F33A2">
      <w:rPr>
        <w:rFonts w:ascii="Heebo Light" w:hAnsi="Heebo Light" w:cs="Heebo Light"/>
        <w:sz w:val="18"/>
        <w:szCs w:val="18"/>
      </w:rPr>
      <w:instrText xml:space="preserve">PAGE   \* MERGEFORMAT </w:instrText>
    </w:r>
    <w:r w:rsidRPr="005F33A2">
      <w:rPr>
        <w:rFonts w:ascii="Heebo Light" w:hAnsi="Heebo Light" w:cs="Heebo Light"/>
        <w:sz w:val="18"/>
        <w:szCs w:val="18"/>
        <w:rtl/>
      </w:rPr>
      <w:fldChar w:fldCharType="separate"/>
    </w:r>
    <w:r w:rsidR="00987353" w:rsidRPr="005F33A2">
      <w:rPr>
        <w:rFonts w:ascii="Heebo Light" w:hAnsi="Heebo Light" w:cs="Heebo Light"/>
        <w:sz w:val="18"/>
        <w:szCs w:val="18"/>
        <w:rtl/>
      </w:rPr>
      <w:t>2</w:t>
    </w:r>
    <w:r w:rsidRPr="005F33A2">
      <w:rPr>
        <w:rFonts w:ascii="Heebo Light" w:hAnsi="Heebo Light" w:cs="Heebo Light"/>
        <w:sz w:val="18"/>
        <w:szCs w:val="18"/>
        <w:rtl/>
      </w:rPr>
      <w:fldChar w:fldCharType="end"/>
    </w:r>
    <w:r w:rsidRPr="005F33A2">
      <w:rPr>
        <w:rFonts w:ascii="Heebo Light" w:hAnsi="Heebo Light" w:cs="Heebo Light"/>
        <w:sz w:val="18"/>
        <w:szCs w:val="18"/>
        <w:rtl/>
      </w:rPr>
      <w:tab/>
    </w:r>
    <w:r w:rsidR="007A671B" w:rsidRPr="005F33A2">
      <w:rPr>
        <w:rFonts w:ascii="Heebo Light" w:hAnsi="Heebo Light" w:cs="Heebo Light"/>
        <w:sz w:val="18"/>
        <w:szCs w:val="18"/>
      </w:rPr>
      <w:fldChar w:fldCharType="begin"/>
    </w:r>
    <w:r w:rsidR="007A671B" w:rsidRPr="005F33A2">
      <w:rPr>
        <w:rFonts w:ascii="Heebo Light" w:hAnsi="Heebo Light" w:cs="Heebo Light"/>
        <w:sz w:val="18"/>
        <w:szCs w:val="18"/>
      </w:rPr>
      <w:instrText xml:space="preserve"> STYLEREF  </w:instrText>
    </w:r>
    <w:r w:rsidR="007A671B" w:rsidRPr="005F33A2">
      <w:rPr>
        <w:rFonts w:ascii="Heebo Light" w:hAnsi="Heebo Light" w:cs="Heebo Light"/>
        <w:sz w:val="18"/>
        <w:szCs w:val="18"/>
        <w:rtl/>
      </w:rPr>
      <w:instrText>מחבר</w:instrText>
    </w:r>
    <w:r w:rsidR="007A671B" w:rsidRPr="005F33A2">
      <w:rPr>
        <w:rFonts w:ascii="Heebo Light" w:hAnsi="Heebo Light" w:cs="Heebo Light"/>
        <w:sz w:val="18"/>
        <w:szCs w:val="18"/>
      </w:rPr>
      <w:instrText xml:space="preserve">  \* MERGEFORMAT </w:instrText>
    </w:r>
    <w:r w:rsidR="007A671B" w:rsidRPr="005F33A2">
      <w:rPr>
        <w:rFonts w:ascii="Heebo Light" w:hAnsi="Heebo Light" w:cs="Heebo Light"/>
        <w:sz w:val="18"/>
        <w:szCs w:val="18"/>
      </w:rPr>
      <w:fldChar w:fldCharType="separate"/>
    </w:r>
    <w:r w:rsidR="003D1811">
      <w:rPr>
        <w:rFonts w:ascii="Heebo Light" w:hAnsi="Heebo Light" w:cs="Heebo Light"/>
        <w:noProof/>
        <w:sz w:val="18"/>
        <w:szCs w:val="18"/>
        <w:rtl/>
      </w:rPr>
      <w:t>גבריאל גלס</w:t>
    </w:r>
    <w:r w:rsidR="007A671B" w:rsidRPr="005F33A2">
      <w:rPr>
        <w:rFonts w:ascii="Heebo Light" w:hAnsi="Heebo Light" w:cs="Heebo Light"/>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9115" w14:textId="190E3788"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sz w:val="18"/>
        <w:szCs w:val="18"/>
      </w:rPr>
    </w:pPr>
    <w:r w:rsidRPr="005F33A2">
      <w:rPr>
        <w:rFonts w:ascii="Heebo Light" w:hAnsi="Heebo Light" w:cs="Heebo Light"/>
        <w:sz w:val="18"/>
        <w:szCs w:val="18"/>
        <w:rtl/>
      </w:rPr>
      <w:tab/>
    </w:r>
    <w:r w:rsidR="00EA6BA9">
      <w:rPr>
        <w:rFonts w:ascii="Heebo Light" w:hAnsi="Heebo Light" w:cs="Heebo Light"/>
        <w:sz w:val="18"/>
        <w:szCs w:val="18"/>
        <w:rtl/>
      </w:rPr>
      <w:fldChar w:fldCharType="begin"/>
    </w:r>
    <w:r w:rsidR="00EA6BA9">
      <w:rPr>
        <w:rFonts w:ascii="Heebo Light" w:hAnsi="Heebo Light" w:cs="Heebo Light"/>
        <w:sz w:val="18"/>
        <w:szCs w:val="18"/>
        <w:rtl/>
      </w:rPr>
      <w:instrText xml:space="preserve"> </w:instrText>
    </w:r>
    <w:r w:rsidR="00EA6BA9">
      <w:rPr>
        <w:rFonts w:ascii="Heebo Light" w:hAnsi="Heebo Light" w:cs="Heebo Light"/>
        <w:sz w:val="18"/>
        <w:szCs w:val="18"/>
      </w:rPr>
      <w:instrText>STYLEREF  Title  \* MERGEFORMAT</w:instrText>
    </w:r>
    <w:r w:rsidR="00EA6BA9">
      <w:rPr>
        <w:rFonts w:ascii="Heebo Light" w:hAnsi="Heebo Light" w:cs="Heebo Light"/>
        <w:sz w:val="18"/>
        <w:szCs w:val="18"/>
        <w:rtl/>
      </w:rPr>
      <w:instrText xml:space="preserve"> </w:instrText>
    </w:r>
    <w:r w:rsidR="00EA6BA9">
      <w:rPr>
        <w:rFonts w:ascii="Heebo Light" w:hAnsi="Heebo Light" w:cs="Heebo Light"/>
        <w:sz w:val="18"/>
        <w:szCs w:val="18"/>
        <w:rtl/>
      </w:rPr>
      <w:fldChar w:fldCharType="separate"/>
    </w:r>
    <w:r w:rsidR="003D1811">
      <w:rPr>
        <w:rFonts w:ascii="Heebo Light" w:hAnsi="Heebo Light" w:cs="Heebo Light"/>
        <w:noProof/>
        <w:sz w:val="18"/>
        <w:szCs w:val="18"/>
        <w:rtl/>
      </w:rPr>
      <w:t>חזרה אל המוסר</w:t>
    </w:r>
    <w:r w:rsidR="00EA6BA9">
      <w:rPr>
        <w:rFonts w:ascii="Heebo Light" w:hAnsi="Heebo Light" w:cs="Heebo Light"/>
        <w:sz w:val="18"/>
        <w:szCs w:val="18"/>
        <w:rtl/>
      </w:rPr>
      <w:fldChar w:fldCharType="end"/>
    </w:r>
    <w:r w:rsidRPr="005F33A2">
      <w:rPr>
        <w:rFonts w:ascii="Heebo Light" w:hAnsi="Heebo Light" w:cs="Heebo Light"/>
        <w:sz w:val="18"/>
        <w:szCs w:val="18"/>
        <w:rtl/>
      </w:rPr>
      <w:tab/>
    </w:r>
    <w:r w:rsidRPr="005F33A2">
      <w:rPr>
        <w:rFonts w:ascii="Heebo Light" w:hAnsi="Heebo Light" w:cs="Heebo Light"/>
        <w:sz w:val="18"/>
        <w:szCs w:val="18"/>
        <w:rtl/>
      </w:rPr>
      <w:fldChar w:fldCharType="begin"/>
    </w:r>
    <w:r w:rsidRPr="005F33A2">
      <w:rPr>
        <w:rFonts w:ascii="Heebo Light" w:hAnsi="Heebo Light" w:cs="Heebo Light"/>
        <w:sz w:val="18"/>
        <w:szCs w:val="18"/>
        <w:rtl/>
      </w:rPr>
      <w:instrText xml:space="preserve"> </w:instrText>
    </w:r>
    <w:r w:rsidRPr="005F33A2">
      <w:rPr>
        <w:rFonts w:ascii="Heebo Light" w:hAnsi="Heebo Light" w:cs="Heebo Light"/>
        <w:sz w:val="18"/>
        <w:szCs w:val="18"/>
      </w:rPr>
      <w:instrText xml:space="preserve">PAGE   \* MERGEFORMAT </w:instrText>
    </w:r>
    <w:r w:rsidRPr="005F33A2">
      <w:rPr>
        <w:rFonts w:ascii="Heebo Light" w:hAnsi="Heebo Light" w:cs="Heebo Light"/>
        <w:sz w:val="18"/>
        <w:szCs w:val="18"/>
        <w:rtl/>
      </w:rPr>
      <w:fldChar w:fldCharType="separate"/>
    </w:r>
    <w:r w:rsidR="00987353" w:rsidRPr="005F33A2">
      <w:rPr>
        <w:rFonts w:ascii="Heebo Light" w:hAnsi="Heebo Light" w:cs="Heebo Light"/>
        <w:sz w:val="18"/>
        <w:szCs w:val="18"/>
        <w:rtl/>
      </w:rPr>
      <w:t>3</w:t>
    </w:r>
    <w:r w:rsidRPr="005F33A2">
      <w:rPr>
        <w:rFonts w:ascii="Heebo Light" w:hAnsi="Heebo Light" w:cs="Heebo Light"/>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5AE"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sz w:val="18"/>
        <w:szCs w:val="18"/>
      </w:rPr>
    </w:pPr>
    <w:r w:rsidRPr="005F33A2">
      <w:rPr>
        <w:rFonts w:ascii="Heebo Light" w:hAnsi="Heebo Light" w:cs="Heebo Light"/>
        <w:sz w:val="18"/>
        <w:szCs w:val="18"/>
        <w:rtl/>
      </w:rPr>
      <w:tab/>
    </w:r>
    <w:r w:rsidRPr="005F33A2">
      <w:rPr>
        <w:rFonts w:ascii="Heebo Light" w:hAnsi="Heebo Light" w:cs="Heebo Light"/>
        <w:sz w:val="18"/>
        <w:szCs w:val="18"/>
        <w:rtl/>
      </w:rPr>
      <w:tab/>
    </w:r>
    <w:r w:rsidRPr="005F33A2">
      <w:rPr>
        <w:rFonts w:ascii="Heebo Light" w:hAnsi="Heebo Light" w:cs="Heebo Light"/>
        <w:sz w:val="18"/>
        <w:szCs w:val="18"/>
        <w:rtl/>
      </w:rPr>
      <w:fldChar w:fldCharType="begin"/>
    </w:r>
    <w:r w:rsidRPr="005F33A2">
      <w:rPr>
        <w:rFonts w:ascii="Heebo Light" w:hAnsi="Heebo Light" w:cs="Heebo Light"/>
        <w:sz w:val="18"/>
        <w:szCs w:val="18"/>
        <w:rtl/>
      </w:rPr>
      <w:instrText xml:space="preserve"> </w:instrText>
    </w:r>
    <w:r w:rsidRPr="005F33A2">
      <w:rPr>
        <w:rFonts w:ascii="Heebo Light" w:hAnsi="Heebo Light" w:cs="Heebo Light"/>
        <w:sz w:val="18"/>
        <w:szCs w:val="18"/>
      </w:rPr>
      <w:instrText xml:space="preserve">PAGE   \* MERGEFORMAT </w:instrText>
    </w:r>
    <w:r w:rsidRPr="005F33A2">
      <w:rPr>
        <w:rFonts w:ascii="Heebo Light" w:hAnsi="Heebo Light" w:cs="Heebo Light"/>
        <w:sz w:val="18"/>
        <w:szCs w:val="18"/>
        <w:rtl/>
      </w:rPr>
      <w:fldChar w:fldCharType="separate"/>
    </w:r>
    <w:r w:rsidR="00987353" w:rsidRPr="005F33A2">
      <w:rPr>
        <w:rFonts w:ascii="Heebo Light" w:hAnsi="Heebo Light" w:cs="Heebo Light"/>
        <w:sz w:val="18"/>
        <w:szCs w:val="18"/>
        <w:rtl/>
      </w:rPr>
      <w:t>1</w:t>
    </w:r>
    <w:r w:rsidRPr="005F33A2">
      <w:rPr>
        <w:rFonts w:ascii="Heebo Light" w:hAnsi="Heebo Light" w:cs="Heebo Light"/>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B"/>
    <w:rsid w:val="000409AA"/>
    <w:rsid w:val="000A2278"/>
    <w:rsid w:val="000A44D3"/>
    <w:rsid w:val="000A5FA9"/>
    <w:rsid w:val="000C7944"/>
    <w:rsid w:val="000F6BD3"/>
    <w:rsid w:val="001117A7"/>
    <w:rsid w:val="00117507"/>
    <w:rsid w:val="001711E4"/>
    <w:rsid w:val="00175CFB"/>
    <w:rsid w:val="00187664"/>
    <w:rsid w:val="001B41B8"/>
    <w:rsid w:val="001C67F9"/>
    <w:rsid w:val="001F0C77"/>
    <w:rsid w:val="002B2A8B"/>
    <w:rsid w:val="002D60F4"/>
    <w:rsid w:val="002F4E37"/>
    <w:rsid w:val="003478A9"/>
    <w:rsid w:val="003711E9"/>
    <w:rsid w:val="003D1811"/>
    <w:rsid w:val="003D5576"/>
    <w:rsid w:val="003E13A4"/>
    <w:rsid w:val="00405B63"/>
    <w:rsid w:val="00413155"/>
    <w:rsid w:val="00424810"/>
    <w:rsid w:val="004545B2"/>
    <w:rsid w:val="00463FF9"/>
    <w:rsid w:val="00466C8B"/>
    <w:rsid w:val="004A32E3"/>
    <w:rsid w:val="004D4620"/>
    <w:rsid w:val="004F3731"/>
    <w:rsid w:val="005208F8"/>
    <w:rsid w:val="005252AE"/>
    <w:rsid w:val="005805DA"/>
    <w:rsid w:val="0059315E"/>
    <w:rsid w:val="005E2718"/>
    <w:rsid w:val="005F33A2"/>
    <w:rsid w:val="00612B20"/>
    <w:rsid w:val="00654F62"/>
    <w:rsid w:val="0065627A"/>
    <w:rsid w:val="00662B22"/>
    <w:rsid w:val="006E6632"/>
    <w:rsid w:val="00703411"/>
    <w:rsid w:val="00711504"/>
    <w:rsid w:val="00737F13"/>
    <w:rsid w:val="00743D51"/>
    <w:rsid w:val="00755E25"/>
    <w:rsid w:val="00781182"/>
    <w:rsid w:val="007A671B"/>
    <w:rsid w:val="007D6473"/>
    <w:rsid w:val="008008EA"/>
    <w:rsid w:val="00884BF6"/>
    <w:rsid w:val="008D1F83"/>
    <w:rsid w:val="008D6718"/>
    <w:rsid w:val="00912DD7"/>
    <w:rsid w:val="00923A7A"/>
    <w:rsid w:val="00981EBE"/>
    <w:rsid w:val="00987353"/>
    <w:rsid w:val="00991A43"/>
    <w:rsid w:val="009E7FBB"/>
    <w:rsid w:val="00A31408"/>
    <w:rsid w:val="00A35A3E"/>
    <w:rsid w:val="00A47DCB"/>
    <w:rsid w:val="00A61DCA"/>
    <w:rsid w:val="00AB2BC4"/>
    <w:rsid w:val="00AD11C8"/>
    <w:rsid w:val="00AD62FB"/>
    <w:rsid w:val="00B1141A"/>
    <w:rsid w:val="00B32378"/>
    <w:rsid w:val="00B37192"/>
    <w:rsid w:val="00B41A38"/>
    <w:rsid w:val="00B56582"/>
    <w:rsid w:val="00B7553A"/>
    <w:rsid w:val="00B85577"/>
    <w:rsid w:val="00BB325B"/>
    <w:rsid w:val="00BC3FAA"/>
    <w:rsid w:val="00BF5711"/>
    <w:rsid w:val="00C02286"/>
    <w:rsid w:val="00C10D32"/>
    <w:rsid w:val="00C32744"/>
    <w:rsid w:val="00C56CAF"/>
    <w:rsid w:val="00C87786"/>
    <w:rsid w:val="00D370EA"/>
    <w:rsid w:val="00D676EA"/>
    <w:rsid w:val="00DA7541"/>
    <w:rsid w:val="00DB175E"/>
    <w:rsid w:val="00DC284B"/>
    <w:rsid w:val="00DD25DD"/>
    <w:rsid w:val="00DD3C4C"/>
    <w:rsid w:val="00DE02A3"/>
    <w:rsid w:val="00E04F97"/>
    <w:rsid w:val="00E05934"/>
    <w:rsid w:val="00E07AB3"/>
    <w:rsid w:val="00E34842"/>
    <w:rsid w:val="00E71F8B"/>
    <w:rsid w:val="00EA6BA9"/>
    <w:rsid w:val="00EE361A"/>
    <w:rsid w:val="00EF3BB6"/>
    <w:rsid w:val="00F05DD3"/>
    <w:rsid w:val="00F06FA1"/>
    <w:rsid w:val="00F15862"/>
    <w:rsid w:val="00F278B8"/>
    <w:rsid w:val="00F76A0F"/>
    <w:rsid w:val="00F938E7"/>
    <w:rsid w:val="00FB28D6"/>
    <w:rsid w:val="00FC1AF0"/>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60873"/>
  <w15:docId w15:val="{BD6728D9-9F87-4072-A45C-E3945E3E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1F0C7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25</TotalTime>
  <Pages>1</Pages>
  <Words>2452</Words>
  <Characters>13983</Characters>
  <Application>Microsoft Office Word</Application>
  <DocSecurity>0</DocSecurity>
  <Lines>116</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45</cp:revision>
  <dcterms:created xsi:type="dcterms:W3CDTF">2026-03-11T18:18:00Z</dcterms:created>
  <dcterms:modified xsi:type="dcterms:W3CDTF">2026-03-12T14:37:00Z</dcterms:modified>
</cp:coreProperties>
</file>