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B7CBB" w14:textId="6DBB5827" w:rsidR="00612B20" w:rsidRDefault="00B430BF" w:rsidP="00424810">
      <w:pPr>
        <w:pStyle w:val="a"/>
        <w:rPr>
          <w:rtl/>
        </w:rPr>
      </w:pPr>
      <w:r>
        <w:rPr>
          <w:rFonts w:hint="cs"/>
          <w:rtl/>
        </w:rPr>
        <w:t>אלישיב מקובסקי</w:t>
      </w:r>
    </w:p>
    <w:p w14:paraId="5BF9EAEE" w14:textId="31107953" w:rsidR="00B430BF" w:rsidRDefault="00B430BF" w:rsidP="00B430BF">
      <w:pPr>
        <w:pStyle w:val="Title"/>
        <w:rPr>
          <w:rtl/>
        </w:rPr>
      </w:pPr>
      <w:r w:rsidRPr="00B430BF">
        <w:rPr>
          <w:rtl/>
        </w:rPr>
        <w:t>הבל וחבטה בבור</w:t>
      </w:r>
    </w:p>
    <w:p w14:paraId="5D8EEF1E" w14:textId="1881AE60" w:rsidR="00412534" w:rsidRPr="00412534" w:rsidRDefault="00415C86" w:rsidP="00412534">
      <w:pPr>
        <w:pStyle w:val="Subtitle"/>
        <w:rPr>
          <w:rtl/>
        </w:rPr>
      </w:pPr>
      <w:r>
        <w:rPr>
          <w:rFonts w:hint="cs"/>
          <w:rtl/>
        </w:rPr>
        <w:t>עיון במחלוקת רב ושמואל על דיני נזיקין</w:t>
      </w:r>
    </w:p>
    <w:p w14:paraId="5DF4225A" w14:textId="77777777" w:rsidR="00E2482C" w:rsidRPr="00E2482C" w:rsidRDefault="00E2482C" w:rsidP="00684570">
      <w:pPr>
        <w:spacing w:before="240"/>
        <w:ind w:firstLine="0"/>
        <w:rPr>
          <w:lang w:val="en-IL"/>
        </w:rPr>
      </w:pPr>
      <w:r w:rsidRPr="00E2482C">
        <w:rPr>
          <w:rtl/>
          <w:lang w:val="en-IL"/>
        </w:rPr>
        <w:t>בפרק חמישי במסכת בבא קמא נידונים דיני אב הנזיקין "בור". בדף נ ע"ב מופיעה מחלוקת של רב ושמואל על הגורם המחייב בבור:</w:t>
      </w:r>
    </w:p>
    <w:p w14:paraId="79D6CF07" w14:textId="044F29BE" w:rsidR="00E2482C" w:rsidRPr="00E2482C" w:rsidRDefault="00E2482C" w:rsidP="00D85132">
      <w:pPr>
        <w:pStyle w:val="Quote"/>
        <w:rPr>
          <w:rtl/>
          <w:lang w:val="en-IL"/>
        </w:rPr>
      </w:pPr>
      <w:r w:rsidRPr="00E2482C">
        <w:rPr>
          <w:rtl/>
          <w:lang w:val="en-IL"/>
        </w:rPr>
        <w:t>אמר רב</w:t>
      </w:r>
      <w:r w:rsidR="000E4BD6">
        <w:rPr>
          <w:rFonts w:hint="cs"/>
          <w:rtl/>
          <w:lang w:val="en-IL"/>
        </w:rPr>
        <w:t>:</w:t>
      </w:r>
      <w:r w:rsidRPr="00E2482C">
        <w:rPr>
          <w:rtl/>
          <w:lang w:val="en-IL"/>
        </w:rPr>
        <w:t xml:space="preserve"> בור שחייבה עליו תורה להבלו ולא לחבטו</w:t>
      </w:r>
      <w:r w:rsidR="000E4BD6">
        <w:rPr>
          <w:rFonts w:hint="cs"/>
          <w:rtl/>
          <w:lang w:val="en-IL"/>
        </w:rPr>
        <w:t>.</w:t>
      </w:r>
    </w:p>
    <w:p w14:paraId="40D134CE" w14:textId="77777777" w:rsidR="00E2482C" w:rsidRPr="00E2482C" w:rsidRDefault="00E2482C" w:rsidP="00D85132">
      <w:pPr>
        <w:pStyle w:val="Quote"/>
        <w:rPr>
          <w:rtl/>
          <w:lang w:val="en-IL"/>
        </w:rPr>
      </w:pPr>
      <w:r w:rsidRPr="00E2482C">
        <w:rPr>
          <w:rtl/>
          <w:lang w:val="en-IL"/>
        </w:rPr>
        <w:t>אלמא קסבר חבטה קרקע עולם הוא דמזקא ליה</w:t>
      </w:r>
    </w:p>
    <w:p w14:paraId="1C8B18AD" w14:textId="7ED723FC" w:rsidR="00E2482C" w:rsidRPr="00E2482C" w:rsidRDefault="00E2482C" w:rsidP="000E4BD6">
      <w:pPr>
        <w:pStyle w:val="Quote"/>
        <w:rPr>
          <w:rtl/>
          <w:lang w:val="en-IL"/>
        </w:rPr>
      </w:pPr>
      <w:r w:rsidRPr="00E2482C">
        <w:rPr>
          <w:rtl/>
          <w:lang w:val="en-IL"/>
        </w:rPr>
        <w:t>ושמואל אמר</w:t>
      </w:r>
      <w:r w:rsidR="000E4BD6">
        <w:rPr>
          <w:rFonts w:hint="cs"/>
          <w:rtl/>
          <w:lang w:val="en-IL"/>
        </w:rPr>
        <w:t>:</w:t>
      </w:r>
      <w:r w:rsidRPr="00E2482C">
        <w:rPr>
          <w:rtl/>
          <w:lang w:val="en-IL"/>
        </w:rPr>
        <w:t xml:space="preserve"> להבלו וכל שכן לחבטו</w:t>
      </w:r>
      <w:r w:rsidR="0008075B">
        <w:rPr>
          <w:rFonts w:hint="cs"/>
          <w:rtl/>
          <w:lang w:val="en-IL"/>
        </w:rPr>
        <w:t>.</w:t>
      </w:r>
      <w:r w:rsidR="000E4BD6">
        <w:rPr>
          <w:rFonts w:hint="cs"/>
          <w:rtl/>
          <w:lang w:val="en-IL"/>
        </w:rPr>
        <w:t xml:space="preserve"> </w:t>
      </w:r>
      <w:r w:rsidRPr="00E2482C">
        <w:rPr>
          <w:rtl/>
          <w:lang w:val="en-IL"/>
        </w:rPr>
        <w:t>ואם תאמר לחבטו אמרה תורה ולא להבלו התורה העידה על הבור ואפילו מלא ספוגין של צמר.</w:t>
      </w:r>
    </w:p>
    <w:p w14:paraId="1F3E5E9F" w14:textId="77777777" w:rsidR="00E2482C" w:rsidRPr="00E2482C" w:rsidRDefault="00E2482C" w:rsidP="004421F7">
      <w:pPr>
        <w:ind w:firstLine="0"/>
        <w:rPr>
          <w:rtl/>
          <w:lang w:val="en-IL"/>
        </w:rPr>
      </w:pPr>
      <w:r w:rsidRPr="00E2482C">
        <w:rPr>
          <w:rtl/>
          <w:lang w:val="en-IL"/>
        </w:rPr>
        <w:t>רב ושמואל מסכימים שניהם שהחיוב בבור נובע מההבל שלו - האויר או הגז שבתוכו שהורגים את השור שנפל לבור. אבל בניגוד לשמואל, שסובר שהחיוב הוא גם על החבטה מהקרקע, רב סובר שהחיוב הוא להבל הבור בלבד. הגמרא מסבירה למה – הרצפה של הבור היא "קרקע עולם" ואינה שייכת לבעל הבור, ומכיוון שהחבטה אינה שייכת לבעל הבור אי אפשר לחייב אותו על הנזק. הגמרא ממשיכה ומסבירה למה לא מחייבים רק על חבטה ולא על הבל: יש בורות שבהם אין חבטה, כמו בורות מלאים ספוגים של צמר, והרי התורה חייבה בכל בור, כולל אותם בורות.</w:t>
      </w:r>
    </w:p>
    <w:p w14:paraId="36C0AEF6" w14:textId="3E3E3415" w:rsidR="00E2482C" w:rsidRPr="00E2482C" w:rsidRDefault="00E2482C" w:rsidP="00E2482C">
      <w:pPr>
        <w:rPr>
          <w:rtl/>
          <w:lang w:val="en-IL"/>
        </w:rPr>
      </w:pPr>
      <w:r w:rsidRPr="00E2482C">
        <w:rPr>
          <w:rtl/>
          <w:lang w:val="en-IL"/>
        </w:rPr>
        <w:t xml:space="preserve">עולות מספר קושיות </w:t>
      </w:r>
      <w:r w:rsidR="004A06C6" w:rsidRPr="00E2482C">
        <w:rPr>
          <w:rFonts w:hint="cs"/>
          <w:rtl/>
          <w:lang w:val="en-IL"/>
        </w:rPr>
        <w:t>מהסוגיי</w:t>
      </w:r>
      <w:r w:rsidR="004A06C6" w:rsidRPr="00E2482C">
        <w:rPr>
          <w:rFonts w:hint="eastAsia"/>
          <w:rtl/>
          <w:lang w:val="en-IL"/>
        </w:rPr>
        <w:t>ה</w:t>
      </w:r>
      <w:r w:rsidRPr="00E2482C">
        <w:rPr>
          <w:rtl/>
          <w:lang w:val="en-IL"/>
        </w:rPr>
        <w:t>:</w:t>
      </w:r>
    </w:p>
    <w:p w14:paraId="1904EBDC" w14:textId="2BB4CD22" w:rsidR="00E2482C" w:rsidRPr="00E2482C" w:rsidRDefault="00E2482C" w:rsidP="00D30FED">
      <w:pPr>
        <w:pStyle w:val="ListParagraph"/>
        <w:rPr>
          <w:rtl/>
          <w:lang w:val="en-IL"/>
        </w:rPr>
      </w:pPr>
      <w:r w:rsidRPr="00E2482C">
        <w:rPr>
          <w:rtl/>
          <w:lang w:val="en-IL"/>
        </w:rPr>
        <w:t xml:space="preserve">האם לדעת רב אכן יש פטור במקרה של מוות מחבטה? הרי אם שור נפל לבור ושבר את מפרקתו, הוא בבירור מת מהחבטה, ונראה שרב יפטור. אבל עדיין הבור הוא הגורם לנזק, ואיך אפשר לפטור עליו? בנוסף לכך, רש"י בהמשך </w:t>
      </w:r>
      <w:r w:rsidR="004A06C6" w:rsidRPr="00E2482C">
        <w:rPr>
          <w:rFonts w:hint="cs"/>
          <w:rtl/>
          <w:lang w:val="en-IL"/>
        </w:rPr>
        <w:t>הסוגיי</w:t>
      </w:r>
      <w:r w:rsidR="004A06C6" w:rsidRPr="00E2482C">
        <w:rPr>
          <w:rFonts w:hint="eastAsia"/>
          <w:rtl/>
          <w:lang w:val="en-IL"/>
        </w:rPr>
        <w:t>ה</w:t>
      </w:r>
      <w:r w:rsidR="00E91114">
        <w:rPr>
          <w:rStyle w:val="FootnoteReference"/>
          <w:rtl/>
          <w:lang w:val="en-IL"/>
        </w:rPr>
        <w:footnoteReference w:id="1"/>
      </w:r>
      <w:r w:rsidRPr="00E2482C">
        <w:rPr>
          <w:rtl/>
          <w:lang w:val="en-IL"/>
        </w:rPr>
        <w:t xml:space="preserve"> מפרש שגם רב יחייב במקרה שהשור בבירור מת מהחבטה. </w:t>
      </w:r>
      <w:r w:rsidRPr="00E2482C">
        <w:rPr>
          <w:rtl/>
          <w:lang w:val="en-IL"/>
        </w:rPr>
        <w:lastRenderedPageBreak/>
        <w:t>לסברתו רב יחייב אז כי גם ההבל תרם למוות, למרות שההבל עדיין אינו הגורם למוות של השור, אלא החבטה.</w:t>
      </w:r>
    </w:p>
    <w:p w14:paraId="6CD91E40" w14:textId="6C9299EC" w:rsidR="00E2482C" w:rsidRPr="00E2482C" w:rsidRDefault="00E2482C" w:rsidP="00D30FED">
      <w:pPr>
        <w:pStyle w:val="ListParagraph"/>
        <w:rPr>
          <w:rtl/>
          <w:lang w:val="en-IL"/>
        </w:rPr>
      </w:pPr>
      <w:r w:rsidRPr="00E2482C">
        <w:rPr>
          <w:rtl/>
          <w:lang w:val="en-IL"/>
        </w:rPr>
        <w:t xml:space="preserve">מהו ההבל שמחייבים עליו? משתמע </w:t>
      </w:r>
      <w:r w:rsidR="004A06C6" w:rsidRPr="00E2482C">
        <w:rPr>
          <w:rFonts w:hint="cs"/>
          <w:rtl/>
          <w:lang w:val="en-IL"/>
        </w:rPr>
        <w:t>מהסוגיי</w:t>
      </w:r>
      <w:r w:rsidR="004A06C6" w:rsidRPr="00E2482C">
        <w:rPr>
          <w:rFonts w:hint="eastAsia"/>
          <w:rtl/>
          <w:lang w:val="en-IL"/>
        </w:rPr>
        <w:t>ה</w:t>
      </w:r>
      <w:r w:rsidRPr="00E2482C">
        <w:rPr>
          <w:rtl/>
          <w:lang w:val="en-IL"/>
        </w:rPr>
        <w:t xml:space="preserve"> שההבל מסוכן לא פחות מהחבטה, והוא מספיק כדי להרוג לבדו שור שנפל לבור. נתייחס לשורה האחרונה, שטוענת שלא נוכל לחייב רק בחבטה, מכיוון שיש בורות ללא חבטה. מכאן נסיק שההבל הוא לא פחות נפוץ מהחבטה ואפילו יותר, אחרת היינו יכולים להביא את אותו הטיעון כנגד דעת רב, שמחייב להבל ולא לחבטה. כמו כן גם מדברי הגמרא בהמשך נראה שההבל הוא מרכיב שקיים בכל בור שעליו נדון.</w:t>
      </w:r>
      <w:r w:rsidR="003E7DA9">
        <w:rPr>
          <w:rStyle w:val="FootnoteReference"/>
          <w:rtl/>
          <w:lang w:val="en-IL"/>
        </w:rPr>
        <w:footnoteReference w:id="2"/>
      </w:r>
    </w:p>
    <w:p w14:paraId="606A7A74" w14:textId="77777777" w:rsidR="00E2482C" w:rsidRPr="00E2482C" w:rsidRDefault="00E2482C" w:rsidP="00D30FED">
      <w:pPr>
        <w:pStyle w:val="ListParagraph"/>
        <w:rPr>
          <w:rtl/>
          <w:lang w:val="en-IL"/>
        </w:rPr>
      </w:pPr>
      <w:r w:rsidRPr="00E2482C">
        <w:rPr>
          <w:rtl/>
          <w:lang w:val="en-IL"/>
        </w:rPr>
        <w:t>רב ושמואל, והתלמוד הבבלי בכלל, מגדירים את ההבל כגורם מרכזי בנזקי הבור. לעומת זאת, התלמוד הירושלמי מתייחס אל הבל רק פעם אחת בנוגע לנזקי בור, וגם שם הוא מגדיר את החבטה כגורמת הנזק המרכזית, ואת ההבל כדבר שולי. מאיפה מגיע ההבדל הזה?</w:t>
      </w:r>
    </w:p>
    <w:p w14:paraId="6FE8A20F" w14:textId="2A00B519" w:rsidR="00E2482C" w:rsidRPr="00E2482C" w:rsidRDefault="00E2482C" w:rsidP="00D30FED">
      <w:pPr>
        <w:pStyle w:val="ListParagraph"/>
        <w:rPr>
          <w:rtl/>
          <w:lang w:val="en-IL"/>
        </w:rPr>
      </w:pPr>
      <w:r w:rsidRPr="00E2482C">
        <w:rPr>
          <w:rtl/>
          <w:lang w:val="en-IL"/>
        </w:rPr>
        <w:t xml:space="preserve">ההסבר "חבטה קרקע עולם הוא דמזקה ליה" קשה בסוגיה שלנו. </w:t>
      </w:r>
      <w:r w:rsidR="004A06C6" w:rsidRPr="00E2482C">
        <w:rPr>
          <w:rFonts w:hint="cs"/>
          <w:rtl/>
          <w:lang w:val="en-IL"/>
        </w:rPr>
        <w:t>הסוגיי</w:t>
      </w:r>
      <w:r w:rsidR="004A06C6" w:rsidRPr="00E2482C">
        <w:rPr>
          <w:rFonts w:hint="eastAsia"/>
          <w:rtl/>
          <w:lang w:val="en-IL"/>
        </w:rPr>
        <w:t>ה</w:t>
      </w:r>
      <w:r w:rsidRPr="00E2482C">
        <w:rPr>
          <w:rtl/>
          <w:lang w:val="en-IL"/>
        </w:rPr>
        <w:t xml:space="preserve"> שלנו עוסקת בבור ברשות הרבים, שהרי אחרת החבטה הייתה שלו,</w:t>
      </w:r>
      <w:r w:rsidR="007937B7">
        <w:rPr>
          <w:rStyle w:val="FootnoteReference"/>
          <w:rtl/>
          <w:lang w:val="en-IL"/>
        </w:rPr>
        <w:footnoteReference w:id="3"/>
      </w:r>
      <w:r w:rsidRPr="00E2482C">
        <w:rPr>
          <w:rtl/>
          <w:lang w:val="en-IL"/>
        </w:rPr>
        <w:t xml:space="preserve"> ולכן רב פוטר בחבטה. אבל ההבל גם הוא אינו באמת שייך לאדם, הרי הוא אווירו של רשות הרבים.</w:t>
      </w:r>
    </w:p>
    <w:p w14:paraId="4A9E0532" w14:textId="77777777" w:rsidR="00E2482C" w:rsidRPr="00E2482C" w:rsidRDefault="00E2482C" w:rsidP="00D30FED">
      <w:pPr>
        <w:pStyle w:val="ListParagraph"/>
        <w:rPr>
          <w:rtl/>
          <w:lang w:val="en-IL"/>
        </w:rPr>
      </w:pPr>
      <w:r w:rsidRPr="00E2482C">
        <w:rPr>
          <w:rtl/>
          <w:lang w:val="en-IL"/>
        </w:rPr>
        <w:t xml:space="preserve">בנוסף לנקודה הקודמת, נצטרך לבדוק האם בעלות על הבור היא זו שמקנה לבעל הבור את האחריות על נזקיו. ההסבר של "קרקע עולם" מציב את העניין הזה בשורש המחלוקת בין רב לשמואל. אבל הסבר זה לא ברור ביחס לשאר דיני נזקים. הבור המדובר כאן הוא בור ברשות הרבים דווקא, שאין עליו בעלות. בנוסף, נראה במאמר שלדברי רב במקומות אחרים, הוא לא רואה בעלות כגורם מרכזי בחיוב על בור, ואפילו להפך, הוא יחייב דווקא </w:t>
      </w:r>
      <w:r w:rsidRPr="00E2482C">
        <w:rPr>
          <w:rtl/>
          <w:lang w:val="en-IL"/>
        </w:rPr>
        <w:lastRenderedPageBreak/>
        <w:t>כשהבור אינו שלו. אם כך, מהו שורש המחלוקת בין רב ושמואל באמת?</w:t>
      </w:r>
    </w:p>
    <w:p w14:paraId="2B3A30CC" w14:textId="1712CAAF" w:rsidR="00E2482C" w:rsidRPr="00E2482C" w:rsidRDefault="00E2482C" w:rsidP="002B6627">
      <w:pPr>
        <w:ind w:firstLine="0"/>
        <w:rPr>
          <w:rtl/>
          <w:lang w:val="en-IL"/>
        </w:rPr>
      </w:pPr>
      <w:r w:rsidRPr="00E2482C">
        <w:rPr>
          <w:rtl/>
          <w:lang w:val="en-IL"/>
        </w:rPr>
        <w:t xml:space="preserve">במאמר זה אנסה להראות שההסבר של הגמרא לדעת רב, שחבטה היא קרקע עולם, לא מסביר את שורש מחלוקת רב ושמואל כראוי, ואפילו לא את הטעם האמיתי לדעת רב בסוגיה. נראה איך הם מציגים גישות כלליות בנוגע לדיני נזיקין, שאותן אפרט. בשביל לעשות זאת, אתחיל עם עיון בקשר בין בעלות לבין חיוב בנזק. אחר כך אנסה להבין את העקרונות המחייבים של רב ושל שמואל ואת שורש המחלוקת ביניהם, דרך הסתכלות על דבריהם בסוגיות אחרות. אסיים בהחלת העקרונות האלו על </w:t>
      </w:r>
      <w:r w:rsidR="00E37307" w:rsidRPr="00E2482C">
        <w:rPr>
          <w:rFonts w:hint="cs"/>
          <w:rtl/>
          <w:lang w:val="en-IL"/>
        </w:rPr>
        <w:t>הסוגיי</w:t>
      </w:r>
      <w:r w:rsidR="00E37307" w:rsidRPr="00E2482C">
        <w:rPr>
          <w:rFonts w:hint="eastAsia"/>
          <w:rtl/>
          <w:lang w:val="en-IL"/>
        </w:rPr>
        <w:t>ה</w:t>
      </w:r>
      <w:r w:rsidRPr="00E2482C">
        <w:rPr>
          <w:rtl/>
          <w:lang w:val="en-IL"/>
        </w:rPr>
        <w:t xml:space="preserve"> שלנו, בעזרת נסיון לזיהוי ההבל.</w:t>
      </w:r>
    </w:p>
    <w:p w14:paraId="6576D4C2" w14:textId="0A74D768" w:rsidR="00C87786" w:rsidRDefault="00A37F53" w:rsidP="00A37F53">
      <w:pPr>
        <w:pStyle w:val="Heading2"/>
        <w:rPr>
          <w:rtl/>
        </w:rPr>
      </w:pPr>
      <w:r w:rsidRPr="00A37F53">
        <w:rPr>
          <w:rtl/>
        </w:rPr>
        <w:t>הפסוקים</w:t>
      </w:r>
    </w:p>
    <w:p w14:paraId="2CB1928F" w14:textId="77777777" w:rsidR="00B81477" w:rsidRPr="00B81477" w:rsidRDefault="00B81477" w:rsidP="00B81477">
      <w:pPr>
        <w:ind w:firstLine="0"/>
        <w:rPr>
          <w:lang w:val="en-IL"/>
        </w:rPr>
      </w:pPr>
      <w:r w:rsidRPr="00B81477">
        <w:rPr>
          <w:rtl/>
        </w:rPr>
        <w:t>כדי להבין את יסודות הבעלות בנזיקין, נסתכל בפסוקים המהווים יסוד לדיונים התלמודיים. דיני בור מופיעים בתחילת פרשת משפטים:</w:t>
      </w:r>
    </w:p>
    <w:p w14:paraId="33504CB2" w14:textId="1DE83BE5" w:rsidR="00B81477" w:rsidRPr="00B81477" w:rsidRDefault="00B81477" w:rsidP="00B81477">
      <w:pPr>
        <w:pStyle w:val="Quote"/>
        <w:rPr>
          <w:rtl/>
        </w:rPr>
      </w:pPr>
      <w:r w:rsidRPr="00B81477">
        <w:rPr>
          <w:rtl/>
        </w:rPr>
        <w:t>וכי יפתח איש בור או כי יכרה איש בור ולא יכסנו ונפל שמה שור או חמור: בעל הבור ישלם כסף ישיב לבעליו והמת יהיה לו:</w:t>
      </w:r>
      <w:r w:rsidR="004A4CFA">
        <w:rPr>
          <w:rStyle w:val="FootnoteReference"/>
          <w:rtl/>
        </w:rPr>
        <w:footnoteReference w:id="4"/>
      </w:r>
    </w:p>
    <w:p w14:paraId="2A9B0CDA" w14:textId="77777777" w:rsidR="00B81477" w:rsidRPr="00B81477" w:rsidRDefault="00B81477" w:rsidP="000A6D41">
      <w:pPr>
        <w:ind w:firstLine="0"/>
        <w:rPr>
          <w:rtl/>
        </w:rPr>
      </w:pPr>
      <w:r w:rsidRPr="00B81477">
        <w:rPr>
          <w:rtl/>
        </w:rPr>
        <w:t>נראה איך הפסוקים מתייחסים לחיוב. הפסוק הראשון מתאר את המקרה: אדם חפר בור או פתח בור קיים, ולא כיסה אותו. לפי פסוק זה החיוב הוא על כל אדם שפתח בור, בין אם הוא בעליו בין אם לא. הפסוק השני מפרט את החיוב, ומטיל אותו על "בעל הבור". נוכל לראות מכאן שהבעלות היא עניין משמעותי בחיוב הנזק. אבן עזרא מפרש: "הפותח או הכורה אף על פי שהוא ברשות הרבים כי לצרכו עשה על כן נקרא בעל הבור". כלומר, "בעל הבור" הוא המזיק ונושא באחריות הנזק למרות שאין לו בעלות ממונית על הבור. לצורך בהירות, בכל פעם שאשתמש בביטוי "בעל הבור" אתכוון למזיק, ולא לאדם לו בעלות ממונית על הבור. נראה שבפסוקים יש דואליות: מצד אחד הם מדברים על כל אדם, ומצד שני נראה שלבור יש בעלים.</w:t>
      </w:r>
    </w:p>
    <w:p w14:paraId="1948C5EA" w14:textId="2280F0E7" w:rsidR="00B81477" w:rsidRPr="00B81477" w:rsidRDefault="00B81477" w:rsidP="00B81477">
      <w:pPr>
        <w:rPr>
          <w:rtl/>
        </w:rPr>
      </w:pPr>
      <w:r w:rsidRPr="00B81477">
        <w:rPr>
          <w:rtl/>
        </w:rPr>
        <w:t>דבר נוסף שנלמד מהפסוקים הוא החיוב על הניזק. הפסוקים מתארים "שור או חמור". חז"ל מפרשים לנו: "שור ולא אדם, חמור ולא כלים".</w:t>
      </w:r>
      <w:r w:rsidR="000442C8">
        <w:rPr>
          <w:rStyle w:val="FootnoteReference"/>
          <w:rtl/>
        </w:rPr>
        <w:footnoteReference w:id="5"/>
      </w:r>
      <w:r w:rsidRPr="00B81477">
        <w:rPr>
          <w:rtl/>
        </w:rPr>
        <w:t xml:space="preserve"> כלומר, החיוב </w:t>
      </w:r>
      <w:r w:rsidRPr="00B81477">
        <w:rPr>
          <w:rtl/>
        </w:rPr>
        <w:lastRenderedPageBreak/>
        <w:t>בבור הוא על נזק לבעלי חיים בלבד, לא לכלים ולא לאדם עצמו. חשוב גם לציין שהפסוקים מדברים על מקרה בו השור מת, ולא רק ניזק.</w:t>
      </w:r>
    </w:p>
    <w:p w14:paraId="672B8C1F" w14:textId="77777777" w:rsidR="00D528AF" w:rsidRPr="00D528AF" w:rsidRDefault="00D528AF" w:rsidP="00D528AF">
      <w:pPr>
        <w:pStyle w:val="Heading2"/>
        <w:rPr>
          <w:lang w:val="en-IL"/>
        </w:rPr>
      </w:pPr>
      <w:r w:rsidRPr="00D528AF">
        <w:rPr>
          <w:rtl/>
        </w:rPr>
        <w:t>מחלוקת רבי ישמעאל ורבי עקיבא</w:t>
      </w:r>
    </w:p>
    <w:p w14:paraId="266E9553" w14:textId="77777777" w:rsidR="00583327" w:rsidRPr="00583327" w:rsidRDefault="00583327" w:rsidP="00583327">
      <w:pPr>
        <w:ind w:firstLine="0"/>
        <w:rPr>
          <w:lang w:val="en-IL"/>
        </w:rPr>
      </w:pPr>
      <w:r w:rsidRPr="00583327">
        <w:rPr>
          <w:rtl/>
        </w:rPr>
        <w:t>מהפסוקים נעבור לראות במה התנאים תולים את החיוב. מחלוקת רבי ישמעאל ורבי עקיבא היא נקודה חשובה בהבנת החיוב בנזיקין:</w:t>
      </w:r>
    </w:p>
    <w:p w14:paraId="7B636598" w14:textId="24F9E0CE" w:rsidR="00583327" w:rsidRPr="00583327" w:rsidRDefault="00583327" w:rsidP="00760CFA">
      <w:pPr>
        <w:pStyle w:val="Quote"/>
        <w:rPr>
          <w:rtl/>
        </w:rPr>
      </w:pPr>
      <w:r w:rsidRPr="00583327">
        <w:rPr>
          <w:rtl/>
        </w:rPr>
        <w:t xml:space="preserve">מתני'. החופר בור ברשות היחיד ופתחו לרשות הרבים, או ברשות הרבים ופתחו לרשות היחיד, ברשות היחיד ופתחו לרשות היחיד אחר – חייב. גמ'. תנו רבנן: </w:t>
      </w:r>
      <w:r w:rsidRPr="00583327">
        <w:rPr>
          <w:b/>
          <w:bCs/>
          <w:rtl/>
        </w:rPr>
        <w:t>החופר בור ברשות היחיד ופתחו לרשות הרבים</w:t>
      </w:r>
      <w:r w:rsidRPr="00583327">
        <w:rPr>
          <w:rtl/>
        </w:rPr>
        <w:t xml:space="preserve"> (ברשות הרבים ופתחו לרשות היחיד), חייב, וזהו בור האמור בתורה, דברי רבי ישמעאל. רבי עקיבא אומר: </w:t>
      </w:r>
      <w:r w:rsidRPr="00583327">
        <w:rPr>
          <w:b/>
          <w:bCs/>
          <w:rtl/>
        </w:rPr>
        <w:t>הפקיר רשותו ולא הפקיר בורו</w:t>
      </w:r>
      <w:r w:rsidRPr="00583327">
        <w:rPr>
          <w:rtl/>
        </w:rPr>
        <w:t>, זהו בור האמור בתורה.</w:t>
      </w:r>
      <w:r w:rsidR="00D52BD6">
        <w:rPr>
          <w:rStyle w:val="FootnoteReference"/>
          <w:rtl/>
        </w:rPr>
        <w:footnoteReference w:id="6"/>
      </w:r>
    </w:p>
    <w:p w14:paraId="2F3D6D42" w14:textId="1AB6A185" w:rsidR="00583327" w:rsidRPr="00583327" w:rsidRDefault="00583327" w:rsidP="00B17D55">
      <w:pPr>
        <w:ind w:firstLine="0"/>
        <w:rPr>
          <w:rtl/>
        </w:rPr>
      </w:pPr>
      <w:r w:rsidRPr="00583327">
        <w:rPr>
          <w:rtl/>
        </w:rPr>
        <w:t>רבי ישמעאל ורבי עקיבא נחלקים בפירושם למקרה המתואר בתורה.</w:t>
      </w:r>
      <w:r w:rsidR="007B7146">
        <w:rPr>
          <w:rStyle w:val="FootnoteReference"/>
          <w:rtl/>
        </w:rPr>
        <w:footnoteReference w:id="7"/>
      </w:r>
      <w:r w:rsidRPr="00583327">
        <w:rPr>
          <w:rtl/>
        </w:rPr>
        <w:t xml:space="preserve"> נוכל לראות שהם אינם חולקים האם בעל הבור יהיה חייב, אלא על המקרה עצמו, מהו "בור האמור בתורה", אותו מפרשים רבי ישמעאל ורבי עקיבא כמקרה ביניים. רבי ישמעאל מביא מקרה שהבור קיים בין רשות של המזיק לרשות שאינה שלו, ורבי עקיבא מביא מקרה שבו הבור קיים בין מצב הפקר למצב שאינו הפקר. ננסה להבין ממחלוקתם את יסוד החיוב של כל אחד מהם בעניין הבור.</w:t>
      </w:r>
    </w:p>
    <w:p w14:paraId="62954C53" w14:textId="0C24670F" w:rsidR="00583327" w:rsidRPr="00583327" w:rsidRDefault="00583327" w:rsidP="00583327">
      <w:pPr>
        <w:rPr>
          <w:rtl/>
        </w:rPr>
      </w:pPr>
      <w:r w:rsidRPr="00583327">
        <w:rPr>
          <w:rtl/>
        </w:rPr>
        <w:t xml:space="preserve">רבי ישמעאל מתייחס לעניין הרשויות. רבי ישמעאל יפטור אם הבור נמצא ברשותו ויחייב אם הבור נמצא ברשות שאינה שלו. ברשותו של האדם הוא רשאי לחפור בורות כרצונו ואין אנשים נפוצים בה, ואילו ברשות הרבים הוא משאיר מפגע </w:t>
      </w:r>
      <w:r w:rsidR="0005345E" w:rsidRPr="00583327">
        <w:rPr>
          <w:rFonts w:hint="cs"/>
          <w:rtl/>
        </w:rPr>
        <w:t>באזור</w:t>
      </w:r>
      <w:r w:rsidRPr="00583327">
        <w:rPr>
          <w:rtl/>
        </w:rPr>
        <w:t xml:space="preserve"> ציבורי בו אנשים רבים מסתובבים. רבי עקיבא לעומתו מדבר על </w:t>
      </w:r>
      <w:r w:rsidRPr="00583327">
        <w:rPr>
          <w:rtl/>
        </w:rPr>
        <w:lastRenderedPageBreak/>
        <w:t>עניין של בעלות. רבי עקיבא יחייב בבור שלו, אבל יפטור בבור שהופקר. נראה לי גם נכון לציין שהמשנה הולכת לפי רבי ישמעאל, שהרי המשנה בפרק החמישי שפותחת את דיני הבור היא על פיו.</w:t>
      </w:r>
    </w:p>
    <w:p w14:paraId="27E9BCF6" w14:textId="616BCC11" w:rsidR="00B955CC" w:rsidRDefault="00817C72" w:rsidP="00817C72">
      <w:pPr>
        <w:pStyle w:val="Heading2"/>
        <w:rPr>
          <w:rtl/>
        </w:rPr>
      </w:pPr>
      <w:r w:rsidRPr="00817C72">
        <w:rPr>
          <w:rtl/>
        </w:rPr>
        <w:t>ארבעה אבות נזיקין</w:t>
      </w:r>
    </w:p>
    <w:p w14:paraId="2876BFA2" w14:textId="77777777" w:rsidR="00817C72" w:rsidRPr="00817C72" w:rsidRDefault="00817C72" w:rsidP="00817C72">
      <w:pPr>
        <w:ind w:firstLine="0"/>
        <w:rPr>
          <w:lang w:val="en-IL"/>
        </w:rPr>
      </w:pPr>
      <w:r w:rsidRPr="00817C72">
        <w:rPr>
          <w:rtl/>
        </w:rPr>
        <w:t>מכיוון שבור הוא אחד מארבעה אבות נזיקין, ננסה להסתכל על אבות הנזיקין ככלל ולראות איך עניין הממון בא לידי ביטוי בהם. המשנה הראשונה במסכת מביאה את ארבעת אבות נזיקין:</w:t>
      </w:r>
    </w:p>
    <w:p w14:paraId="6EA27ED1" w14:textId="37029D97" w:rsidR="00817C72" w:rsidRPr="00817C72" w:rsidRDefault="00817C72" w:rsidP="001D31FE">
      <w:pPr>
        <w:pStyle w:val="Quote"/>
        <w:rPr>
          <w:rtl/>
        </w:rPr>
      </w:pPr>
      <w:r w:rsidRPr="00817C72">
        <w:rPr>
          <w:rtl/>
        </w:rPr>
        <w:t xml:space="preserve">ארבעה אבות נזיקין: השור, והבור, והמבעה, וההבער. לא הרי השור כהרי המבעה, ולא הרי המבעה כהרי השור, ולא זה וזה שיש בהם רוח חיים כהרי האש שאין בו רוח חיים, ולא זה וזה שדרכן לילך ולהזיק כהרי הבור שאין דרכו לילך ולהזיק. </w:t>
      </w:r>
      <w:r w:rsidRPr="00817C72">
        <w:rPr>
          <w:b/>
          <w:bCs/>
          <w:rtl/>
        </w:rPr>
        <w:t>הצד השווה שבהן שדרכן להזיק, ושמירתן עליך,</w:t>
      </w:r>
      <w:r w:rsidRPr="00817C72">
        <w:rPr>
          <w:rtl/>
        </w:rPr>
        <w:t xml:space="preserve"> וכשהזיק חב המזיק לשלם תשלומי נזק במיטב הארץ.</w:t>
      </w:r>
      <w:r w:rsidR="00580613">
        <w:rPr>
          <w:rStyle w:val="FootnoteReference"/>
          <w:rtl/>
        </w:rPr>
        <w:footnoteReference w:id="8"/>
      </w:r>
    </w:p>
    <w:p w14:paraId="6AE81760" w14:textId="77777777" w:rsidR="00817C72" w:rsidRPr="00817C72" w:rsidRDefault="00817C72" w:rsidP="00701594">
      <w:pPr>
        <w:ind w:firstLine="0"/>
        <w:rPr>
          <w:rtl/>
        </w:rPr>
      </w:pPr>
      <w:r w:rsidRPr="00817C72">
        <w:rPr>
          <w:rtl/>
        </w:rPr>
        <w:t>המשנה מחלקת את ארבעת אבות נזיקין ומראה הבדלים ביניהם, אם כי ישנם הרבה דברים שהיא עדיין לא מפרשת. כרגע נסתכל על החלק האחרון של המשנה: המשנה מביאה את המשותף לכל הנזקים. נוכל להכליל את זה כבסיס לחיוב אצלנו. לפי המשנה, הקריטריונים הכוללים הם שדרכו להזיק, וששמירתו עליך. קריטריונים אלו הגיוניים בהסתכלות פשוטה: דרכו להזיק, כלומר, גורם הנזק הוא דבר שהיה על המזיק לצפותו, או לפחות להעלות בדעתו שייגרם נזק בעקבותיו. שמירתו עליך, כלומר גורם הנזק הוא תחת אחריות המזיק, בין אם זה כי זהו רכושו, או מפגע שהוא יצר. נראה כאן שהמשנה לא מחשיבה את הבעלות הממונית על גורם הנזק כקריטריון.</w:t>
      </w:r>
    </w:p>
    <w:p w14:paraId="64D5BD07" w14:textId="43B44CB2" w:rsidR="00817C72" w:rsidRPr="00817C72" w:rsidRDefault="00817C72" w:rsidP="00817C72">
      <w:pPr>
        <w:rPr>
          <w:rtl/>
        </w:rPr>
      </w:pPr>
      <w:r w:rsidRPr="00817C72">
        <w:rPr>
          <w:rtl/>
        </w:rPr>
        <w:t>למרות שהמשנה מגדירה קריטריונים טובים לנזקים כולם, היא לא מחלקת אותם באופן ברור לגמרי. מהו בדיוק כל אחד מאבות נזיקין? המשנה מבדילה בין שור ומבעה לבין אש, וביניהם לבין בור, אבל לא מביאה כל פירוט מה מבדיל בין שור למבעה, ובכל מקרה היא לא מגדירה אותם לגמרי. בתלמוד הירושלמי</w:t>
      </w:r>
      <w:r w:rsidR="00FA1979">
        <w:rPr>
          <w:rStyle w:val="FootnoteReference"/>
          <w:rtl/>
        </w:rPr>
        <w:footnoteReference w:id="9"/>
      </w:r>
      <w:r w:rsidRPr="00817C72">
        <w:rPr>
          <w:rtl/>
        </w:rPr>
        <w:t xml:space="preserve"> עולה תמיהה: הרי מוכרים לנו חמישה אבות מהתורה: קרן, רגל, שן, אש ובור. אם נרצה </w:t>
      </w:r>
      <w:r w:rsidRPr="00817C72">
        <w:rPr>
          <w:rtl/>
        </w:rPr>
        <w:lastRenderedPageBreak/>
        <w:t>לכלול את כל אבות השור (קרן שן ורגל</w:t>
      </w:r>
      <w:r w:rsidR="007A6FF5">
        <w:rPr>
          <w:rStyle w:val="FootnoteReference"/>
          <w:rtl/>
        </w:rPr>
        <w:footnoteReference w:id="10"/>
      </w:r>
      <w:r w:rsidRPr="00817C72">
        <w:rPr>
          <w:rtl/>
        </w:rPr>
        <w:t>)</w:t>
      </w:r>
      <w:r w:rsidR="006615CC">
        <w:rPr>
          <w:rStyle w:val="FootnoteReference"/>
          <w:rtl/>
        </w:rPr>
        <w:footnoteReference w:id="11"/>
      </w:r>
      <w:r w:rsidRPr="00817C72">
        <w:rPr>
          <w:rtl/>
        </w:rPr>
        <w:t xml:space="preserve"> ביחד, יהיו לנו שלושה אבות נזיקין: שור, אש ובור. גם בתלמוד הבבלי: לרב ושמואל לא ברור מהי החלוקה. בפרק הראשון מובאת לנו מחלוקת רב ושמואל על הגדרת אב הנזיקין "מבעה". רב אומר: מבעה הוא אדם, ושמואל אומר: מבעה הוא שן (ורגל). הגמרא מביאה בשם שניהם ביסוס מהפסוקים, אבל אנחנו נסתכל על החלוקה שהם ביצעו, ואיך היא מחלקת את ארבעת אבות נזיקין ומבדילה ביניהם. חלוקה זאת תבהיר לנו את עניין החיוב בנזיקין לדעת כל אחד מהם.</w:t>
      </w:r>
    </w:p>
    <w:p w14:paraId="76C198D2" w14:textId="006FA776" w:rsidR="00817C72" w:rsidRPr="00817C72" w:rsidRDefault="00817C72" w:rsidP="00817C72">
      <w:pPr>
        <w:rPr>
          <w:rtl/>
        </w:rPr>
      </w:pPr>
      <w:r w:rsidRPr="00817C72">
        <w:rPr>
          <w:rtl/>
        </w:rPr>
        <w:t>בשביל לראות מהי מהות החלוקה לפי כל אחד מהם, נשאל את עצמנו את אותה שאלה ששאלה הגמרא בירושלמי, למה לחלק את שלושת האבות של שור לקרן ומבעה? שמואל חילק אותם, ואילו רב כלל אותם יחד. נסתכל על מהות החלוקה על מנת לנסות להבין אותם יותר טוב. כבר בסוף דף ב ע"ב הגמרא עוסקת בחלוקה בין האבות השונים של השור. מה שמייחד קרן הוא שכוונתן להזיק, מה שמייחד את השן הוא שיש הנאה לנזקו, ומה שמייחד את הרגל הוא שהזיקו מצוי.</w:t>
      </w:r>
      <w:r w:rsidR="000F4FCD">
        <w:rPr>
          <w:rStyle w:val="FootnoteReference"/>
          <w:rtl/>
        </w:rPr>
        <w:footnoteReference w:id="12"/>
      </w:r>
      <w:r w:rsidRPr="00817C72">
        <w:rPr>
          <w:rtl/>
        </w:rPr>
        <w:t xml:space="preserve"> במילים אחרות, יש כאן חלוקה של הכוונה לנזק. אם השור התכוון לבצע את הנזק, והכוונה היא להיזק, זה קרן. אם השור התכוון לבצע את הנזק, אבל הכוונה שלו לא הייתה להזיק אלא להנאתו, זה שן. אם הכוונה שלו לא הייתה לבצע את הפעולה של הנזק כלל, אלא הוא ביצע אותו בדרך אגב, זה רגל. אם כן, משונה לחלק את שלושת האבות הללו בין קרן לבין שן ורגל, שהרי כל אחד מהם מייצג מצב אחר.</w:t>
      </w:r>
    </w:p>
    <w:p w14:paraId="7C10A3FA" w14:textId="77777777" w:rsidR="00817C72" w:rsidRPr="00817C72" w:rsidRDefault="00817C72" w:rsidP="00817C72">
      <w:pPr>
        <w:rPr>
          <w:rtl/>
        </w:rPr>
      </w:pPr>
      <w:r w:rsidRPr="00817C72">
        <w:rPr>
          <w:rtl/>
        </w:rPr>
        <w:t>הירושלמי פותר את הקושיה שהוא הציב בצורה הבאה: "אלא כמה דאישתעי קרייא אישתעיית מתניתא". או במילים אחרות, התורה הביאה את ארבעת אבות נזיקין בארבעה קבצי פסוקים שונים, ולכן המשנה מחלקת אותם לארבעה אף היא:</w:t>
      </w:r>
    </w:p>
    <w:p w14:paraId="256F990B" w14:textId="652564C4" w:rsidR="00817C72" w:rsidRPr="00817C72" w:rsidRDefault="00817C72" w:rsidP="00701594">
      <w:pPr>
        <w:pStyle w:val="Quote"/>
        <w:rPr>
          <w:rtl/>
        </w:rPr>
      </w:pPr>
      <w:r w:rsidRPr="00817C72">
        <w:rPr>
          <w:b/>
          <w:bCs/>
          <w:rtl/>
        </w:rPr>
        <w:t>וכי יגח שור את איש או את אשה</w:t>
      </w:r>
      <w:r w:rsidRPr="00817C72">
        <w:rPr>
          <w:rtl/>
        </w:rPr>
        <w:t xml:space="preserve"> ומת סקול יסקל השור ולא יאכל את בשרו ובעל השור נקי: ואם שור נגח הוא מתמל שלשם והועד בבעליו ולא ישמרנו </w:t>
      </w:r>
      <w:r w:rsidRPr="00817C72">
        <w:rPr>
          <w:b/>
          <w:bCs/>
          <w:rtl/>
        </w:rPr>
        <w:lastRenderedPageBreak/>
        <w:t>והמית איש או אשה</w:t>
      </w:r>
      <w:r w:rsidRPr="00817C72">
        <w:rPr>
          <w:rtl/>
        </w:rPr>
        <w:t xml:space="preserve"> השור יסקל וגם בעליו יומת: אם כפר יושת עליו ונתן פדין נפשו ככל אשר יושת עליו: </w:t>
      </w:r>
      <w:r w:rsidRPr="00817C72">
        <w:rPr>
          <w:b/>
          <w:bCs/>
          <w:rtl/>
        </w:rPr>
        <w:t>או בן יגח או בת יגח</w:t>
      </w:r>
      <w:r w:rsidRPr="00817C72">
        <w:rPr>
          <w:rtl/>
        </w:rPr>
        <w:t xml:space="preserve"> כמשפט הזה יעשה לו: </w:t>
      </w:r>
      <w:r w:rsidRPr="00817C72">
        <w:rPr>
          <w:b/>
          <w:bCs/>
          <w:rtl/>
        </w:rPr>
        <w:t>אם עבד יגח</w:t>
      </w:r>
      <w:r w:rsidRPr="00817C72">
        <w:rPr>
          <w:rtl/>
        </w:rPr>
        <w:t xml:space="preserve"> השור </w:t>
      </w:r>
      <w:r w:rsidRPr="00817C72">
        <w:rPr>
          <w:b/>
          <w:bCs/>
          <w:rtl/>
        </w:rPr>
        <w:t>או אמה</w:t>
      </w:r>
      <w:r w:rsidRPr="00817C72">
        <w:rPr>
          <w:rtl/>
        </w:rPr>
        <w:t xml:space="preserve"> כסף שלשים שקלים יתן לאדניו והשור יסקל: [...] </w:t>
      </w:r>
      <w:r w:rsidRPr="00817C72">
        <w:rPr>
          <w:b/>
          <w:bCs/>
          <w:rtl/>
        </w:rPr>
        <w:t>וכי יגף שור איש את שור רעהו ומת</w:t>
      </w:r>
      <w:r w:rsidRPr="00817C72">
        <w:rPr>
          <w:rtl/>
        </w:rPr>
        <w:t xml:space="preserve"> ומכרו את השור החי וחצו את כספו וגם את המת יחצון: או נודע כי שור נגח הוא מתמול שלשם ולא ישמרנו בעליו שלם ישלם שור תחת השור והמת יהיה לו:</w:t>
      </w:r>
    </w:p>
    <w:p w14:paraId="454F1223" w14:textId="77777777" w:rsidR="00817C72" w:rsidRPr="00817C72" w:rsidRDefault="00817C72" w:rsidP="00701594">
      <w:pPr>
        <w:pStyle w:val="Quote"/>
        <w:rPr>
          <w:rtl/>
        </w:rPr>
      </w:pPr>
      <w:r w:rsidRPr="00817C72">
        <w:rPr>
          <w:rtl/>
        </w:rPr>
        <w:t xml:space="preserve">וכי </w:t>
      </w:r>
      <w:r w:rsidRPr="00817C72">
        <w:rPr>
          <w:b/>
          <w:bCs/>
          <w:rtl/>
        </w:rPr>
        <w:t>יפתח איש בור</w:t>
      </w:r>
      <w:r w:rsidRPr="00817C72">
        <w:rPr>
          <w:rtl/>
        </w:rPr>
        <w:t xml:space="preserve"> או כי </w:t>
      </w:r>
      <w:r w:rsidRPr="00817C72">
        <w:rPr>
          <w:b/>
          <w:bCs/>
          <w:rtl/>
        </w:rPr>
        <w:t>יכרה איש בור</w:t>
      </w:r>
      <w:r w:rsidRPr="00817C72">
        <w:rPr>
          <w:rtl/>
        </w:rPr>
        <w:t xml:space="preserve"> ולא יכסנו </w:t>
      </w:r>
      <w:r w:rsidRPr="00817C72">
        <w:rPr>
          <w:b/>
          <w:bCs/>
          <w:rtl/>
        </w:rPr>
        <w:t>ונפל שמה שור או חמור</w:t>
      </w:r>
      <w:r w:rsidRPr="00817C72">
        <w:rPr>
          <w:rtl/>
        </w:rPr>
        <w:t>: בעל הבור ישלם כסף ישיב לבעליו והמת יהיה לו:</w:t>
      </w:r>
    </w:p>
    <w:p w14:paraId="0577AC13" w14:textId="77777777" w:rsidR="00817C72" w:rsidRPr="00817C72" w:rsidRDefault="00817C72" w:rsidP="00701594">
      <w:pPr>
        <w:pStyle w:val="Quote"/>
        <w:rPr>
          <w:rtl/>
        </w:rPr>
      </w:pPr>
      <w:r w:rsidRPr="00817C72">
        <w:rPr>
          <w:rtl/>
        </w:rPr>
        <w:t xml:space="preserve">[...] </w:t>
      </w:r>
      <w:r w:rsidRPr="00817C72">
        <w:rPr>
          <w:b/>
          <w:bCs/>
          <w:rtl/>
        </w:rPr>
        <w:t>כי יבער איש שדה או כרם</w:t>
      </w:r>
      <w:r w:rsidRPr="00817C72">
        <w:rPr>
          <w:rtl/>
        </w:rPr>
        <w:t xml:space="preserve"> ושלח את בעירה </w:t>
      </w:r>
      <w:r w:rsidRPr="00817C72">
        <w:rPr>
          <w:b/>
          <w:bCs/>
          <w:rtl/>
        </w:rPr>
        <w:t>ובער בשדה אחר</w:t>
      </w:r>
      <w:r w:rsidRPr="00817C72">
        <w:rPr>
          <w:rtl/>
        </w:rPr>
        <w:t xml:space="preserve"> מיטב שדהו ומיטב כרמו ישלם:</w:t>
      </w:r>
    </w:p>
    <w:p w14:paraId="5B1102D5" w14:textId="663EF3D9" w:rsidR="00817C72" w:rsidRPr="00817C72" w:rsidRDefault="00817C72" w:rsidP="00701594">
      <w:pPr>
        <w:pStyle w:val="Quote"/>
        <w:rPr>
          <w:rtl/>
        </w:rPr>
      </w:pPr>
      <w:r w:rsidRPr="00817C72">
        <w:rPr>
          <w:rtl/>
        </w:rPr>
        <w:t>כי תצא אש ומצאה קצים ונאכל גדיש או הקמה או השדה שלם ישלם המבער את הבערה.</w:t>
      </w:r>
      <w:r w:rsidR="00396DAC">
        <w:rPr>
          <w:rStyle w:val="FootnoteReference"/>
          <w:rtl/>
        </w:rPr>
        <w:footnoteReference w:id="13"/>
      </w:r>
    </w:p>
    <w:p w14:paraId="36A68C7B" w14:textId="77777777" w:rsidR="00817C72" w:rsidRPr="00817C72" w:rsidRDefault="00817C72" w:rsidP="00817C72">
      <w:pPr>
        <w:rPr>
          <w:rtl/>
        </w:rPr>
      </w:pPr>
      <w:r w:rsidRPr="00817C72">
        <w:rPr>
          <w:rtl/>
        </w:rPr>
        <w:t>נראה, שהתורה עצמה הביאה את השן והרגל ביחד. אם נסתכל היטב על הפסוקים נוכל לראות חלוקה מעניינת: קרן ובור שניהם נזקים שמזיקים בשור, ואילו מבעה (שן וקרן) ואש הם נזקים בשדה, או דבר סטטי אחר. באותו אופן, קרן ומבעה שניהם נזקים שבוצעו על ידי שור, ואילו בור ואש מבוצעים על ידי דבר דומם (אם כי האש זזה, אבל לא בכוחות עצמה). חלוקה נוספת שאפשר לבצע בין קרן ומבעה לבין אש ובור היא שאש ובור הם דברים שאין בהם ממש, ואילו קרן ומבעה הם אובייקטים גשמיים. אפשר גם להשוות את החלוקה הזו לדברי המשנה בחלוקה שלה של אבות הנזיקין השונים. היא מציינת שההבדל בין אבות השור לאש היא שאין בהם רוח חיים, כמו שנראה גם מהפסוקים. ההבדל בין כל אלו לבור הוא שבור סטטי ואילו השאר דינמיים. אני חושב שחלוקה זאת לפי הפסוקים היא הבסיס לדברי רב וגם לדברי שמואל.</w:t>
      </w:r>
    </w:p>
    <w:p w14:paraId="2E682220" w14:textId="77777777" w:rsidR="00817C72" w:rsidRPr="00817C72" w:rsidRDefault="00817C72" w:rsidP="00817C72">
      <w:pPr>
        <w:rPr>
          <w:rtl/>
        </w:rPr>
      </w:pPr>
      <w:r w:rsidRPr="00817C72">
        <w:rPr>
          <w:rtl/>
        </w:rPr>
        <w:t xml:space="preserve">שמואל מחלק את אבות הנזיקין בצורה דומה לפסוקים ולמשנה. הוא מחלק כמו הפסוקים – חי מול דומם. החי זז ופועל, וכך יכול לפגוע וגם להיפגע. לעומתו הדומם פוגע וגם נפגע לא מכוחו עצמו, אלא בגלל משהו חיצוני. השור נפל לתוך הבור, הרוח הזיזה את האש, השדה נאכל על ידי המזיק, יהיה זה אש או שור. יוצא ששמואל מחלק את אבות הנזיקין לפי צורת ביצוע הנזק. החלוקה שלו בין אש </w:t>
      </w:r>
      <w:r w:rsidRPr="00817C72">
        <w:rPr>
          <w:rtl/>
        </w:rPr>
        <w:lastRenderedPageBreak/>
        <w:t>לבור אם כן, היא שבור הוא סטטי ואילו אש דינמית, כמו המשנה שמגדירה את האש כדבר ש"דרכו לילך ולהזיק". הבור נשאר במקום, והניזק הגיע אליו, שהרי הבור הוא דומם והשור שנפל הוא חי. ואילו האש הלכה והזיקה, למרות שלא בכוחות עצמה. רב לעומתו, מחבר את קרן, שן ורגל ביחד, ומוסיף אב חדש בתור מבעה – האדם. מה התוספת של האב הזה עושה? אם נסתכל על חלוקת הפסוקים, זהות המזיק והניזק, האדם נותן לנו זהות חדשה, לא השור שהוא חי ששייך למזיק, אלא המזיק עצמו. בנוסף, רב מחבר את כל אבות השור יחד, ומחשיב את כולם כדבר אחד – לפי המזיק. אם כן, רב מחלק את אבות הנזיקין לפי המזיק בלבד. אז מה בנוגע לאש והבור? למה הוא משאיר אותם נפרדים?</w:t>
      </w:r>
    </w:p>
    <w:p w14:paraId="6BF1FE7D" w14:textId="77777777" w:rsidR="00817C72" w:rsidRPr="00817C72" w:rsidRDefault="00817C72" w:rsidP="00817C72">
      <w:pPr>
        <w:rPr>
          <w:rtl/>
        </w:rPr>
      </w:pPr>
      <w:r w:rsidRPr="00817C72">
        <w:rPr>
          <w:rtl/>
        </w:rPr>
        <w:t>נראה מה מזיק בכל אחד. כמו שציינו, הבור הוא פעולה ישירה של האדם "כי יפתח", "כי יכרה". לעומתו, האש היא אמנם אשמתו של המזיק, אבל רק בדיעבד. כמו שהתורה אומרת: "כי תצא אש ומצאה קוצים", האש, בלי פעולת האדם הזיקה, אבל עדיין באחריותו, שכמו שאמרנו, שמירתה של האש עליו.</w:t>
      </w:r>
    </w:p>
    <w:p w14:paraId="33E11F9E" w14:textId="77777777" w:rsidR="00B27166" w:rsidRPr="00B27166" w:rsidRDefault="00B27166" w:rsidP="00B27166">
      <w:pPr>
        <w:pStyle w:val="Heading2"/>
        <w:rPr>
          <w:lang w:val="en-IL"/>
        </w:rPr>
      </w:pPr>
      <w:r w:rsidRPr="00B27166">
        <w:rPr>
          <w:rtl/>
        </w:rPr>
        <w:t>חציו או ממונו</w:t>
      </w:r>
    </w:p>
    <w:p w14:paraId="438DC8FA" w14:textId="77777777" w:rsidR="008A4D74" w:rsidRPr="008A4D74" w:rsidRDefault="008A4D74" w:rsidP="008A4D74">
      <w:pPr>
        <w:ind w:firstLine="0"/>
        <w:rPr>
          <w:lang w:val="en-IL"/>
        </w:rPr>
      </w:pPr>
      <w:r w:rsidRPr="008A4D74">
        <w:rPr>
          <w:rtl/>
        </w:rPr>
        <w:t>בשביל להגדיר את החלוקה של רב ושל שמואל נסתכל על סוגיה חשובה נוספת בה דנים בעניין חיוב ממון בנזיקין:</w:t>
      </w:r>
    </w:p>
    <w:p w14:paraId="3163F1D8" w14:textId="0A1BA60C" w:rsidR="008A4D74" w:rsidRPr="008A4D74" w:rsidRDefault="008A4D74" w:rsidP="008A4D74">
      <w:pPr>
        <w:pStyle w:val="Quote"/>
        <w:rPr>
          <w:rtl/>
        </w:rPr>
      </w:pPr>
      <w:r w:rsidRPr="008A4D74">
        <w:rPr>
          <w:rtl/>
        </w:rPr>
        <w:t>אתמר: רבי יוחנן אמר "</w:t>
      </w:r>
      <w:r w:rsidRPr="008A4D74">
        <w:rPr>
          <w:b/>
          <w:bCs/>
          <w:rtl/>
        </w:rPr>
        <w:t>אשו משום חציו</w:t>
      </w:r>
      <w:r w:rsidRPr="008A4D74">
        <w:rPr>
          <w:rtl/>
        </w:rPr>
        <w:t>", וריש לקיש אמר "</w:t>
      </w:r>
      <w:r w:rsidRPr="008A4D74">
        <w:rPr>
          <w:b/>
          <w:bCs/>
          <w:rtl/>
        </w:rPr>
        <w:t>אשו משום ממונו</w:t>
      </w:r>
      <w:r w:rsidRPr="008A4D74">
        <w:rPr>
          <w:rtl/>
        </w:rPr>
        <w:t>".</w:t>
      </w:r>
    </w:p>
    <w:p w14:paraId="6241A8D5" w14:textId="11167AB0" w:rsidR="008A4D74" w:rsidRPr="008A4D74" w:rsidRDefault="008A4D74" w:rsidP="008A4D74">
      <w:pPr>
        <w:pStyle w:val="Quote"/>
        <w:rPr>
          <w:rtl/>
        </w:rPr>
      </w:pPr>
      <w:r w:rsidRPr="008A4D74">
        <w:rPr>
          <w:rtl/>
        </w:rPr>
        <w:t>וריש לקיש מאי טעמא לא אמר כרבי יוחנן? אמר לך: חציו מכחו קאזלי, האי לא מכחו קאזיל! ורבי יוחנן מאי טעמא לא אמר כריש לקיש? אמר לך: ממונא אית ביה ממשא, הא לית ביה ממשא!</w:t>
      </w:r>
      <w:r w:rsidR="00D51A65">
        <w:rPr>
          <w:rStyle w:val="FootnoteReference"/>
          <w:rtl/>
        </w:rPr>
        <w:footnoteReference w:id="14"/>
      </w:r>
    </w:p>
    <w:p w14:paraId="0BF6EA85" w14:textId="62E5500B" w:rsidR="008A4D74" w:rsidRPr="008A4D74" w:rsidRDefault="008A4D74" w:rsidP="00125D22">
      <w:pPr>
        <w:ind w:firstLine="0"/>
        <w:rPr>
          <w:rtl/>
        </w:rPr>
      </w:pPr>
      <w:r w:rsidRPr="008A4D74">
        <w:rPr>
          <w:rtl/>
        </w:rPr>
        <w:t xml:space="preserve">מביאים כאן את מחלוקת ריש לקיש ורבי יוחנן בשאלה מהו החיוב בנזקי אש. רבי יוחנן אומר ש"אשו משום חציו", כלומר, האש היא דבר שהאדם משלח, והוא הולך ומזיק. ריש לקיש אומר ש"אשו משום ממונו", כלומר האדם חייב מכיוון שהאש שייכת לו. המחלוקת מופיעה גם בירושלמי, אם כי שם היא מובאת בצורה אחרת, שלדעתי מחדדת את דעתם בענייני נזיקין. הירושלמי מדבר על מקרה ספציפי, </w:t>
      </w:r>
      <w:r w:rsidRPr="008A4D74">
        <w:rPr>
          <w:rtl/>
        </w:rPr>
        <w:lastRenderedPageBreak/>
        <w:t>שבו כלב מדליק את הגדיש. לפי הירושלמי</w:t>
      </w:r>
      <w:r w:rsidR="00D55357">
        <w:rPr>
          <w:rStyle w:val="FootnoteReference"/>
          <w:rtl/>
        </w:rPr>
        <w:footnoteReference w:id="15"/>
      </w:r>
      <w:r w:rsidRPr="008A4D74">
        <w:rPr>
          <w:rtl/>
        </w:rPr>
        <w:t>: "ריש לקיש אמר: במצית את האור על כל שיבולת ושיבולת. רבי יוחנן אמר: נעשה כזורק את החץ ממקום למקום". לפי ריש לקיש, יהיה חייב רק אם הכלב הדליק כל אחד ואחד מהשיבולים. רבי יוחנן אומר שהכלב הוא כמו חץ שלו, ולכן הוא יהיה חייב בכל הנזקים שלו, שכולם באו ממנו.</w:t>
      </w:r>
    </w:p>
    <w:p w14:paraId="1A8F9C74" w14:textId="6AD6C1E6" w:rsidR="008A4D74" w:rsidRPr="008A4D74" w:rsidRDefault="008A4D74" w:rsidP="008A4D74">
      <w:pPr>
        <w:rPr>
          <w:rtl/>
        </w:rPr>
      </w:pPr>
      <w:r w:rsidRPr="008A4D74">
        <w:rPr>
          <w:rtl/>
        </w:rPr>
        <w:t xml:space="preserve">אני רוצה להציע שרבי יוחנן וריש לקיש לא רק מתדיינים על האש, אלא מנסים לקבוע עקרונות כלליים שמבטאים דעות שונות בתפיסת נזקים בכלל. רבי יוחנן תופס את החיוב של המזיק כדבר שבא מפעולתו. החיוב של ריש לקיש מתבסס על הבעלות, או שייכות, של האובייקט למזיק, ומחייב על פיו. אמנם האש אינה ממשית ואינה רכושו באמת, אבל היא שייכת אליו. האחריות של האדם על האש גורמת לה להיות מעין רכוש שלו. הירושלמי מחדד את העניין אפילו יותר: לריש לקיש, שמחייב בגלל השייכות של האובייקט, בכל נזק אחר האדם יהיה פטור, מכיוון שהאובייקט המשויך אליו לא הוא זה שגרם לנזק. גישה זאת מאפשרת לחבר בחזרה אל רב </w:t>
      </w:r>
      <w:r w:rsidR="00CD31A2" w:rsidRPr="008A4D74">
        <w:rPr>
          <w:rFonts w:hint="cs"/>
          <w:rtl/>
        </w:rPr>
        <w:t>בסוגייתנו</w:t>
      </w:r>
      <w:r w:rsidRPr="008A4D74">
        <w:rPr>
          <w:rtl/>
        </w:rPr>
        <w:t>, שהוא פוטר בחבטה בבור. שם הקרקע אינה שייכת לו, אלא היא "קרקע עולם". רבי יוחנן מחייב את האדם על הנזקים שיצאו ממנו, ישירות או בעקיפין. גישה זאת עובדת עם שמואל בסוגייה שלנו, שמחייב בכל מקרה, גם בחבטה שהיא קרקע עולם. למעשה, לשמואל שאלת השייכות של הקרקע אינה רלוונטית, כי עניין החיוב בסיסו בנזק.</w:t>
      </w:r>
    </w:p>
    <w:p w14:paraId="1271C118" w14:textId="77777777" w:rsidR="008A4D74" w:rsidRPr="008A4D74" w:rsidRDefault="008A4D74" w:rsidP="008A4D74">
      <w:pPr>
        <w:rPr>
          <w:rtl/>
        </w:rPr>
      </w:pPr>
      <w:r w:rsidRPr="008A4D74">
        <w:rPr>
          <w:rtl/>
        </w:rPr>
        <w:t xml:space="preserve">נסדר ונגיד: "ממונו" תולה את עיקר החיוב באובייקט המזיק, "חציו" תולה את עיקר החיוב באדם שממנו יצא הנזק. אם נפעיל עקרונות דומים על דברי רב ושמואל, נראה שחלוקת אבות הנזיקין לפיהם עובדת בצורה הבאה: רב מחלק את אבות נזיקין לפי "ממונו", או השייכות לאדם, ותולה אותה באובייקט המזיק: מבעה, הלוא הוא אדם, זהו האדם עצמו שהולך ומזיק. השור, על כל תולדותיו, הוא ממון האדם שהלך והזיק בהזנחת הבעלים. הבור הוא אינו רכושו כלל, אלא מפגע שנוצר כתוצאה מפעולת האדם, שבדיעבד על נזקיו כמובן הוא יתחייב. האש היא מזיק שנובע מהזנחה של הבעלים. אמנם הוא לא זה שגרם להם להזיק, אבל בגללו הם הלכו והזיקו. שמואל מחלק את אבות הנזיקין לפי "חציו", ומביא את הנזק כיוצא מהאדם. החלוקה שלו מתבצעת על פי סוג הנזק. שור, או קרן, הוא בעל חיים שהלך והזיק בבעל חיים אחר. מבעה הוא כלל הנזקים ששור ביצע </w:t>
      </w:r>
      <w:r w:rsidRPr="008A4D74">
        <w:rPr>
          <w:rtl/>
        </w:rPr>
        <w:lastRenderedPageBreak/>
        <w:t>בחפצים דוממים, שאינם יכולים לזוז. בור הוא אובייקט סטטי שלא זז כלל, אלא השור הנזיק מגיע אליו. אש היא אובייקט שמנוע על ידי כוח חיצוני.</w:t>
      </w:r>
    </w:p>
    <w:p w14:paraId="655B2687" w14:textId="77777777" w:rsidR="00CD31A2" w:rsidRPr="00CD31A2" w:rsidRDefault="00CD31A2" w:rsidP="00CD31A2">
      <w:pPr>
        <w:pStyle w:val="Heading2"/>
        <w:rPr>
          <w:lang w:val="en-IL"/>
        </w:rPr>
      </w:pPr>
      <w:r w:rsidRPr="00CD31A2">
        <w:rPr>
          <w:rtl/>
        </w:rPr>
        <w:t>בור או קרן</w:t>
      </w:r>
    </w:p>
    <w:p w14:paraId="4D2C55F3" w14:textId="13AF6FD2" w:rsidR="00B8305B" w:rsidRPr="00B8305B" w:rsidRDefault="00B8305B" w:rsidP="00B8305B">
      <w:pPr>
        <w:ind w:firstLine="0"/>
        <w:rPr>
          <w:lang w:val="en-IL"/>
        </w:rPr>
      </w:pPr>
      <w:r w:rsidRPr="00B8305B">
        <w:rPr>
          <w:rtl/>
        </w:rPr>
        <w:t xml:space="preserve">נבדוק אם החלוקה הזאת בין רב ושמואל תואמת את דבריהם במקומות אחרים. נראה את </w:t>
      </w:r>
      <w:r w:rsidRPr="00B8305B">
        <w:rPr>
          <w:rFonts w:hint="cs"/>
          <w:rtl/>
        </w:rPr>
        <w:t>הסוגיי</w:t>
      </w:r>
      <w:r w:rsidRPr="00B8305B">
        <w:rPr>
          <w:rFonts w:hint="eastAsia"/>
          <w:rtl/>
        </w:rPr>
        <w:t>ה</w:t>
      </w:r>
      <w:r w:rsidRPr="00B8305B">
        <w:rPr>
          <w:rtl/>
        </w:rPr>
        <w:t xml:space="preserve"> בתחילת המסכת הדנה בתולדות הבור:</w:t>
      </w:r>
    </w:p>
    <w:p w14:paraId="38EA2EDC" w14:textId="30E0DA80" w:rsidR="00B8305B" w:rsidRPr="00B8305B" w:rsidRDefault="00B8305B" w:rsidP="00B8305B">
      <w:pPr>
        <w:pStyle w:val="Quote"/>
        <w:rPr>
          <w:rtl/>
        </w:rPr>
      </w:pPr>
      <w:r w:rsidRPr="00B8305B">
        <w:rPr>
          <w:rtl/>
        </w:rPr>
        <w:t xml:space="preserve">תולדה דבור מאי ניהו? [...] אלא אאבנו סכינו ומשאו שהניחן ברשות הרבים והזיקו. היכי דמי? </w:t>
      </w:r>
      <w:r w:rsidRPr="00B8305B">
        <w:rPr>
          <w:b/>
          <w:bCs/>
          <w:rtl/>
        </w:rPr>
        <w:t>אי דאפקרינהו, בין לרב ובין לשמואל היינו בור</w:t>
      </w:r>
      <w:r w:rsidRPr="00B8305B">
        <w:rPr>
          <w:rtl/>
        </w:rPr>
        <w:t xml:space="preserve">. ואי דלא אפקרינהו, אי לשמואל דאמר כולם מבורו למדנו </w:t>
      </w:r>
      <w:r w:rsidRPr="00B8305B">
        <w:rPr>
          <w:b/>
          <w:bCs/>
          <w:rtl/>
        </w:rPr>
        <w:t>היינו בור</w:t>
      </w:r>
      <w:r w:rsidRPr="00B8305B">
        <w:rPr>
          <w:rtl/>
        </w:rPr>
        <w:t xml:space="preserve">, ואי לרב דאמר כולם משורו למדנו </w:t>
      </w:r>
      <w:r w:rsidRPr="00B8305B">
        <w:rPr>
          <w:b/>
          <w:bCs/>
          <w:rtl/>
        </w:rPr>
        <w:t>היינו שור</w:t>
      </w:r>
      <w:r w:rsidRPr="00B8305B">
        <w:rPr>
          <w:rtl/>
        </w:rPr>
        <w:t>.</w:t>
      </w:r>
      <w:r w:rsidR="00133134">
        <w:rPr>
          <w:rStyle w:val="FootnoteReference"/>
          <w:rtl/>
        </w:rPr>
        <w:footnoteReference w:id="16"/>
      </w:r>
    </w:p>
    <w:p w14:paraId="0B1470C3" w14:textId="24797051" w:rsidR="00B8305B" w:rsidRPr="00B8305B" w:rsidRDefault="00B8305B" w:rsidP="00B8305B">
      <w:pPr>
        <w:ind w:firstLine="0"/>
        <w:rPr>
          <w:rtl/>
        </w:rPr>
      </w:pPr>
      <w:r w:rsidRPr="00B8305B">
        <w:rPr>
          <w:rFonts w:hint="cs"/>
          <w:rtl/>
        </w:rPr>
        <w:t>הסוגיי</w:t>
      </w:r>
      <w:r w:rsidRPr="00B8305B">
        <w:rPr>
          <w:rFonts w:hint="eastAsia"/>
          <w:rtl/>
        </w:rPr>
        <w:t>ה</w:t>
      </w:r>
      <w:r w:rsidRPr="00B8305B">
        <w:rPr>
          <w:rtl/>
        </w:rPr>
        <w:t xml:space="preserve"> שואלת מה הם תולדות הבור ומביאה את אבנו סכינו ומשאו שהניחן ברשות הרבים. לפי רב הן יחשבו תולדות של בור רק אם בעליהם הפקיר אותם, אחרת הן ייחשבו שור.</w:t>
      </w:r>
      <w:r w:rsidR="00133134">
        <w:rPr>
          <w:rStyle w:val="FootnoteReference"/>
          <w:rtl/>
        </w:rPr>
        <w:footnoteReference w:id="17"/>
      </w:r>
      <w:r w:rsidRPr="00B8305B">
        <w:rPr>
          <w:rtl/>
        </w:rPr>
        <w:t xml:space="preserve"> לפי שמואל הם ייחשבו בור בכל מקרה. נוכל לראות שהמחלוקת באה מהחלוקה בין אבות הנזיקין שביצענו ביניהם קודם. רב יחשיב אותם כקרן, כי הם רכושו של המזיק. לעומת זאת אם הוא הפקיר אותם הם אינם שלו והוא יחשיב אותם כבור. שמואל בכל מקרה יחשיב אותם כבור מכיוון שבשבילו השאלה של הבעלות אינה רלוונטית. הנזק באבנו סכינו ומשאו הוא אותו סוג של נזק כמו הבור בכל מקרה – מפגע סטטי המונח ברשות הרבים.</w:t>
      </w:r>
    </w:p>
    <w:p w14:paraId="2A369D37" w14:textId="77777777" w:rsidR="00B8305B" w:rsidRPr="00B8305B" w:rsidRDefault="00B8305B" w:rsidP="00B8305B">
      <w:pPr>
        <w:rPr>
          <w:rtl/>
        </w:rPr>
      </w:pPr>
      <w:r w:rsidRPr="00B8305B">
        <w:rPr>
          <w:rtl/>
        </w:rPr>
        <w:t>נראה גם את הקשר בין החלוקה של רב ושמואל לבין החלוקה של רבי ישמעאל ורבי עקיבא. רבי עקיבא ורב שניהם מתייחסים בעיקר לבעלות על הנזק, אל השיוך שלו אל המזיק. נראה באמת שגם רב בסוגיה כאן וגם רבי עקיבא שם דנים בשאלה האם האובייקט שגרם לנזק הופקר או לא. רבי ישמעאל ושמואל מסתכלים יותר על סוג וצורת הנזק, אם כי בדרכים שונות. רבי ישמעאל מסתכל על איפה התרחש הנזק, ואילו שמואל מסתכל על מהו גורם הנזק, באיזו צורה הוא הזיק ומה הניזק.</w:t>
      </w:r>
    </w:p>
    <w:p w14:paraId="0C3A1F8D" w14:textId="77777777" w:rsidR="00B8305B" w:rsidRPr="00B8305B" w:rsidRDefault="00B8305B" w:rsidP="00B8305B">
      <w:pPr>
        <w:rPr>
          <w:rtl/>
        </w:rPr>
      </w:pPr>
      <w:r w:rsidRPr="00B8305B">
        <w:rPr>
          <w:rtl/>
        </w:rPr>
        <w:t>נראה גם סוגיה דומה לתולדות הבור בפרק השלישי במסכתנו:</w:t>
      </w:r>
    </w:p>
    <w:p w14:paraId="2CD90C29" w14:textId="2C48BA3A" w:rsidR="00B8305B" w:rsidRPr="00B8305B" w:rsidRDefault="00B8305B" w:rsidP="00B8305B">
      <w:pPr>
        <w:pStyle w:val="Quote"/>
        <w:rPr>
          <w:rtl/>
        </w:rPr>
      </w:pPr>
      <w:r w:rsidRPr="00B8305B">
        <w:rPr>
          <w:rtl/>
        </w:rPr>
        <w:lastRenderedPageBreak/>
        <w:t>מתני'. נשברה כדו ברשות הרבים והוחלק אחד במים או שלקה בחרסית חייב:</w:t>
      </w:r>
    </w:p>
    <w:p w14:paraId="1DB4539E" w14:textId="6EF7DA28" w:rsidR="00B8305B" w:rsidRPr="00B8305B" w:rsidRDefault="00B8305B" w:rsidP="00B8305B">
      <w:pPr>
        <w:pStyle w:val="Quote"/>
        <w:rPr>
          <w:rtl/>
        </w:rPr>
      </w:pPr>
      <w:r w:rsidRPr="00B8305B">
        <w:rPr>
          <w:rtl/>
        </w:rPr>
        <w:t xml:space="preserve">גמ'. רב יהודה אמר רב: לא שנו אלא שטינפו כליו במים, אבל הוא עצמו פטור, </w:t>
      </w:r>
      <w:r w:rsidRPr="00B8305B">
        <w:rPr>
          <w:b/>
          <w:bCs/>
          <w:rtl/>
        </w:rPr>
        <w:t>קרקע עולם הזיקתו</w:t>
      </w:r>
      <w:r w:rsidRPr="00B8305B">
        <w:rPr>
          <w:rtl/>
        </w:rPr>
        <w:t xml:space="preserve">. כי אמריתה קמיה דשמואל אמר לי: </w:t>
      </w:r>
      <w:r w:rsidRPr="00B8305B">
        <w:rPr>
          <w:b/>
          <w:bCs/>
          <w:rtl/>
        </w:rPr>
        <w:t>מכדי אבנו וסכינו ומשאו מבורו למדנו</w:t>
      </w:r>
      <w:r w:rsidRPr="00B8305B">
        <w:rPr>
          <w:rtl/>
        </w:rPr>
        <w:t>, וכולן אני קורא בהן "שור ולא אדם, חמור ולא כלים".</w:t>
      </w:r>
      <w:r w:rsidR="001969D3">
        <w:rPr>
          <w:rStyle w:val="FootnoteReference"/>
          <w:rtl/>
        </w:rPr>
        <w:footnoteReference w:id="18"/>
      </w:r>
    </w:p>
    <w:p w14:paraId="29F89C42" w14:textId="45A37BB3" w:rsidR="00B8305B" w:rsidRPr="00B8305B" w:rsidRDefault="00B8305B" w:rsidP="006A0608">
      <w:pPr>
        <w:ind w:firstLine="0"/>
        <w:rPr>
          <w:rtl/>
        </w:rPr>
      </w:pPr>
      <w:r w:rsidRPr="00B8305B">
        <w:rPr>
          <w:rtl/>
        </w:rPr>
        <w:t>אנחנו יכולים לראות פה את ההבדל בפירוש שלהם למקרה, הם אפילו נותנים דינים שונים על פי האב שכל אחד משייך אליו את הנזק. שמואל יפטור על הכלים אבל יחייב על האדם, כי הוא לומד את המקרה מבור.</w:t>
      </w:r>
      <w:r w:rsidR="000C496E">
        <w:rPr>
          <w:rStyle w:val="FootnoteReference"/>
          <w:rtl/>
        </w:rPr>
        <w:footnoteReference w:id="19"/>
      </w:r>
      <w:r w:rsidRPr="00B8305B">
        <w:rPr>
          <w:rtl/>
        </w:rPr>
        <w:t xml:space="preserve"> רב יפטור על האדם שנפגע מהקרקע, שהרי היא קרקע עולם, אבל יחייב על הכלים שניזקו מהמים שהם רכושו. לדעת רב, מה שחשוב בקרן זה שיהיה זה ממונו של האדם, ולכן יהיה חייב רק בנזקים של הממון שלו. הקרקע של רשות הרבים אינה שלו, ולכן יהיה פטור.</w:t>
      </w:r>
      <w:r w:rsidR="006A0608">
        <w:rPr>
          <w:rFonts w:hint="cs"/>
          <w:rtl/>
        </w:rPr>
        <w:t xml:space="preserve"> </w:t>
      </w:r>
      <w:r w:rsidRPr="00B8305B">
        <w:rPr>
          <w:rtl/>
        </w:rPr>
        <w:t>נציין שכאן הטיעון של "קרקע עולם" עובד, אבל כמו שהוכחנו מדובר פה על קרן.</w:t>
      </w:r>
    </w:p>
    <w:p w14:paraId="418F4ADF" w14:textId="77777777" w:rsidR="00B8305B" w:rsidRPr="00B8305B" w:rsidRDefault="00B8305B" w:rsidP="00B8305B">
      <w:pPr>
        <w:rPr>
          <w:rtl/>
        </w:rPr>
      </w:pPr>
      <w:r w:rsidRPr="00B8305B">
        <w:rPr>
          <w:rtl/>
        </w:rPr>
        <w:t>נחזור לסוגיה המקורית שלנו. מביאים את אותו הסבר: "חבטה קרקע עולם הוא דמזקא ליה", הקרקע אינה שלו ולכן הוא יהיה פטור. ההבדל הוא, שכאן אפילו רב סובר שמדובר על בור. כמו שאמרנו, בור לפי דעתו הוא לא ממונו כלל, ובעליו יהיה חייב על נזקים שהבור גרם למרות שהוא לא שלו. אם כן, אנחנו רואים שהסבר הגמרא, שרב פוטר בחבטה מכיוון שהיא "קרקע עולם" לא עובד כאן. עדיין נותרה שאלה משמעותית: אם "קרקע עולם" אינה הסיבה לפטור של רב על חבטה, מהי הסיבה שלו?</w:t>
      </w:r>
    </w:p>
    <w:p w14:paraId="31381E03" w14:textId="6E88695D" w:rsidR="00B8305B" w:rsidRPr="00B8305B" w:rsidRDefault="00B8305B" w:rsidP="00B8305B">
      <w:pPr>
        <w:rPr>
          <w:rtl/>
        </w:rPr>
      </w:pPr>
      <w:r w:rsidRPr="00B8305B">
        <w:rPr>
          <w:rtl/>
        </w:rPr>
        <w:t>נסתכל על המשמעות של פטור בחבטה. אם נניח שבכל בור יש הבל,</w:t>
      </w:r>
      <w:r w:rsidR="00837FB0">
        <w:rPr>
          <w:rStyle w:val="FootnoteReference"/>
          <w:rtl/>
        </w:rPr>
        <w:footnoteReference w:id="20"/>
      </w:r>
      <w:r w:rsidRPr="00B8305B">
        <w:rPr>
          <w:rtl/>
        </w:rPr>
        <w:t xml:space="preserve"> ונקבל את פירוש רש"י שרב יחייב בבור בעל הבל גם אם השור לא מת מההבל עצמו, באיזה מצב הפטור יחול? הגמרא שואלת את השאלה הזאת בדיוק בהמשך הסוגיה שלנו:</w:t>
      </w:r>
    </w:p>
    <w:p w14:paraId="50E41A20" w14:textId="04CDAB12" w:rsidR="00B8305B" w:rsidRPr="00B8305B" w:rsidRDefault="00B8305B" w:rsidP="003E3A96">
      <w:pPr>
        <w:pStyle w:val="Quote"/>
        <w:rPr>
          <w:rtl/>
        </w:rPr>
      </w:pPr>
      <w:r w:rsidRPr="00B8305B">
        <w:rPr>
          <w:rtl/>
        </w:rPr>
        <w:t xml:space="preserve">מאי בינייהו? איכא בינייהו דעבד גובה ברשות הרבים. </w:t>
      </w:r>
      <w:r w:rsidRPr="00B8305B">
        <w:rPr>
          <w:b/>
          <w:bCs/>
          <w:rtl/>
        </w:rPr>
        <w:t>לרב אגובה לא מיחייב</w:t>
      </w:r>
      <w:r w:rsidRPr="00B8305B">
        <w:rPr>
          <w:rtl/>
        </w:rPr>
        <w:t xml:space="preserve">, </w:t>
      </w:r>
      <w:r w:rsidRPr="00B8305B">
        <w:rPr>
          <w:b/>
          <w:bCs/>
          <w:rtl/>
        </w:rPr>
        <w:t>לשמואל אגובה נמי מיחייב</w:t>
      </w:r>
      <w:r w:rsidRPr="00B8305B">
        <w:rPr>
          <w:rtl/>
        </w:rPr>
        <w:t>. מאי טעמא דרב? דאמר קרא "ונפל", עד שיפול דרך נפילה. ולשמואל – "ונפל", כל דהו משמע.</w:t>
      </w:r>
    </w:p>
    <w:p w14:paraId="59CB30F0" w14:textId="1631D491" w:rsidR="00B8305B" w:rsidRPr="00B8305B" w:rsidRDefault="00B8305B" w:rsidP="003E3A96">
      <w:pPr>
        <w:ind w:firstLine="0"/>
        <w:rPr>
          <w:rtl/>
        </w:rPr>
      </w:pPr>
      <w:r w:rsidRPr="00B8305B">
        <w:rPr>
          <w:rtl/>
        </w:rPr>
        <w:lastRenderedPageBreak/>
        <w:t xml:space="preserve">הגמרא נותנת את המקרה הבא: במקום בור עמוק עשרה טפחים, ניקח גובה, או תלולית, בגובה עשרה טפחים. עשרה טפחים אלו אמורים להספיק לחייב משום בור, אבל מכיוון שאין הבל בתלולית, אי אפשר לחייב מהבל. לפי רב גם על החבטה אי אפשר לחייב, כי היא קרקע עולם, ובעל התלולית יהיה פטור. אבל אם נפעיל את העקרונות של רב בחלוקת אבות הנזיקין כאן, נוכל לטעון שלפי רב לא מדובר כאן על דין בור כלל, אלא על קרן. התלולית, בתור אובייקט פיזי שהונח ברשות הרבים היא רכוש של המזיק, ורב יחייב אותו רק על נזק שהאובייקט עשה ישירות. לכן, אם השור </w:t>
      </w:r>
      <w:r w:rsidR="00A51891" w:rsidRPr="00B8305B">
        <w:rPr>
          <w:rFonts w:hint="cs"/>
          <w:rtl/>
        </w:rPr>
        <w:t>ייפו</w:t>
      </w:r>
      <w:r w:rsidR="00A51891" w:rsidRPr="00B8305B">
        <w:rPr>
          <w:rFonts w:hint="eastAsia"/>
          <w:rtl/>
        </w:rPr>
        <w:t>ל</w:t>
      </w:r>
      <w:r w:rsidRPr="00B8305B">
        <w:rPr>
          <w:rtl/>
        </w:rPr>
        <w:t xml:space="preserve"> על רצפת רשות הרבים נפטור את בעל התלולית, כי הרצפה לא שלו. לעומת זאת אם הוא ייפול ויפגע על ידי התלולית עצמה, רב יחייב אותו, שהרי התלולית שייכת לו. אבל לפי שמואל, תלולית אף היא בור, בהיותה מפגע סטטי. לכן, הוא יחייב בכל מקרה, גם אם השור נפגע רק מקרקע עולם, שהרי הנזק נגרם בגלל התלולית.</w:t>
      </w:r>
    </w:p>
    <w:p w14:paraId="632155EE" w14:textId="77777777" w:rsidR="00B8305B" w:rsidRPr="00B8305B" w:rsidRDefault="00B8305B" w:rsidP="00B8305B">
      <w:pPr>
        <w:rPr>
          <w:rtl/>
        </w:rPr>
      </w:pPr>
      <w:r w:rsidRPr="00B8305B">
        <w:rPr>
          <w:rtl/>
        </w:rPr>
        <w:t>נחזור למקרה המקורי, של הבל או חבטה בבור. שם לא נוכל להגיד ששורש המחלוקת הוא שרב סובר שמדובר בשור ואילו שמואל סובר שמדובר בבור. מדובר פה על בור ברשות הרבים, שאינו שלו, אם נניח את פירוש הגמרא בצד. זהו הבור שמדובר בתורה, והבור שעליו דנו רבי ישמעאל ורבי עקיבא. כמו שציינתי בתחילת המאמר, אי אפשר לטעון שקרקע הבור ברשות הרבים אינה שייכת לו ואוויר הבור כן, שהרי שניהם עדיין ברשות הרבים. אוסיף ואומר שכמו במחלוקת רבי ישמעאל ורבי עקיבא, גם כאן המחלוקת אינה באמת על באיזה מקרה יהיה חייב ובאיזה מקרה יהיה פטור. כמו במחלוקת ההיא, גם כאן שואלים מהו "בור שחייבה עליו תורה", ולא שואלים האם יהיה חייב בבור במקרה של חבטה. אם זה לא שורש המחלוקת עצמו, מה כן?</w:t>
      </w:r>
    </w:p>
    <w:p w14:paraId="12032092" w14:textId="77777777" w:rsidR="00DA2130" w:rsidRPr="00DA2130" w:rsidRDefault="00DA2130" w:rsidP="00DA2130">
      <w:pPr>
        <w:pStyle w:val="Heading2"/>
        <w:rPr>
          <w:lang w:val="en-IL"/>
        </w:rPr>
      </w:pPr>
      <w:r w:rsidRPr="00DA2130">
        <w:rPr>
          <w:rtl/>
        </w:rPr>
        <w:t>הבלא דאגמא</w:t>
      </w:r>
    </w:p>
    <w:p w14:paraId="7C23C856" w14:textId="77777777" w:rsidR="0096580C" w:rsidRPr="0096580C" w:rsidRDefault="0096580C" w:rsidP="0096580C">
      <w:pPr>
        <w:ind w:firstLine="0"/>
        <w:rPr>
          <w:lang w:val="en-IL"/>
        </w:rPr>
      </w:pPr>
      <w:r w:rsidRPr="0096580C">
        <w:rPr>
          <w:rtl/>
        </w:rPr>
        <w:t>בשביל לענות על השאלה הזאת נקדים ונסתכל על אחת מהקושיות שהעליתי בתחילת המאמר. לפי דברי הגמרא, ההבל הוא דבר נפוץ מספיק, אולי אפילו יותר מחבטה, וגם קטלני מספיק כדי שנוכל לחייב עליו בדיני מוות בבור. אבל למה? מהו ההבל המדובר שקיים בבורות? קודם כל נראה, לפי בגמרא, מתי יהיה לנו הבל. נסתכל את הדרישות של הגמרא להבל בבור. בדף נא ע"ב מובאים הקטעים הבאים:</w:t>
      </w:r>
    </w:p>
    <w:p w14:paraId="62DB2A0F" w14:textId="06EB23D9" w:rsidR="0096580C" w:rsidRPr="0096580C" w:rsidRDefault="0096580C" w:rsidP="00625E51">
      <w:pPr>
        <w:pStyle w:val="Quote"/>
        <w:rPr>
          <w:rtl/>
        </w:rPr>
      </w:pPr>
      <w:r w:rsidRPr="0096580C">
        <w:rPr>
          <w:rtl/>
        </w:rPr>
        <w:lastRenderedPageBreak/>
        <w:t xml:space="preserve">בעא מיניה רב שיזבי מרבה: הרחיבה מהו? אמר ליה: </w:t>
      </w:r>
      <w:r w:rsidRPr="0096580C">
        <w:rPr>
          <w:b/>
          <w:bCs/>
          <w:rtl/>
        </w:rPr>
        <w:t>הרי מיעט הבלא</w:t>
      </w:r>
      <w:r w:rsidRPr="0096580C">
        <w:rPr>
          <w:rtl/>
        </w:rPr>
        <w:t>. אמר ליה: אדרבה, הרי קירב הזיקא.</w:t>
      </w:r>
      <w:r w:rsidR="00625E51">
        <w:rPr>
          <w:rFonts w:hint="cs"/>
          <w:rtl/>
        </w:rPr>
        <w:t xml:space="preserve"> </w:t>
      </w:r>
      <w:r w:rsidRPr="0096580C">
        <w:rPr>
          <w:rtl/>
        </w:rPr>
        <w:t>[...]</w:t>
      </w:r>
    </w:p>
    <w:p w14:paraId="0CE95F6A" w14:textId="3DE934F4" w:rsidR="0096580C" w:rsidRPr="0096580C" w:rsidRDefault="0096580C" w:rsidP="005348DC">
      <w:pPr>
        <w:pStyle w:val="Quote"/>
        <w:rPr>
          <w:rtl/>
        </w:rPr>
      </w:pPr>
      <w:r w:rsidRPr="0096580C">
        <w:rPr>
          <w:rtl/>
        </w:rPr>
        <w:t xml:space="preserve">איתמר: בור שעומקה כרחבה, רבה ורב יוסף, דאמרי תרוייהו משמיה דרבה בר בר חנה, דאמר משמיה דרבי מני. </w:t>
      </w:r>
      <w:r w:rsidRPr="0096580C">
        <w:rPr>
          <w:b/>
          <w:bCs/>
          <w:rtl/>
        </w:rPr>
        <w:t>חד אמר: לעולם יש בה הבל עד שיהא רחבה יתר על עומקה, וחד אמר: לעולם אין בה הבל עד שיהא עומקה יתר על רחבה</w:t>
      </w:r>
      <w:r w:rsidRPr="0096580C">
        <w:rPr>
          <w:rtl/>
        </w:rPr>
        <w:t>.</w:t>
      </w:r>
    </w:p>
    <w:p w14:paraId="6FFE1070" w14:textId="77777777" w:rsidR="0096580C" w:rsidRPr="0096580C" w:rsidRDefault="0096580C" w:rsidP="005348DC">
      <w:pPr>
        <w:ind w:firstLine="0"/>
        <w:rPr>
          <w:rtl/>
        </w:rPr>
      </w:pPr>
      <w:r w:rsidRPr="0096580C">
        <w:rPr>
          <w:rtl/>
        </w:rPr>
        <w:t>בחלק הראשון אנחנו רואים את העיקרון הבא: ככל שמרחיבים את הבור, מורידים את ההבל, ולהפך. בחלק השני נותנים לנו ממש מידות. אם הבור יותר עמוק מאשר הוא רחב – יש הבל, אם הוא יותר רחב מאשר עמוק – אין הבל. בדף נ ע"ב אומרים לנו שצריך לפחות עשרה טפחים בשביל שיהיה הבל מספיק בבור, שזהו עומק המינימלי לחיוב בבור. בדף נא ע"ב מביאים:</w:t>
      </w:r>
    </w:p>
    <w:p w14:paraId="00C99BF7" w14:textId="5139F099" w:rsidR="0096580C" w:rsidRPr="0096580C" w:rsidRDefault="0096580C" w:rsidP="00D41130">
      <w:pPr>
        <w:pStyle w:val="Quote"/>
        <w:rPr>
          <w:rtl/>
        </w:rPr>
      </w:pPr>
      <w:r w:rsidRPr="0096580C">
        <w:rPr>
          <w:rtl/>
        </w:rPr>
        <w:t xml:space="preserve">אמר רבה בר בר חנה אמר שמואל בר מרתא: בור שמונה ומהן שני טפחים מים חייב. מאי טעמא? </w:t>
      </w:r>
      <w:r w:rsidRPr="0096580C">
        <w:rPr>
          <w:b/>
          <w:bCs/>
          <w:rtl/>
        </w:rPr>
        <w:t>כל טפח דמיא כתרי דיבשה דמי</w:t>
      </w:r>
      <w:r w:rsidRPr="0096580C">
        <w:rPr>
          <w:rtl/>
        </w:rPr>
        <w:t>.</w:t>
      </w:r>
    </w:p>
    <w:p w14:paraId="51710F32" w14:textId="5728E5AB" w:rsidR="0096580C" w:rsidRPr="0096580C" w:rsidRDefault="0096580C" w:rsidP="00D41130">
      <w:pPr>
        <w:ind w:firstLine="0"/>
        <w:rPr>
          <w:rtl/>
        </w:rPr>
      </w:pPr>
      <w:r w:rsidRPr="0096580C">
        <w:rPr>
          <w:rtl/>
        </w:rPr>
        <w:t>מביאים מקרה שבו הבור הוא רק בעומק שמונה טפחים, אבל שניים מתוכם מלאים מים. אומרים שטפח אחד של מים שווה לשני טפחים משום הבל, ולכן יהיה חייב. אז נראה שגורם נוסף שתורם לנוכחות ההבל הוא מים.</w:t>
      </w:r>
      <w:r w:rsidR="00B10FD7">
        <w:rPr>
          <w:rStyle w:val="FootnoteReference"/>
          <w:rtl/>
        </w:rPr>
        <w:footnoteReference w:id="21"/>
      </w:r>
      <w:r w:rsidRPr="0096580C">
        <w:rPr>
          <w:rtl/>
        </w:rPr>
        <w:t xml:space="preserve"> ברחבי הש"ס, משמשת המילה הבל בשביל לתאר אדים או אוויר חם</w:t>
      </w:r>
      <w:r w:rsidR="00A7501A">
        <w:rPr>
          <w:rStyle w:val="FootnoteReference"/>
          <w:rtl/>
        </w:rPr>
        <w:footnoteReference w:id="22"/>
      </w:r>
      <w:r w:rsidRPr="0096580C">
        <w:rPr>
          <w:rtl/>
        </w:rPr>
        <w:t>, אוויר דל בחמצן</w:t>
      </w:r>
      <w:r w:rsidR="00513DC9">
        <w:rPr>
          <w:rStyle w:val="FootnoteReference"/>
          <w:rtl/>
        </w:rPr>
        <w:footnoteReference w:id="23"/>
      </w:r>
      <w:r w:rsidRPr="0096580C">
        <w:rPr>
          <w:rtl/>
        </w:rPr>
        <w:t xml:space="preserve"> או אוויר אחר שאינו רגיל.</w:t>
      </w:r>
    </w:p>
    <w:p w14:paraId="7960E168" w14:textId="77777777" w:rsidR="0096580C" w:rsidRPr="0096580C" w:rsidRDefault="0096580C" w:rsidP="0096580C">
      <w:pPr>
        <w:rPr>
          <w:rtl/>
        </w:rPr>
      </w:pPr>
      <w:r w:rsidRPr="0096580C">
        <w:rPr>
          <w:rtl/>
        </w:rPr>
        <w:t>הבל בהקשר שלנו מופיע רק פעם אחת בתלמוד הירושלמי, ביחס למשנה שאומרת ששור שנפל לבור ועליו כלים, חייב על נזקי השור ופטור על הכלים. נסתכל עליו:</w:t>
      </w:r>
    </w:p>
    <w:p w14:paraId="14B43BD5" w14:textId="24EA7064" w:rsidR="0096580C" w:rsidRPr="0096580C" w:rsidRDefault="0096580C" w:rsidP="00834D61">
      <w:pPr>
        <w:pStyle w:val="Quote"/>
        <w:rPr>
          <w:rtl/>
        </w:rPr>
      </w:pPr>
      <w:r w:rsidRPr="0096580C">
        <w:rPr>
          <w:rtl/>
        </w:rPr>
        <w:t xml:space="preserve">שמואל אמר: בשהתריפו (הכלים) </w:t>
      </w:r>
      <w:r w:rsidRPr="0096580C">
        <w:rPr>
          <w:b/>
          <w:bCs/>
          <w:rtl/>
        </w:rPr>
        <w:t>מחמת אוירו</w:t>
      </w:r>
      <w:r w:rsidRPr="0096580C">
        <w:rPr>
          <w:rtl/>
        </w:rPr>
        <w:t xml:space="preserve"> (של הבור), אבל אם </w:t>
      </w:r>
      <w:r w:rsidRPr="0096580C">
        <w:rPr>
          <w:b/>
          <w:bCs/>
          <w:rtl/>
        </w:rPr>
        <w:t>נחבט בקרקעו חייב</w:t>
      </w:r>
      <w:r w:rsidRPr="0096580C">
        <w:rPr>
          <w:rtl/>
        </w:rPr>
        <w:t xml:space="preserve">. רבי יוחנן וריש לקיש תריהון אמרין: אפילו </w:t>
      </w:r>
      <w:r w:rsidRPr="0096580C">
        <w:rPr>
          <w:b/>
          <w:bCs/>
          <w:rtl/>
        </w:rPr>
        <w:t>נחבט בקרקעו פטור</w:t>
      </w:r>
      <w:r w:rsidRPr="0096580C">
        <w:rPr>
          <w:rtl/>
        </w:rPr>
        <w:t xml:space="preserve">, דרך נפילה פטרה תורה. "ונפל שמה שור או חמור" – שור, ולא שור בכליו. </w:t>
      </w:r>
      <w:r w:rsidRPr="0096580C">
        <w:rPr>
          <w:rtl/>
        </w:rPr>
        <w:lastRenderedPageBreak/>
        <w:t>חמור, ולא חמור בכליו.</w:t>
      </w:r>
      <w:r w:rsidR="00B97324">
        <w:rPr>
          <w:rStyle w:val="FootnoteReference"/>
          <w:rtl/>
        </w:rPr>
        <w:footnoteReference w:id="24"/>
      </w:r>
    </w:p>
    <w:p w14:paraId="61682754" w14:textId="77777777" w:rsidR="0096580C" w:rsidRPr="0096580C" w:rsidRDefault="0096580C" w:rsidP="00834D61">
      <w:pPr>
        <w:ind w:firstLine="0"/>
        <w:rPr>
          <w:rtl/>
        </w:rPr>
      </w:pPr>
      <w:r w:rsidRPr="0096580C">
        <w:rPr>
          <w:rtl/>
        </w:rPr>
        <w:t>שמואל רוצה לפטור רק במקרה של הבל, או "אויר" במקרה הזה, אבל רבי יוחנן וריש לקיש שניהם מבטלים את מה שהוא אומר. נראה שהם דוחים את ההבל כגורם עיקרי בדיני בור. אפשר לראות פה הבדל בתפיסת ההבל בין בבל, ביתם של רב ושמואל, לארץ ישראל, מקום מושבם של רבי יוחנן וריש לקיש.</w:t>
      </w:r>
    </w:p>
    <w:p w14:paraId="73B9B042" w14:textId="2CFBABDE" w:rsidR="0096580C" w:rsidRPr="0096580C" w:rsidRDefault="0096580C" w:rsidP="0096580C">
      <w:pPr>
        <w:rPr>
          <w:rtl/>
        </w:rPr>
      </w:pPr>
      <w:r w:rsidRPr="0096580C">
        <w:rPr>
          <w:rtl/>
        </w:rPr>
        <w:t>אני רוצה להציע אפשרות לזיהוי ההבל כגז ביצות. בבל הייתה אזור ביצתי, דבר שאפשר לראות גם בתלמוד. האזורים הלא מיושבים שמחוץ לרשות הרבים מתוארים לא פעם כ"אגם". כמו במסכת בבא קמא שמתוארים כמה פעמים שמבריחים לשם שור שנגח בשביל להתחמק מעונש. האגם, נאמנה לשמו, גם מתואר כמאגר מים גדול. בבבלי, ברכות נז ע"ב מתואר שרב פפא ורב הונא בן רב יהושע הלכו בחלומם לאגם וטבלו שם,</w:t>
      </w:r>
      <w:r w:rsidR="0053028E">
        <w:rPr>
          <w:rStyle w:val="FootnoteReference"/>
          <w:rtl/>
        </w:rPr>
        <w:footnoteReference w:id="25"/>
      </w:r>
      <w:r w:rsidRPr="0096580C">
        <w:rPr>
          <w:rtl/>
        </w:rPr>
        <w:t xml:space="preserve"> בשבת קנה ע"ב אומרים: "מיא שכיחי באגמא". ביבמות קכא ע"א מביאים מקרה של אדם שטבע באגם של סמקי, והאגם מתואר כגדול עד שאי אפשר לראות את שני קצותיו בו זמנית. </w:t>
      </w:r>
    </w:p>
    <w:p w14:paraId="35ABBFA6" w14:textId="77777777" w:rsidR="0096580C" w:rsidRPr="0096580C" w:rsidRDefault="0096580C" w:rsidP="0096580C">
      <w:pPr>
        <w:rPr>
          <w:rtl/>
        </w:rPr>
      </w:pPr>
      <w:r w:rsidRPr="0096580C">
        <w:rPr>
          <w:rtl/>
        </w:rPr>
        <w:t>ביצות כאלו הם אחד מהמקורות המרכזיים לייצור מתאן, הנקרא לעיתים גם גז ביצות. המים הביצתיים והצמחייה שעליו מייצרים מתאן אשר נאגר באדמה, ומחפש דרך להשתחרר. אני רוצה להציע שאותו "הבלא דאגמא", הוא גזי ביצות, שמצטברים מתחת לאדמה, וממלאים בורות במתאן, מה שגורם למחסור חמצן והורג את השור מחנק. אפשר לראות את הקשר של ההבל לאגם באופן ישיר במסכת בבא מציעא לו ע"ב, שבו מביאים לנו מקרה שפרה יצאה לאגם, ומציינים שהיא יכולה למות מ"הבלא דאגמא". אפשר לראות גם כאן, שההבל בא מהאגם, או מים.</w:t>
      </w:r>
    </w:p>
    <w:p w14:paraId="18E41DE5" w14:textId="77777777" w:rsidR="0096580C" w:rsidRPr="0096580C" w:rsidRDefault="0096580C" w:rsidP="0096580C">
      <w:pPr>
        <w:rPr>
          <w:rtl/>
        </w:rPr>
      </w:pPr>
      <w:r w:rsidRPr="0096580C">
        <w:rPr>
          <w:rtl/>
        </w:rPr>
        <w:t>אם בבבל, שם חיו רב ושמואל, הבורות היו מלאים בגזים כאלו, הם יהוו סכנה חמורה. לעומת זאת בארץ ישראל ההררית, בור מלא הבל אינו מקרה נפוץ כל כך, ולא יחייבו עליו בדיני בור באופן כללי כמו בבבל. על כן מתייחסים אליו פחות באזורים אלו, ובתלמוד הבבלי שחובר בארץ.</w:t>
      </w:r>
    </w:p>
    <w:p w14:paraId="60CCB99B" w14:textId="77777777" w:rsidR="006847B7" w:rsidRPr="006847B7" w:rsidRDefault="006847B7" w:rsidP="006847B7">
      <w:pPr>
        <w:pStyle w:val="Heading2"/>
        <w:rPr>
          <w:lang w:val="en-IL"/>
        </w:rPr>
      </w:pPr>
      <w:r w:rsidRPr="006847B7">
        <w:rPr>
          <w:rtl/>
          <w:lang w:val="en-GB"/>
        </w:rPr>
        <w:lastRenderedPageBreak/>
        <w:t>הבל או חבטה של רב</w:t>
      </w:r>
    </w:p>
    <w:p w14:paraId="68B431CB" w14:textId="77777777" w:rsidR="00900BC9" w:rsidRPr="00900BC9" w:rsidRDefault="00900BC9" w:rsidP="00900BC9">
      <w:pPr>
        <w:ind w:firstLine="0"/>
        <w:rPr>
          <w:lang w:val="en-IL"/>
        </w:rPr>
      </w:pPr>
      <w:r w:rsidRPr="00900BC9">
        <w:rPr>
          <w:rtl/>
          <w:lang w:val="en-GB"/>
        </w:rPr>
        <w:t>נחזור לסוגיה שלנו. את הפירוש של הגמרא נשאיר כרגע בצד, ונסתכל על השאר. נותרנו עם:</w:t>
      </w:r>
    </w:p>
    <w:p w14:paraId="63E7343A" w14:textId="279AD348" w:rsidR="00900BC9" w:rsidRPr="00900BC9" w:rsidRDefault="00900BC9" w:rsidP="003A2E0F">
      <w:pPr>
        <w:pStyle w:val="Quote"/>
        <w:rPr>
          <w:rtl/>
          <w:lang w:val="en-GB"/>
        </w:rPr>
      </w:pPr>
      <w:r w:rsidRPr="00900BC9">
        <w:rPr>
          <w:rtl/>
          <w:lang w:val="en-GB"/>
        </w:rPr>
        <w:t>אמר רב בור שחייבה עליו תורה להבלו ולא לחבטו</w:t>
      </w:r>
    </w:p>
    <w:p w14:paraId="37CB7C19" w14:textId="77777777" w:rsidR="00900BC9" w:rsidRPr="00900BC9" w:rsidRDefault="00900BC9" w:rsidP="003A2E0F">
      <w:pPr>
        <w:pStyle w:val="Quote"/>
        <w:rPr>
          <w:rtl/>
          <w:lang w:val="en-GB"/>
        </w:rPr>
      </w:pPr>
      <w:r w:rsidRPr="00900BC9">
        <w:rPr>
          <w:rtl/>
          <w:lang w:val="en-GB"/>
        </w:rPr>
        <w:t>ושמואל אמר להבלו וכל שכן לחבטו</w:t>
      </w:r>
    </w:p>
    <w:p w14:paraId="14649B8F" w14:textId="771BE679" w:rsidR="00900BC9" w:rsidRPr="00900BC9" w:rsidRDefault="00900BC9" w:rsidP="003A2E0F">
      <w:pPr>
        <w:pStyle w:val="Quote"/>
        <w:rPr>
          <w:rtl/>
          <w:lang w:val="en-GB"/>
        </w:rPr>
      </w:pPr>
      <w:r w:rsidRPr="00900BC9">
        <w:rPr>
          <w:rtl/>
          <w:lang w:val="en-GB"/>
        </w:rPr>
        <w:t>ואם תאמר לחבטו אמרה תורה ולא להבלו התורה העידה על הבור ואפילו מלא ספוגין של צמר</w:t>
      </w:r>
    </w:p>
    <w:p w14:paraId="72B07392" w14:textId="064B8B22" w:rsidR="00900BC9" w:rsidRPr="00900BC9" w:rsidRDefault="00900BC9" w:rsidP="00CB3C3B">
      <w:pPr>
        <w:ind w:firstLine="0"/>
        <w:rPr>
          <w:rtl/>
          <w:lang w:val="en-GB"/>
        </w:rPr>
      </w:pPr>
      <w:r w:rsidRPr="00900BC9">
        <w:rPr>
          <w:rtl/>
          <w:lang w:val="en-GB"/>
        </w:rPr>
        <w:t>כמו שאמרנו, גם רב וגם שמואל מחייבים בגלל הבל, מכיוון שלא בכל בור יש חבטה. הם חולקים על האם החיוב הוא רק בהבל או גם בחבטה, למרות שרב עדיין יחייב אם השור לא מת מההבל עצמו אלא מהחבטה.</w:t>
      </w:r>
      <w:r w:rsidR="003C7B9F">
        <w:rPr>
          <w:rStyle w:val="FootnoteReference"/>
          <w:rtl/>
          <w:lang w:val="en-GB"/>
        </w:rPr>
        <w:footnoteReference w:id="26"/>
      </w:r>
      <w:r w:rsidRPr="00900BC9">
        <w:rPr>
          <w:rtl/>
          <w:lang w:val="en-GB"/>
        </w:rPr>
        <w:t xml:space="preserve"> אז על מה בעצם המחלוקת?</w:t>
      </w:r>
    </w:p>
    <w:p w14:paraId="764E91D6" w14:textId="77777777" w:rsidR="00900BC9" w:rsidRPr="00900BC9" w:rsidRDefault="00900BC9" w:rsidP="00900BC9">
      <w:pPr>
        <w:rPr>
          <w:rtl/>
          <w:lang w:val="en-GB"/>
        </w:rPr>
      </w:pPr>
      <w:r w:rsidRPr="00900BC9">
        <w:rPr>
          <w:rtl/>
          <w:lang w:val="en-GB"/>
        </w:rPr>
        <w:t>אני רוצה להציע כך: רב אומר שבור שחייבה עליו תורה הוא על ההבל ולא על החבטה. הוא לא אומר שהמזיק יהיה חייב רק במקרה של הבל, אלא שעל כך חייבה תורה. אז נעיר, על פי השורה האחרונה בסוגיה, שאם נאמר הפוך, שהתורה חייבה לחבטה ולא להבל, עדיין יש בורות שאין בהם חבטה. זה לא ייתכן, שהרי התורה חייבה על כל בור באשר הוא. הבורות בבבל הביצתית מלאים בגזים דלי חמצן מסוכנים. רב, שחי בבבל וראה את המציאות הזאת מגיע למסקנה שהתורה, שחייבה בכל מקרה, חייבה על הבל שקיים בכל בור ולא על חבטה שקיימת רק בחלק מהבורות. שמואל עונה ומגיב לרב, שצריך לחייב אף בחבטה, אם קיימת, משום שלטעמו של רב אין צורך לחייב על דבר אחד בלבד, אלא ניתן לומר שהוא חייב מכל נזק שהבור גרם.</w:t>
      </w:r>
    </w:p>
    <w:p w14:paraId="34606E86" w14:textId="510CF4A8" w:rsidR="00817C72" w:rsidRPr="00DD153D" w:rsidRDefault="00900BC9" w:rsidP="00417BF5">
      <w:pPr>
        <w:rPr>
          <w:rFonts w:hint="cs"/>
          <w:lang w:val="en-GB"/>
        </w:rPr>
      </w:pPr>
      <w:r w:rsidRPr="00900BC9">
        <w:rPr>
          <w:rtl/>
          <w:lang w:val="en-GB"/>
        </w:rPr>
        <w:t xml:space="preserve">את הגישה הזאת אפשר לחבר לתפיסה של רב ושמואל על אבות נזיקין. רב רואה את אבות הנזיקין כמפגע או אובייקט ספציפי שגורם לנזק ישירות, היינו שהאדם פגע בעצמו: השור הוא ממונו שהלך ופגע, וכמו שראינו רב פוטר במקרה של שור, אם השור הוא אינו הסיבה הישירה לנזק, אלא משהו אחר, כקרקע עולם. האש פוגעת ישירות ומאכלת את הגדיש. ומה האובייקט בבור? רב חייב להכריע, על כן הוא מחייב על ההבל שקיים בכל בור, ולא על החבטה שקיימת רק בחלק מהבורות. שמואל לעומתו, רואה את הנזק כמשהו שנגרם כתוצאה ממעשי המזיק, </w:t>
      </w:r>
      <w:r w:rsidRPr="00900BC9">
        <w:rPr>
          <w:rtl/>
          <w:lang w:val="en-GB"/>
        </w:rPr>
        <w:lastRenderedPageBreak/>
        <w:t>או כל דבר שיש לו אחריות עליו. מבחינתו לא משנה אם האובייקט עצמו פגע ישירות או בעקיפין. כל עוד נגרם נזק, על המזיק לשלם. אז לא תהיה לו בעיה לומר שהתורה חייבה את הבור על כל נזקיו, הבל וחבטה גם יחד.</w:t>
      </w:r>
    </w:p>
    <w:sectPr w:rsidR="00817C72" w:rsidRPr="00DD153D"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851366" w14:textId="77777777" w:rsidR="00CB5B9B" w:rsidRDefault="00CB5B9B" w:rsidP="00612B20">
      <w:pPr>
        <w:spacing w:line="240" w:lineRule="auto"/>
      </w:pPr>
      <w:r>
        <w:separator/>
      </w:r>
    </w:p>
  </w:endnote>
  <w:endnote w:type="continuationSeparator" w:id="0">
    <w:p w14:paraId="5CBAB89E" w14:textId="77777777" w:rsidR="00CB5B9B" w:rsidRDefault="00CB5B9B"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5DCE"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BE9EF" w14:textId="77777777" w:rsidR="00CB5B9B" w:rsidRDefault="00CB5B9B" w:rsidP="008D6718">
      <w:pPr>
        <w:spacing w:line="240" w:lineRule="auto"/>
        <w:ind w:firstLine="0"/>
        <w:rPr>
          <w:rtl/>
        </w:rPr>
      </w:pPr>
    </w:p>
  </w:footnote>
  <w:footnote w:type="continuationSeparator" w:id="0">
    <w:p w14:paraId="6E907FDE" w14:textId="77777777" w:rsidR="00CB5B9B" w:rsidRPr="00187664" w:rsidRDefault="00CB5B9B" w:rsidP="00187664">
      <w:pPr>
        <w:pStyle w:val="Footer"/>
        <w:rPr>
          <w:szCs w:val="22"/>
          <w:rtl/>
        </w:rPr>
      </w:pPr>
    </w:p>
  </w:footnote>
  <w:footnote w:id="1">
    <w:p w14:paraId="522E4F9E" w14:textId="0331E13B" w:rsidR="00E91114" w:rsidRDefault="00E91114" w:rsidP="00E91114">
      <w:pPr>
        <w:pStyle w:val="FootnoteText"/>
        <w:rPr>
          <w:rFonts w:hint="cs"/>
        </w:rPr>
      </w:pPr>
      <w:r>
        <w:rPr>
          <w:rStyle w:val="FootnoteReference"/>
        </w:rPr>
        <w:footnoteRef/>
      </w:r>
      <w:r w:rsidR="00FC1989">
        <w:rPr>
          <w:rtl/>
        </w:rPr>
        <w:t xml:space="preserve"> </w:t>
      </w:r>
      <w:r w:rsidR="00FC1989">
        <w:rPr>
          <w:rtl/>
        </w:rPr>
        <w:tab/>
      </w:r>
      <w:r w:rsidRPr="00E91114">
        <w:rPr>
          <w:rtl/>
        </w:rPr>
        <w:t>ד"ה "מאי בינייהו"</w:t>
      </w:r>
    </w:p>
  </w:footnote>
  <w:footnote w:id="2">
    <w:p w14:paraId="4F27F21D" w14:textId="2B9A47D6" w:rsidR="003E7DA9" w:rsidRDefault="003E7DA9">
      <w:pPr>
        <w:pStyle w:val="FootnoteText"/>
        <w:rPr>
          <w:rFonts w:hint="cs"/>
          <w:rtl/>
        </w:rPr>
      </w:pPr>
      <w:r>
        <w:rPr>
          <w:rStyle w:val="FootnoteReference"/>
        </w:rPr>
        <w:footnoteRef/>
      </w:r>
      <w:r w:rsidR="00FC1989">
        <w:rPr>
          <w:rtl/>
        </w:rPr>
        <w:t xml:space="preserve"> </w:t>
      </w:r>
      <w:r w:rsidR="00FC1989">
        <w:rPr>
          <w:rtl/>
        </w:rPr>
        <w:tab/>
      </w:r>
      <w:r w:rsidRPr="003E7DA9">
        <w:rPr>
          <w:rFonts w:hint="eastAsia"/>
          <w:rtl/>
        </w:rPr>
        <w:t>אפשר</w:t>
      </w:r>
      <w:r w:rsidRPr="003E7DA9">
        <w:rPr>
          <w:rtl/>
        </w:rPr>
        <w:t xml:space="preserve"> </w:t>
      </w:r>
      <w:r w:rsidRPr="003E7DA9">
        <w:rPr>
          <w:rFonts w:hint="eastAsia"/>
          <w:rtl/>
        </w:rPr>
        <w:t>לראות</w:t>
      </w:r>
      <w:r w:rsidRPr="003E7DA9">
        <w:rPr>
          <w:rtl/>
        </w:rPr>
        <w:t xml:space="preserve"> </w:t>
      </w:r>
      <w:r w:rsidRPr="003E7DA9">
        <w:rPr>
          <w:rFonts w:hint="eastAsia"/>
          <w:rtl/>
        </w:rPr>
        <w:t>ברחבי</w:t>
      </w:r>
      <w:r w:rsidRPr="003E7DA9">
        <w:rPr>
          <w:rtl/>
        </w:rPr>
        <w:t xml:space="preserve"> </w:t>
      </w:r>
      <w:r w:rsidRPr="003E7DA9">
        <w:rPr>
          <w:rFonts w:hint="eastAsia"/>
          <w:rtl/>
        </w:rPr>
        <w:t>הפרק</w:t>
      </w:r>
      <w:r w:rsidRPr="003E7DA9">
        <w:rPr>
          <w:rtl/>
        </w:rPr>
        <w:t xml:space="preserve">, </w:t>
      </w:r>
      <w:r w:rsidRPr="003E7DA9">
        <w:rPr>
          <w:rFonts w:hint="eastAsia"/>
          <w:rtl/>
        </w:rPr>
        <w:t>כמו</w:t>
      </w:r>
      <w:r w:rsidRPr="003E7DA9">
        <w:rPr>
          <w:rtl/>
        </w:rPr>
        <w:t xml:space="preserve"> </w:t>
      </w:r>
      <w:r w:rsidRPr="003E7DA9">
        <w:rPr>
          <w:rFonts w:hint="eastAsia"/>
          <w:rtl/>
        </w:rPr>
        <w:t>נא</w:t>
      </w:r>
      <w:r w:rsidRPr="003E7DA9">
        <w:rPr>
          <w:rtl/>
        </w:rPr>
        <w:t xml:space="preserve"> </w:t>
      </w:r>
      <w:r w:rsidRPr="003E7DA9">
        <w:rPr>
          <w:rFonts w:hint="eastAsia"/>
          <w:rtl/>
        </w:rPr>
        <w:t>ע</w:t>
      </w:r>
      <w:r w:rsidRPr="003E7DA9">
        <w:rPr>
          <w:rtl/>
        </w:rPr>
        <w:t>"</w:t>
      </w:r>
      <w:r w:rsidRPr="003E7DA9">
        <w:rPr>
          <w:rFonts w:hint="eastAsia"/>
          <w:rtl/>
        </w:rPr>
        <w:t>ב</w:t>
      </w:r>
      <w:r w:rsidRPr="003E7DA9">
        <w:rPr>
          <w:rtl/>
        </w:rPr>
        <w:t>: "</w:t>
      </w:r>
      <w:r w:rsidRPr="003E7DA9">
        <w:rPr>
          <w:rFonts w:hint="eastAsia"/>
          <w:rtl/>
        </w:rPr>
        <w:t>לעולם</w:t>
      </w:r>
      <w:r w:rsidRPr="003E7DA9">
        <w:rPr>
          <w:rtl/>
        </w:rPr>
        <w:t xml:space="preserve"> </w:t>
      </w:r>
      <w:r w:rsidRPr="003E7DA9">
        <w:rPr>
          <w:rFonts w:hint="eastAsia"/>
          <w:rtl/>
        </w:rPr>
        <w:t>יש</w:t>
      </w:r>
      <w:r w:rsidRPr="003E7DA9">
        <w:rPr>
          <w:rtl/>
        </w:rPr>
        <w:t xml:space="preserve"> </w:t>
      </w:r>
      <w:r w:rsidRPr="003E7DA9">
        <w:rPr>
          <w:rFonts w:hint="eastAsia"/>
          <w:rtl/>
        </w:rPr>
        <w:t>בה</w:t>
      </w:r>
      <w:r w:rsidRPr="003E7DA9">
        <w:rPr>
          <w:rtl/>
        </w:rPr>
        <w:t xml:space="preserve"> </w:t>
      </w:r>
      <w:r w:rsidRPr="003E7DA9">
        <w:rPr>
          <w:rFonts w:hint="eastAsia"/>
          <w:rtl/>
        </w:rPr>
        <w:t>הבל</w:t>
      </w:r>
      <w:r w:rsidRPr="003E7DA9">
        <w:rPr>
          <w:rtl/>
        </w:rPr>
        <w:t xml:space="preserve"> – </w:t>
      </w:r>
      <w:r w:rsidRPr="003E7DA9">
        <w:rPr>
          <w:rFonts w:hint="eastAsia"/>
          <w:rtl/>
        </w:rPr>
        <w:t>עד</w:t>
      </w:r>
      <w:r w:rsidRPr="003E7DA9">
        <w:rPr>
          <w:rtl/>
        </w:rPr>
        <w:t xml:space="preserve"> </w:t>
      </w:r>
      <w:r w:rsidRPr="003E7DA9">
        <w:rPr>
          <w:rFonts w:hint="eastAsia"/>
          <w:rtl/>
        </w:rPr>
        <w:t>שיהא</w:t>
      </w:r>
      <w:r w:rsidRPr="003E7DA9">
        <w:rPr>
          <w:rtl/>
        </w:rPr>
        <w:t xml:space="preserve"> </w:t>
      </w:r>
      <w:r w:rsidRPr="003E7DA9">
        <w:rPr>
          <w:rFonts w:hint="eastAsia"/>
          <w:rtl/>
        </w:rPr>
        <w:t>רחבה</w:t>
      </w:r>
      <w:r w:rsidRPr="003E7DA9">
        <w:rPr>
          <w:rtl/>
        </w:rPr>
        <w:t xml:space="preserve"> </w:t>
      </w:r>
      <w:r w:rsidRPr="003E7DA9">
        <w:rPr>
          <w:rFonts w:hint="eastAsia"/>
          <w:rtl/>
        </w:rPr>
        <w:t>יתר</w:t>
      </w:r>
      <w:r w:rsidRPr="003E7DA9">
        <w:rPr>
          <w:rtl/>
        </w:rPr>
        <w:t xml:space="preserve"> </w:t>
      </w:r>
      <w:r w:rsidRPr="003E7DA9">
        <w:rPr>
          <w:rFonts w:hint="eastAsia"/>
          <w:rtl/>
        </w:rPr>
        <w:t>על</w:t>
      </w:r>
      <w:r w:rsidRPr="003E7DA9">
        <w:rPr>
          <w:rtl/>
        </w:rPr>
        <w:t xml:space="preserve"> </w:t>
      </w:r>
      <w:r w:rsidRPr="003E7DA9">
        <w:rPr>
          <w:rFonts w:hint="eastAsia"/>
          <w:rtl/>
        </w:rPr>
        <w:t>עומקה</w:t>
      </w:r>
      <w:r w:rsidRPr="003E7DA9">
        <w:rPr>
          <w:rtl/>
        </w:rPr>
        <w:t xml:space="preserve">", </w:t>
      </w:r>
      <w:r w:rsidRPr="003E7DA9">
        <w:rPr>
          <w:rFonts w:hint="eastAsia"/>
          <w:rtl/>
        </w:rPr>
        <w:t>או</w:t>
      </w:r>
      <w:r w:rsidRPr="003E7DA9">
        <w:rPr>
          <w:rtl/>
        </w:rPr>
        <w:t xml:space="preserve"> </w:t>
      </w:r>
      <w:r w:rsidRPr="003E7DA9">
        <w:rPr>
          <w:rFonts w:hint="eastAsia"/>
          <w:rtl/>
        </w:rPr>
        <w:t>נ</w:t>
      </w:r>
      <w:r w:rsidRPr="003E7DA9">
        <w:rPr>
          <w:rtl/>
        </w:rPr>
        <w:t xml:space="preserve"> </w:t>
      </w:r>
      <w:r w:rsidRPr="003E7DA9">
        <w:rPr>
          <w:rFonts w:hint="eastAsia"/>
          <w:rtl/>
        </w:rPr>
        <w:t>ע</w:t>
      </w:r>
      <w:r w:rsidRPr="003E7DA9">
        <w:rPr>
          <w:rtl/>
        </w:rPr>
        <w:t>"</w:t>
      </w:r>
      <w:r w:rsidRPr="003E7DA9">
        <w:rPr>
          <w:rFonts w:hint="eastAsia"/>
          <w:rtl/>
        </w:rPr>
        <w:t>ב</w:t>
      </w:r>
      <w:r w:rsidRPr="003E7DA9">
        <w:rPr>
          <w:rtl/>
        </w:rPr>
        <w:t xml:space="preserve"> </w:t>
      </w:r>
      <w:r w:rsidRPr="003E7DA9">
        <w:rPr>
          <w:rFonts w:hint="eastAsia"/>
          <w:rtl/>
        </w:rPr>
        <w:t>שבו</w:t>
      </w:r>
      <w:r w:rsidRPr="003E7DA9">
        <w:rPr>
          <w:rtl/>
        </w:rPr>
        <w:t xml:space="preserve"> </w:t>
      </w:r>
      <w:r w:rsidRPr="003E7DA9">
        <w:rPr>
          <w:rFonts w:hint="eastAsia"/>
          <w:rtl/>
        </w:rPr>
        <w:t>מביאים</w:t>
      </w:r>
      <w:r w:rsidRPr="003E7DA9">
        <w:rPr>
          <w:rtl/>
        </w:rPr>
        <w:t xml:space="preserve"> </w:t>
      </w:r>
      <w:r w:rsidRPr="003E7DA9">
        <w:rPr>
          <w:rFonts w:hint="eastAsia"/>
          <w:rtl/>
        </w:rPr>
        <w:t>את</w:t>
      </w:r>
      <w:r w:rsidRPr="003E7DA9">
        <w:rPr>
          <w:rtl/>
        </w:rPr>
        <w:t xml:space="preserve"> </w:t>
      </w:r>
      <w:r w:rsidRPr="003E7DA9">
        <w:rPr>
          <w:rFonts w:hint="eastAsia"/>
          <w:rtl/>
        </w:rPr>
        <w:t>ריבוי</w:t>
      </w:r>
      <w:r w:rsidRPr="003E7DA9">
        <w:rPr>
          <w:rtl/>
        </w:rPr>
        <w:t xml:space="preserve"> </w:t>
      </w:r>
      <w:r w:rsidRPr="003E7DA9">
        <w:rPr>
          <w:rFonts w:hint="eastAsia"/>
          <w:rtl/>
        </w:rPr>
        <w:t>המשנה</w:t>
      </w:r>
      <w:r w:rsidRPr="003E7DA9">
        <w:rPr>
          <w:rtl/>
        </w:rPr>
        <w:t xml:space="preserve"> </w:t>
      </w:r>
      <w:r w:rsidRPr="003E7DA9">
        <w:rPr>
          <w:rFonts w:hint="eastAsia"/>
          <w:rtl/>
        </w:rPr>
        <w:t>בסוגי</w:t>
      </w:r>
      <w:r w:rsidRPr="003E7DA9">
        <w:rPr>
          <w:rtl/>
        </w:rPr>
        <w:t xml:space="preserve"> </w:t>
      </w:r>
      <w:r w:rsidRPr="003E7DA9">
        <w:rPr>
          <w:rFonts w:hint="eastAsia"/>
          <w:rtl/>
        </w:rPr>
        <w:t>בורות</w:t>
      </w:r>
      <w:r w:rsidRPr="003E7DA9">
        <w:rPr>
          <w:rtl/>
        </w:rPr>
        <w:t xml:space="preserve"> </w:t>
      </w:r>
      <w:r w:rsidRPr="003E7DA9">
        <w:rPr>
          <w:rFonts w:hint="eastAsia"/>
          <w:rtl/>
        </w:rPr>
        <w:t>כדי</w:t>
      </w:r>
      <w:r w:rsidRPr="003E7DA9">
        <w:rPr>
          <w:rtl/>
        </w:rPr>
        <w:t xml:space="preserve"> </w:t>
      </w:r>
      <w:r w:rsidRPr="003E7DA9">
        <w:rPr>
          <w:rFonts w:hint="eastAsia"/>
          <w:rtl/>
        </w:rPr>
        <w:t>לחייב</w:t>
      </w:r>
      <w:r w:rsidRPr="003E7DA9">
        <w:rPr>
          <w:rtl/>
        </w:rPr>
        <w:t xml:space="preserve"> </w:t>
      </w:r>
      <w:r w:rsidRPr="003E7DA9">
        <w:rPr>
          <w:rFonts w:hint="eastAsia"/>
          <w:rtl/>
        </w:rPr>
        <w:t>על</w:t>
      </w:r>
      <w:r w:rsidRPr="003E7DA9">
        <w:rPr>
          <w:rtl/>
        </w:rPr>
        <w:t xml:space="preserve"> </w:t>
      </w:r>
      <w:r w:rsidRPr="003E7DA9">
        <w:rPr>
          <w:rFonts w:hint="eastAsia"/>
          <w:rtl/>
        </w:rPr>
        <w:t>הבל</w:t>
      </w:r>
      <w:r w:rsidRPr="003E7DA9">
        <w:rPr>
          <w:rtl/>
        </w:rPr>
        <w:t xml:space="preserve"> </w:t>
      </w:r>
      <w:r w:rsidRPr="003E7DA9">
        <w:rPr>
          <w:rFonts w:hint="eastAsia"/>
          <w:rtl/>
        </w:rPr>
        <w:t>כל</w:t>
      </w:r>
      <w:r w:rsidRPr="003E7DA9">
        <w:rPr>
          <w:rtl/>
        </w:rPr>
        <w:t xml:space="preserve"> </w:t>
      </w:r>
      <w:r w:rsidRPr="003E7DA9">
        <w:rPr>
          <w:rFonts w:hint="eastAsia"/>
          <w:rtl/>
        </w:rPr>
        <w:t>שהוא</w:t>
      </w:r>
      <w:r w:rsidRPr="003E7DA9">
        <w:rPr>
          <w:rtl/>
        </w:rPr>
        <w:t xml:space="preserve">. </w:t>
      </w:r>
      <w:r w:rsidRPr="003E7DA9">
        <w:rPr>
          <w:rFonts w:hint="eastAsia"/>
          <w:rtl/>
        </w:rPr>
        <w:t>באותו</w:t>
      </w:r>
      <w:r w:rsidRPr="003E7DA9">
        <w:rPr>
          <w:rtl/>
        </w:rPr>
        <w:t xml:space="preserve"> </w:t>
      </w:r>
      <w:r w:rsidRPr="003E7DA9">
        <w:rPr>
          <w:rFonts w:hint="eastAsia"/>
          <w:rtl/>
        </w:rPr>
        <w:t>דף</w:t>
      </w:r>
      <w:r w:rsidRPr="003E7DA9">
        <w:rPr>
          <w:rtl/>
        </w:rPr>
        <w:t xml:space="preserve"> </w:t>
      </w:r>
      <w:r w:rsidRPr="003E7DA9">
        <w:rPr>
          <w:rFonts w:hint="eastAsia"/>
          <w:rtl/>
        </w:rPr>
        <w:t>גם</w:t>
      </w:r>
      <w:r w:rsidRPr="003E7DA9">
        <w:rPr>
          <w:rtl/>
        </w:rPr>
        <w:t xml:space="preserve"> </w:t>
      </w:r>
      <w:r w:rsidRPr="003E7DA9">
        <w:rPr>
          <w:rFonts w:hint="eastAsia"/>
          <w:rtl/>
        </w:rPr>
        <w:t>אומרים</w:t>
      </w:r>
      <w:r w:rsidRPr="003E7DA9">
        <w:rPr>
          <w:rtl/>
        </w:rPr>
        <w:t xml:space="preserve"> "</w:t>
      </w:r>
      <w:r w:rsidRPr="003E7DA9">
        <w:rPr>
          <w:rFonts w:hint="eastAsia"/>
          <w:rtl/>
        </w:rPr>
        <w:t>אין</w:t>
      </w:r>
      <w:r w:rsidRPr="003E7DA9">
        <w:rPr>
          <w:rtl/>
        </w:rPr>
        <w:t xml:space="preserve"> </w:t>
      </w:r>
      <w:r w:rsidRPr="003E7DA9">
        <w:rPr>
          <w:rFonts w:hint="eastAsia"/>
          <w:rtl/>
        </w:rPr>
        <w:t>הבלא</w:t>
      </w:r>
      <w:r w:rsidRPr="003E7DA9">
        <w:rPr>
          <w:rtl/>
        </w:rPr>
        <w:t xml:space="preserve"> </w:t>
      </w:r>
      <w:r w:rsidRPr="003E7DA9">
        <w:rPr>
          <w:rFonts w:hint="eastAsia"/>
          <w:rtl/>
        </w:rPr>
        <w:t>למיתה</w:t>
      </w:r>
      <w:r w:rsidRPr="003E7DA9">
        <w:rPr>
          <w:rtl/>
        </w:rPr>
        <w:t xml:space="preserve"> </w:t>
      </w:r>
      <w:r w:rsidRPr="003E7DA9">
        <w:rPr>
          <w:rFonts w:hint="eastAsia"/>
          <w:rtl/>
        </w:rPr>
        <w:t>ויש</w:t>
      </w:r>
      <w:r w:rsidRPr="003E7DA9">
        <w:rPr>
          <w:rtl/>
        </w:rPr>
        <w:t xml:space="preserve"> </w:t>
      </w:r>
      <w:r w:rsidRPr="003E7DA9">
        <w:rPr>
          <w:rFonts w:hint="eastAsia"/>
          <w:rtl/>
        </w:rPr>
        <w:t>הבלא</w:t>
      </w:r>
      <w:r w:rsidRPr="003E7DA9">
        <w:rPr>
          <w:rtl/>
        </w:rPr>
        <w:t xml:space="preserve"> </w:t>
      </w:r>
      <w:r w:rsidRPr="003E7DA9">
        <w:rPr>
          <w:rFonts w:hint="eastAsia"/>
          <w:rtl/>
        </w:rPr>
        <w:t>לנזיקין</w:t>
      </w:r>
      <w:r w:rsidRPr="003E7DA9">
        <w:rPr>
          <w:rtl/>
        </w:rPr>
        <w:t xml:space="preserve">", </w:t>
      </w:r>
      <w:r w:rsidRPr="003E7DA9">
        <w:rPr>
          <w:rFonts w:hint="eastAsia"/>
          <w:rtl/>
        </w:rPr>
        <w:t>כלומר</w:t>
      </w:r>
      <w:r w:rsidRPr="003E7DA9">
        <w:rPr>
          <w:rtl/>
        </w:rPr>
        <w:t xml:space="preserve"> </w:t>
      </w:r>
      <w:r w:rsidRPr="003E7DA9">
        <w:rPr>
          <w:rFonts w:hint="eastAsia"/>
          <w:rtl/>
        </w:rPr>
        <w:t>יש</w:t>
      </w:r>
      <w:r w:rsidRPr="003E7DA9">
        <w:rPr>
          <w:rtl/>
        </w:rPr>
        <w:t xml:space="preserve"> </w:t>
      </w:r>
      <w:r w:rsidRPr="003E7DA9">
        <w:rPr>
          <w:rFonts w:hint="eastAsia"/>
          <w:rtl/>
        </w:rPr>
        <w:t>הבל</w:t>
      </w:r>
      <w:r w:rsidRPr="003E7DA9">
        <w:rPr>
          <w:rtl/>
        </w:rPr>
        <w:t xml:space="preserve">, </w:t>
      </w:r>
      <w:r w:rsidRPr="003E7DA9">
        <w:rPr>
          <w:rFonts w:hint="eastAsia"/>
          <w:rtl/>
        </w:rPr>
        <w:t>גם</w:t>
      </w:r>
      <w:r w:rsidRPr="003E7DA9">
        <w:rPr>
          <w:rtl/>
        </w:rPr>
        <w:t xml:space="preserve"> </w:t>
      </w:r>
      <w:r w:rsidRPr="003E7DA9">
        <w:rPr>
          <w:rFonts w:hint="eastAsia"/>
          <w:rtl/>
        </w:rPr>
        <w:t>אם</w:t>
      </w:r>
      <w:r w:rsidRPr="003E7DA9">
        <w:rPr>
          <w:rtl/>
        </w:rPr>
        <w:t xml:space="preserve"> </w:t>
      </w:r>
      <w:r w:rsidRPr="003E7DA9">
        <w:rPr>
          <w:rFonts w:hint="eastAsia"/>
          <w:rtl/>
        </w:rPr>
        <w:t>אינו</w:t>
      </w:r>
      <w:r w:rsidRPr="003E7DA9">
        <w:rPr>
          <w:rtl/>
        </w:rPr>
        <w:t xml:space="preserve"> </w:t>
      </w:r>
      <w:r w:rsidRPr="003E7DA9">
        <w:rPr>
          <w:rFonts w:hint="eastAsia"/>
          <w:rtl/>
        </w:rPr>
        <w:t>מספיק</w:t>
      </w:r>
      <w:r w:rsidRPr="003E7DA9">
        <w:rPr>
          <w:rtl/>
        </w:rPr>
        <w:t xml:space="preserve"> </w:t>
      </w:r>
      <w:r w:rsidRPr="003E7DA9">
        <w:rPr>
          <w:rFonts w:hint="eastAsia"/>
          <w:rtl/>
        </w:rPr>
        <w:t>בשביל</w:t>
      </w:r>
      <w:r w:rsidRPr="003E7DA9">
        <w:rPr>
          <w:rtl/>
        </w:rPr>
        <w:t xml:space="preserve"> </w:t>
      </w:r>
      <w:r w:rsidRPr="003E7DA9">
        <w:rPr>
          <w:rFonts w:hint="eastAsia"/>
          <w:rtl/>
        </w:rPr>
        <w:t>לחייב</w:t>
      </w:r>
      <w:r w:rsidRPr="003E7DA9">
        <w:rPr>
          <w:rtl/>
        </w:rPr>
        <w:t>.</w:t>
      </w:r>
    </w:p>
  </w:footnote>
  <w:footnote w:id="3">
    <w:p w14:paraId="78304131" w14:textId="3D7B8F0E" w:rsidR="007937B7" w:rsidRDefault="007937B7">
      <w:pPr>
        <w:pStyle w:val="FootnoteText"/>
        <w:rPr>
          <w:rFonts w:hint="cs"/>
        </w:rPr>
      </w:pPr>
      <w:r>
        <w:rPr>
          <w:rStyle w:val="FootnoteReference"/>
        </w:rPr>
        <w:footnoteRef/>
      </w:r>
      <w:r w:rsidR="00FC1989">
        <w:rPr>
          <w:rtl/>
        </w:rPr>
        <w:t xml:space="preserve"> </w:t>
      </w:r>
      <w:r w:rsidR="00FC1989">
        <w:rPr>
          <w:rtl/>
        </w:rPr>
        <w:tab/>
      </w:r>
      <w:r w:rsidRPr="007937B7">
        <w:rPr>
          <w:rFonts w:hint="eastAsia"/>
          <w:rtl/>
        </w:rPr>
        <w:t>דף</w:t>
      </w:r>
      <w:r w:rsidRPr="007937B7">
        <w:rPr>
          <w:rtl/>
        </w:rPr>
        <w:t xml:space="preserve"> </w:t>
      </w:r>
      <w:r w:rsidRPr="007937B7">
        <w:rPr>
          <w:rFonts w:hint="eastAsia"/>
          <w:rtl/>
        </w:rPr>
        <w:t>נג</w:t>
      </w:r>
      <w:r w:rsidRPr="007937B7">
        <w:rPr>
          <w:rtl/>
        </w:rPr>
        <w:t xml:space="preserve"> </w:t>
      </w:r>
      <w:r w:rsidRPr="007937B7">
        <w:rPr>
          <w:rFonts w:hint="eastAsia"/>
          <w:rtl/>
        </w:rPr>
        <w:t>ע</w:t>
      </w:r>
      <w:r w:rsidRPr="007937B7">
        <w:rPr>
          <w:rtl/>
        </w:rPr>
        <w:t>"</w:t>
      </w:r>
      <w:r w:rsidRPr="007937B7">
        <w:rPr>
          <w:rFonts w:hint="eastAsia"/>
          <w:rtl/>
        </w:rPr>
        <w:t>א</w:t>
      </w:r>
      <w:r w:rsidRPr="007937B7">
        <w:rPr>
          <w:rtl/>
        </w:rPr>
        <w:t>: "</w:t>
      </w:r>
      <w:r w:rsidRPr="007937B7">
        <w:rPr>
          <w:rFonts w:hint="eastAsia"/>
          <w:rtl/>
        </w:rPr>
        <w:t>אמר</w:t>
      </w:r>
      <w:r w:rsidRPr="007937B7">
        <w:rPr>
          <w:rtl/>
        </w:rPr>
        <w:t xml:space="preserve"> </w:t>
      </w:r>
      <w:r w:rsidRPr="007937B7">
        <w:rPr>
          <w:rFonts w:hint="eastAsia"/>
          <w:rtl/>
        </w:rPr>
        <w:t>רב</w:t>
      </w:r>
      <w:r w:rsidRPr="007937B7">
        <w:rPr>
          <w:rtl/>
        </w:rPr>
        <w:t xml:space="preserve"> </w:t>
      </w:r>
      <w:r w:rsidRPr="007937B7">
        <w:rPr>
          <w:rFonts w:hint="eastAsia"/>
          <w:rtl/>
        </w:rPr>
        <w:t>חסדא</w:t>
      </w:r>
      <w:r w:rsidRPr="007937B7">
        <w:rPr>
          <w:rtl/>
        </w:rPr>
        <w:t xml:space="preserve"> </w:t>
      </w:r>
      <w:r w:rsidRPr="007937B7">
        <w:rPr>
          <w:rFonts w:hint="eastAsia"/>
          <w:rtl/>
        </w:rPr>
        <w:t>מודה</w:t>
      </w:r>
      <w:r w:rsidRPr="007937B7">
        <w:rPr>
          <w:rtl/>
        </w:rPr>
        <w:t xml:space="preserve"> </w:t>
      </w:r>
      <w:r w:rsidRPr="007937B7">
        <w:rPr>
          <w:rFonts w:hint="eastAsia"/>
          <w:rtl/>
        </w:rPr>
        <w:t>רב</w:t>
      </w:r>
      <w:r w:rsidRPr="007937B7">
        <w:rPr>
          <w:rtl/>
        </w:rPr>
        <w:t xml:space="preserve"> </w:t>
      </w:r>
      <w:r w:rsidRPr="007937B7">
        <w:rPr>
          <w:rFonts w:hint="eastAsia"/>
          <w:rtl/>
        </w:rPr>
        <w:t>בבור</w:t>
      </w:r>
      <w:r w:rsidRPr="007937B7">
        <w:rPr>
          <w:rtl/>
        </w:rPr>
        <w:t xml:space="preserve"> </w:t>
      </w:r>
      <w:r w:rsidRPr="007937B7">
        <w:rPr>
          <w:rFonts w:hint="eastAsia"/>
          <w:rtl/>
        </w:rPr>
        <w:t>ברשותו</w:t>
      </w:r>
      <w:r w:rsidRPr="007937B7">
        <w:rPr>
          <w:rtl/>
        </w:rPr>
        <w:t xml:space="preserve"> </w:t>
      </w:r>
      <w:r w:rsidRPr="007937B7">
        <w:rPr>
          <w:rFonts w:hint="eastAsia"/>
          <w:rtl/>
        </w:rPr>
        <w:t>דחייב</w:t>
      </w:r>
      <w:r w:rsidRPr="007937B7">
        <w:rPr>
          <w:rtl/>
        </w:rPr>
        <w:t xml:space="preserve"> </w:t>
      </w:r>
      <w:r w:rsidRPr="007937B7">
        <w:rPr>
          <w:rFonts w:hint="eastAsia"/>
          <w:rtl/>
        </w:rPr>
        <w:t>משום</w:t>
      </w:r>
      <w:r w:rsidRPr="007937B7">
        <w:rPr>
          <w:rtl/>
        </w:rPr>
        <w:t xml:space="preserve"> </w:t>
      </w:r>
      <w:r w:rsidRPr="007937B7">
        <w:rPr>
          <w:rFonts w:hint="eastAsia"/>
          <w:rtl/>
        </w:rPr>
        <w:t>דאמר</w:t>
      </w:r>
      <w:r w:rsidRPr="007937B7">
        <w:rPr>
          <w:rtl/>
        </w:rPr>
        <w:t xml:space="preserve"> </w:t>
      </w:r>
      <w:r w:rsidRPr="007937B7">
        <w:rPr>
          <w:rFonts w:hint="eastAsia"/>
          <w:rtl/>
        </w:rPr>
        <w:t>ליה</w:t>
      </w:r>
      <w:r w:rsidRPr="007937B7">
        <w:rPr>
          <w:rtl/>
        </w:rPr>
        <w:t xml:space="preserve"> </w:t>
      </w:r>
      <w:r w:rsidRPr="007937B7">
        <w:rPr>
          <w:rFonts w:hint="eastAsia"/>
          <w:rtl/>
        </w:rPr>
        <w:t>ממה</w:t>
      </w:r>
      <w:r w:rsidRPr="007937B7">
        <w:rPr>
          <w:rtl/>
        </w:rPr>
        <w:t xml:space="preserve"> </w:t>
      </w:r>
      <w:r w:rsidRPr="007937B7">
        <w:rPr>
          <w:rFonts w:hint="eastAsia"/>
          <w:rtl/>
        </w:rPr>
        <w:t>נפשך</w:t>
      </w:r>
      <w:r w:rsidRPr="007937B7">
        <w:rPr>
          <w:rtl/>
        </w:rPr>
        <w:t xml:space="preserve"> </w:t>
      </w:r>
      <w:r w:rsidRPr="007937B7">
        <w:rPr>
          <w:rFonts w:hint="eastAsia"/>
          <w:rtl/>
        </w:rPr>
        <w:t>אי</w:t>
      </w:r>
      <w:r w:rsidRPr="007937B7">
        <w:rPr>
          <w:rtl/>
        </w:rPr>
        <w:t xml:space="preserve"> </w:t>
      </w:r>
      <w:r w:rsidRPr="007937B7">
        <w:rPr>
          <w:rFonts w:hint="eastAsia"/>
          <w:rtl/>
        </w:rPr>
        <w:t>בהבלא</w:t>
      </w:r>
      <w:r w:rsidRPr="007937B7">
        <w:rPr>
          <w:rtl/>
        </w:rPr>
        <w:t xml:space="preserve"> </w:t>
      </w:r>
      <w:r w:rsidRPr="007937B7">
        <w:rPr>
          <w:rFonts w:hint="eastAsia"/>
          <w:rtl/>
        </w:rPr>
        <w:t>מית</w:t>
      </w:r>
      <w:r w:rsidRPr="007937B7">
        <w:rPr>
          <w:rtl/>
        </w:rPr>
        <w:t xml:space="preserve"> </w:t>
      </w:r>
      <w:r w:rsidRPr="007937B7">
        <w:rPr>
          <w:rFonts w:hint="eastAsia"/>
          <w:rtl/>
        </w:rPr>
        <w:t>הבלא</w:t>
      </w:r>
      <w:r w:rsidRPr="007937B7">
        <w:rPr>
          <w:rtl/>
        </w:rPr>
        <w:t xml:space="preserve"> </w:t>
      </w:r>
      <w:r w:rsidRPr="007937B7">
        <w:rPr>
          <w:rFonts w:hint="eastAsia"/>
          <w:rtl/>
        </w:rPr>
        <w:t>דידך</w:t>
      </w:r>
      <w:r w:rsidRPr="007937B7">
        <w:rPr>
          <w:rtl/>
        </w:rPr>
        <w:t xml:space="preserve"> </w:t>
      </w:r>
      <w:r w:rsidRPr="007937B7">
        <w:rPr>
          <w:rFonts w:hint="eastAsia"/>
          <w:rtl/>
        </w:rPr>
        <w:t>הוא</w:t>
      </w:r>
      <w:r w:rsidRPr="007937B7">
        <w:rPr>
          <w:rtl/>
        </w:rPr>
        <w:t xml:space="preserve"> </w:t>
      </w:r>
      <w:r w:rsidRPr="007937B7">
        <w:rPr>
          <w:rFonts w:hint="eastAsia"/>
          <w:rtl/>
        </w:rPr>
        <w:t>אי</w:t>
      </w:r>
      <w:r w:rsidRPr="007937B7">
        <w:rPr>
          <w:rtl/>
        </w:rPr>
        <w:t xml:space="preserve"> </w:t>
      </w:r>
      <w:r w:rsidRPr="007937B7">
        <w:rPr>
          <w:rFonts w:hint="eastAsia"/>
          <w:rtl/>
        </w:rPr>
        <w:t>בחבטא</w:t>
      </w:r>
      <w:r w:rsidRPr="007937B7">
        <w:rPr>
          <w:rtl/>
        </w:rPr>
        <w:t xml:space="preserve"> </w:t>
      </w:r>
      <w:r w:rsidRPr="007937B7">
        <w:rPr>
          <w:rFonts w:hint="eastAsia"/>
          <w:rtl/>
        </w:rPr>
        <w:t>מית</w:t>
      </w:r>
      <w:r w:rsidRPr="007937B7">
        <w:rPr>
          <w:rtl/>
        </w:rPr>
        <w:t xml:space="preserve"> </w:t>
      </w:r>
      <w:r w:rsidRPr="007937B7">
        <w:rPr>
          <w:rFonts w:hint="eastAsia"/>
          <w:rtl/>
        </w:rPr>
        <w:t>חבטא</w:t>
      </w:r>
      <w:r w:rsidRPr="007937B7">
        <w:rPr>
          <w:rtl/>
        </w:rPr>
        <w:t xml:space="preserve"> </w:t>
      </w:r>
      <w:r w:rsidRPr="007937B7">
        <w:rPr>
          <w:rFonts w:hint="eastAsia"/>
          <w:rtl/>
        </w:rPr>
        <w:t>דידך</w:t>
      </w:r>
      <w:r w:rsidRPr="007937B7">
        <w:rPr>
          <w:rtl/>
        </w:rPr>
        <w:t xml:space="preserve"> </w:t>
      </w:r>
      <w:r w:rsidRPr="007937B7">
        <w:rPr>
          <w:rFonts w:hint="eastAsia"/>
          <w:rtl/>
        </w:rPr>
        <w:t>הוא</w:t>
      </w:r>
      <w:r w:rsidRPr="007937B7">
        <w:rPr>
          <w:rtl/>
        </w:rPr>
        <w:t>".</w:t>
      </w:r>
    </w:p>
  </w:footnote>
  <w:footnote w:id="4">
    <w:p w14:paraId="714E734A" w14:textId="291C08B0" w:rsidR="004A4CFA" w:rsidRDefault="004A4CFA">
      <w:pPr>
        <w:pStyle w:val="FootnoteText"/>
        <w:rPr>
          <w:rFonts w:hint="cs"/>
          <w:rtl/>
        </w:rPr>
      </w:pPr>
      <w:r>
        <w:rPr>
          <w:rStyle w:val="FootnoteReference"/>
        </w:rPr>
        <w:footnoteRef/>
      </w:r>
      <w:r w:rsidR="00FC1989">
        <w:rPr>
          <w:rtl/>
        </w:rPr>
        <w:t xml:space="preserve"> </w:t>
      </w:r>
      <w:r w:rsidR="00FC1989">
        <w:rPr>
          <w:rtl/>
        </w:rPr>
        <w:tab/>
      </w:r>
      <w:r w:rsidRPr="004A4CFA">
        <w:rPr>
          <w:rFonts w:hint="eastAsia"/>
          <w:rtl/>
        </w:rPr>
        <w:t>שמות</w:t>
      </w:r>
      <w:r w:rsidRPr="004A4CFA">
        <w:rPr>
          <w:rtl/>
        </w:rPr>
        <w:t xml:space="preserve"> </w:t>
      </w:r>
      <w:r w:rsidRPr="004A4CFA">
        <w:rPr>
          <w:rFonts w:hint="eastAsia"/>
          <w:rtl/>
        </w:rPr>
        <w:t>כא</w:t>
      </w:r>
      <w:r w:rsidRPr="004A4CFA">
        <w:rPr>
          <w:rtl/>
        </w:rPr>
        <w:t xml:space="preserve"> 33-34</w:t>
      </w:r>
    </w:p>
  </w:footnote>
  <w:footnote w:id="5">
    <w:p w14:paraId="47A68404" w14:textId="75D7226B" w:rsidR="000442C8" w:rsidRDefault="000442C8">
      <w:pPr>
        <w:pStyle w:val="FootnoteText"/>
        <w:rPr>
          <w:rFonts w:hint="cs"/>
          <w:rtl/>
        </w:rPr>
      </w:pPr>
      <w:r>
        <w:rPr>
          <w:rStyle w:val="FootnoteReference"/>
        </w:rPr>
        <w:footnoteRef/>
      </w:r>
      <w:r w:rsidR="00FC1989">
        <w:rPr>
          <w:rtl/>
        </w:rPr>
        <w:t xml:space="preserve"> </w:t>
      </w:r>
      <w:r w:rsidR="00FC1989">
        <w:rPr>
          <w:rtl/>
        </w:rPr>
        <w:tab/>
      </w:r>
      <w:r w:rsidRPr="000442C8">
        <w:rPr>
          <w:rFonts w:hint="eastAsia"/>
          <w:rtl/>
        </w:rPr>
        <w:t>לדוגמה</w:t>
      </w:r>
      <w:r w:rsidRPr="000442C8">
        <w:rPr>
          <w:rtl/>
        </w:rPr>
        <w:t xml:space="preserve"> </w:t>
      </w:r>
      <w:r w:rsidRPr="000442C8">
        <w:rPr>
          <w:rFonts w:hint="eastAsia"/>
          <w:rtl/>
        </w:rPr>
        <w:t>בבלי</w:t>
      </w:r>
      <w:r w:rsidRPr="000442C8">
        <w:rPr>
          <w:rtl/>
        </w:rPr>
        <w:t xml:space="preserve">, </w:t>
      </w:r>
      <w:r w:rsidRPr="000442C8">
        <w:rPr>
          <w:rFonts w:hint="eastAsia"/>
          <w:rtl/>
        </w:rPr>
        <w:t>בבא</w:t>
      </w:r>
      <w:r w:rsidRPr="000442C8">
        <w:rPr>
          <w:rtl/>
        </w:rPr>
        <w:t xml:space="preserve"> </w:t>
      </w:r>
      <w:r w:rsidRPr="000442C8">
        <w:rPr>
          <w:rFonts w:hint="eastAsia"/>
          <w:rtl/>
        </w:rPr>
        <w:t>קמא</w:t>
      </w:r>
      <w:r w:rsidRPr="000442C8">
        <w:rPr>
          <w:rtl/>
        </w:rPr>
        <w:t xml:space="preserve"> </w:t>
      </w:r>
      <w:r w:rsidRPr="000442C8">
        <w:rPr>
          <w:rFonts w:hint="eastAsia"/>
          <w:rtl/>
        </w:rPr>
        <w:t>כח</w:t>
      </w:r>
      <w:r w:rsidRPr="000442C8">
        <w:rPr>
          <w:rtl/>
        </w:rPr>
        <w:t xml:space="preserve"> </w:t>
      </w:r>
      <w:r w:rsidRPr="000442C8">
        <w:rPr>
          <w:rFonts w:hint="eastAsia"/>
          <w:rtl/>
        </w:rPr>
        <w:t>ע</w:t>
      </w:r>
      <w:r w:rsidRPr="000442C8">
        <w:rPr>
          <w:rtl/>
        </w:rPr>
        <w:t>"</w:t>
      </w:r>
      <w:r w:rsidRPr="000442C8">
        <w:rPr>
          <w:rFonts w:hint="eastAsia"/>
          <w:rtl/>
        </w:rPr>
        <w:t>ב</w:t>
      </w:r>
      <w:r w:rsidRPr="000442C8">
        <w:rPr>
          <w:rtl/>
        </w:rPr>
        <w:t xml:space="preserve">. </w:t>
      </w:r>
      <w:r w:rsidRPr="000442C8">
        <w:rPr>
          <w:rFonts w:hint="eastAsia"/>
          <w:rtl/>
        </w:rPr>
        <w:t>אפשר</w:t>
      </w:r>
      <w:r w:rsidRPr="000442C8">
        <w:rPr>
          <w:rtl/>
        </w:rPr>
        <w:t xml:space="preserve"> </w:t>
      </w:r>
      <w:r w:rsidRPr="000442C8">
        <w:rPr>
          <w:rFonts w:hint="eastAsia"/>
          <w:rtl/>
        </w:rPr>
        <w:t>לראות</w:t>
      </w:r>
      <w:r w:rsidRPr="000442C8">
        <w:rPr>
          <w:rtl/>
        </w:rPr>
        <w:t xml:space="preserve"> </w:t>
      </w:r>
      <w:r w:rsidRPr="000442C8">
        <w:rPr>
          <w:rFonts w:hint="eastAsia"/>
          <w:rtl/>
        </w:rPr>
        <w:t>גם</w:t>
      </w:r>
      <w:r w:rsidRPr="000442C8">
        <w:rPr>
          <w:rtl/>
        </w:rPr>
        <w:t xml:space="preserve"> </w:t>
      </w:r>
      <w:r w:rsidRPr="000442C8">
        <w:rPr>
          <w:rFonts w:hint="eastAsia"/>
          <w:rtl/>
        </w:rPr>
        <w:t>גרסה</w:t>
      </w:r>
      <w:r w:rsidRPr="000442C8">
        <w:rPr>
          <w:rtl/>
        </w:rPr>
        <w:t xml:space="preserve"> </w:t>
      </w:r>
      <w:r w:rsidRPr="000442C8">
        <w:rPr>
          <w:rFonts w:hint="eastAsia"/>
          <w:rtl/>
        </w:rPr>
        <w:t>נוספת</w:t>
      </w:r>
      <w:r w:rsidRPr="000442C8">
        <w:rPr>
          <w:rtl/>
        </w:rPr>
        <w:t xml:space="preserve"> </w:t>
      </w:r>
      <w:r w:rsidRPr="000442C8">
        <w:rPr>
          <w:rFonts w:hint="eastAsia"/>
          <w:rtl/>
        </w:rPr>
        <w:t>במקורות</w:t>
      </w:r>
      <w:r w:rsidRPr="000442C8">
        <w:rPr>
          <w:rtl/>
        </w:rPr>
        <w:t xml:space="preserve"> </w:t>
      </w:r>
      <w:r w:rsidRPr="000442C8">
        <w:rPr>
          <w:rFonts w:hint="eastAsia"/>
          <w:rtl/>
        </w:rPr>
        <w:t>קדומים</w:t>
      </w:r>
      <w:r w:rsidRPr="000442C8">
        <w:rPr>
          <w:rtl/>
        </w:rPr>
        <w:t xml:space="preserve"> </w:t>
      </w:r>
      <w:r w:rsidRPr="000442C8">
        <w:rPr>
          <w:rFonts w:hint="eastAsia"/>
          <w:rtl/>
        </w:rPr>
        <w:t>יותר</w:t>
      </w:r>
      <w:r w:rsidRPr="000442C8">
        <w:rPr>
          <w:rtl/>
        </w:rPr>
        <w:t xml:space="preserve"> </w:t>
      </w:r>
      <w:r w:rsidRPr="000442C8">
        <w:rPr>
          <w:rFonts w:hint="eastAsia"/>
          <w:rtl/>
        </w:rPr>
        <w:t>שלומדת</w:t>
      </w:r>
      <w:r w:rsidRPr="000442C8">
        <w:rPr>
          <w:rtl/>
        </w:rPr>
        <w:t xml:space="preserve"> </w:t>
      </w:r>
      <w:r w:rsidRPr="000442C8">
        <w:rPr>
          <w:rFonts w:hint="eastAsia"/>
          <w:rtl/>
        </w:rPr>
        <w:t>כך</w:t>
      </w:r>
      <w:r w:rsidRPr="000442C8">
        <w:rPr>
          <w:rtl/>
        </w:rPr>
        <w:t xml:space="preserve"> </w:t>
      </w:r>
      <w:r w:rsidRPr="000442C8">
        <w:rPr>
          <w:rFonts w:hint="eastAsia"/>
          <w:rtl/>
        </w:rPr>
        <w:t>רק</w:t>
      </w:r>
      <w:r w:rsidRPr="000442C8">
        <w:rPr>
          <w:rtl/>
        </w:rPr>
        <w:t xml:space="preserve"> </w:t>
      </w:r>
      <w:r w:rsidRPr="000442C8">
        <w:rPr>
          <w:rFonts w:hint="eastAsia"/>
          <w:rtl/>
        </w:rPr>
        <w:t>פטור</w:t>
      </w:r>
      <w:r w:rsidRPr="000442C8">
        <w:rPr>
          <w:rtl/>
        </w:rPr>
        <w:t xml:space="preserve"> </w:t>
      </w:r>
      <w:r w:rsidRPr="000442C8">
        <w:rPr>
          <w:rFonts w:hint="eastAsia"/>
          <w:rtl/>
        </w:rPr>
        <w:t>על</w:t>
      </w:r>
      <w:r w:rsidRPr="000442C8">
        <w:rPr>
          <w:rtl/>
        </w:rPr>
        <w:t xml:space="preserve"> </w:t>
      </w:r>
      <w:r w:rsidRPr="000442C8">
        <w:rPr>
          <w:rFonts w:hint="eastAsia"/>
          <w:rtl/>
        </w:rPr>
        <w:t>כלים</w:t>
      </w:r>
      <w:r w:rsidRPr="000442C8">
        <w:rPr>
          <w:rtl/>
        </w:rPr>
        <w:t>: "</w:t>
      </w:r>
      <w:r w:rsidRPr="000442C8">
        <w:rPr>
          <w:rFonts w:hint="eastAsia"/>
          <w:rtl/>
        </w:rPr>
        <w:t>שור</w:t>
      </w:r>
      <w:r w:rsidRPr="000442C8">
        <w:rPr>
          <w:rtl/>
        </w:rPr>
        <w:t xml:space="preserve"> </w:t>
      </w:r>
      <w:r w:rsidRPr="000442C8">
        <w:rPr>
          <w:rFonts w:hint="eastAsia"/>
          <w:rtl/>
        </w:rPr>
        <w:t>ולא</w:t>
      </w:r>
      <w:r w:rsidRPr="000442C8">
        <w:rPr>
          <w:rtl/>
        </w:rPr>
        <w:t xml:space="preserve"> </w:t>
      </w:r>
      <w:r w:rsidRPr="000442C8">
        <w:rPr>
          <w:rFonts w:hint="eastAsia"/>
          <w:rtl/>
        </w:rPr>
        <w:t>כליו</w:t>
      </w:r>
      <w:r w:rsidRPr="000442C8">
        <w:rPr>
          <w:rtl/>
        </w:rPr>
        <w:t xml:space="preserve">, </w:t>
      </w:r>
      <w:r w:rsidRPr="000442C8">
        <w:rPr>
          <w:rFonts w:hint="eastAsia"/>
          <w:rtl/>
        </w:rPr>
        <w:t>חמור</w:t>
      </w:r>
      <w:r w:rsidRPr="000442C8">
        <w:rPr>
          <w:rtl/>
        </w:rPr>
        <w:t xml:space="preserve"> </w:t>
      </w:r>
      <w:r w:rsidRPr="000442C8">
        <w:rPr>
          <w:rFonts w:hint="eastAsia"/>
          <w:rtl/>
        </w:rPr>
        <w:t>ולא</w:t>
      </w:r>
      <w:r w:rsidRPr="000442C8">
        <w:rPr>
          <w:rtl/>
        </w:rPr>
        <w:t xml:space="preserve"> </w:t>
      </w:r>
      <w:r w:rsidRPr="000442C8">
        <w:rPr>
          <w:rFonts w:hint="eastAsia"/>
          <w:rtl/>
        </w:rPr>
        <w:t>כליו</w:t>
      </w:r>
      <w:r w:rsidRPr="000442C8">
        <w:rPr>
          <w:rtl/>
        </w:rPr>
        <w:t>" (</w:t>
      </w:r>
      <w:r w:rsidRPr="000442C8">
        <w:rPr>
          <w:rFonts w:hint="eastAsia"/>
          <w:rtl/>
        </w:rPr>
        <w:t>מכילתא</w:t>
      </w:r>
      <w:r w:rsidRPr="000442C8">
        <w:rPr>
          <w:rtl/>
        </w:rPr>
        <w:t xml:space="preserve"> </w:t>
      </w:r>
      <w:r w:rsidRPr="000442C8">
        <w:rPr>
          <w:rFonts w:hint="eastAsia"/>
          <w:rtl/>
        </w:rPr>
        <w:t>דרבי</w:t>
      </w:r>
      <w:r w:rsidRPr="000442C8">
        <w:rPr>
          <w:rtl/>
        </w:rPr>
        <w:t xml:space="preserve"> </w:t>
      </w:r>
      <w:r w:rsidRPr="000442C8">
        <w:rPr>
          <w:rFonts w:hint="eastAsia"/>
          <w:rtl/>
        </w:rPr>
        <w:t>ישמעאל</w:t>
      </w:r>
      <w:r w:rsidRPr="000442C8">
        <w:rPr>
          <w:rtl/>
        </w:rPr>
        <w:t xml:space="preserve">, </w:t>
      </w:r>
      <w:r w:rsidRPr="000442C8">
        <w:rPr>
          <w:rFonts w:hint="eastAsia"/>
          <w:rtl/>
        </w:rPr>
        <w:t>מסכתא</w:t>
      </w:r>
      <w:r w:rsidRPr="000442C8">
        <w:rPr>
          <w:rtl/>
        </w:rPr>
        <w:t xml:space="preserve"> </w:t>
      </w:r>
      <w:r w:rsidRPr="000442C8">
        <w:rPr>
          <w:rFonts w:hint="eastAsia"/>
          <w:rtl/>
        </w:rPr>
        <w:t>דנזיקין</w:t>
      </w:r>
      <w:r w:rsidRPr="000442C8">
        <w:rPr>
          <w:rtl/>
        </w:rPr>
        <w:t xml:space="preserve"> </w:t>
      </w:r>
      <w:r w:rsidRPr="000442C8">
        <w:rPr>
          <w:rFonts w:hint="eastAsia"/>
          <w:rtl/>
        </w:rPr>
        <w:t>יא</w:t>
      </w:r>
      <w:r w:rsidRPr="000442C8">
        <w:rPr>
          <w:rtl/>
        </w:rPr>
        <w:t xml:space="preserve"> </w:t>
      </w:r>
      <w:r w:rsidRPr="000442C8">
        <w:rPr>
          <w:rFonts w:hint="eastAsia"/>
          <w:rtl/>
        </w:rPr>
        <w:t>ד</w:t>
      </w:r>
      <w:r w:rsidRPr="000442C8">
        <w:rPr>
          <w:rtl/>
        </w:rPr>
        <w:t>"</w:t>
      </w:r>
      <w:r w:rsidRPr="000442C8">
        <w:rPr>
          <w:rFonts w:hint="eastAsia"/>
          <w:rtl/>
        </w:rPr>
        <w:t>ה</w:t>
      </w:r>
      <w:r w:rsidRPr="000442C8">
        <w:rPr>
          <w:rtl/>
        </w:rPr>
        <w:t xml:space="preserve"> </w:t>
      </w:r>
      <w:r w:rsidRPr="000442C8">
        <w:rPr>
          <w:rFonts w:hint="eastAsia"/>
          <w:rtl/>
        </w:rPr>
        <w:t>ונפל</w:t>
      </w:r>
      <w:r w:rsidRPr="000442C8">
        <w:rPr>
          <w:rtl/>
        </w:rPr>
        <w:t xml:space="preserve"> </w:t>
      </w:r>
      <w:r w:rsidRPr="000442C8">
        <w:rPr>
          <w:rFonts w:hint="eastAsia"/>
          <w:rtl/>
        </w:rPr>
        <w:t>שמה</w:t>
      </w:r>
      <w:r w:rsidRPr="000442C8">
        <w:rPr>
          <w:rtl/>
        </w:rPr>
        <w:t xml:space="preserve">; </w:t>
      </w:r>
      <w:r w:rsidRPr="000442C8">
        <w:rPr>
          <w:rFonts w:hint="eastAsia"/>
          <w:rtl/>
        </w:rPr>
        <w:t>מכילתא</w:t>
      </w:r>
      <w:r w:rsidRPr="000442C8">
        <w:rPr>
          <w:rtl/>
        </w:rPr>
        <w:t xml:space="preserve"> </w:t>
      </w:r>
      <w:r w:rsidRPr="000442C8">
        <w:rPr>
          <w:rFonts w:hint="eastAsia"/>
          <w:rtl/>
        </w:rPr>
        <w:t>דרבי</w:t>
      </w:r>
      <w:r w:rsidRPr="000442C8">
        <w:rPr>
          <w:rtl/>
        </w:rPr>
        <w:t xml:space="preserve"> </w:t>
      </w:r>
      <w:r w:rsidRPr="000442C8">
        <w:rPr>
          <w:rFonts w:hint="eastAsia"/>
          <w:rtl/>
        </w:rPr>
        <w:t>שמעון</w:t>
      </w:r>
      <w:r w:rsidRPr="000442C8">
        <w:rPr>
          <w:rtl/>
        </w:rPr>
        <w:t xml:space="preserve"> </w:t>
      </w:r>
      <w:r w:rsidRPr="000442C8">
        <w:rPr>
          <w:rFonts w:hint="eastAsia"/>
          <w:rtl/>
        </w:rPr>
        <w:t>בר</w:t>
      </w:r>
      <w:r w:rsidRPr="000442C8">
        <w:rPr>
          <w:rtl/>
        </w:rPr>
        <w:t xml:space="preserve"> </w:t>
      </w:r>
      <w:r w:rsidRPr="000442C8">
        <w:rPr>
          <w:rFonts w:hint="eastAsia"/>
          <w:rtl/>
        </w:rPr>
        <w:t>יוחאי</w:t>
      </w:r>
      <w:r w:rsidRPr="000442C8">
        <w:rPr>
          <w:rtl/>
        </w:rPr>
        <w:t xml:space="preserve"> </w:t>
      </w:r>
      <w:r w:rsidRPr="000442C8">
        <w:rPr>
          <w:rFonts w:hint="eastAsia"/>
          <w:rtl/>
        </w:rPr>
        <w:t>כא</w:t>
      </w:r>
      <w:r w:rsidRPr="000442C8">
        <w:rPr>
          <w:rtl/>
        </w:rPr>
        <w:t xml:space="preserve"> 33; </w:t>
      </w:r>
      <w:r w:rsidRPr="000442C8">
        <w:rPr>
          <w:rFonts w:hint="eastAsia"/>
          <w:rtl/>
        </w:rPr>
        <w:t>ירושלמי</w:t>
      </w:r>
      <w:r w:rsidRPr="000442C8">
        <w:rPr>
          <w:rtl/>
        </w:rPr>
        <w:t xml:space="preserve">, </w:t>
      </w:r>
      <w:r w:rsidRPr="000442C8">
        <w:rPr>
          <w:rFonts w:hint="eastAsia"/>
          <w:rtl/>
        </w:rPr>
        <w:t>בבא</w:t>
      </w:r>
      <w:r w:rsidRPr="000442C8">
        <w:rPr>
          <w:rtl/>
        </w:rPr>
        <w:t xml:space="preserve"> </w:t>
      </w:r>
      <w:r w:rsidRPr="000442C8">
        <w:rPr>
          <w:rFonts w:hint="eastAsia"/>
          <w:rtl/>
        </w:rPr>
        <w:t>קמא</w:t>
      </w:r>
      <w:r w:rsidRPr="000442C8">
        <w:rPr>
          <w:rtl/>
        </w:rPr>
        <w:t xml:space="preserve"> </w:t>
      </w:r>
      <w:r w:rsidRPr="000442C8">
        <w:rPr>
          <w:rFonts w:hint="eastAsia"/>
          <w:rtl/>
        </w:rPr>
        <w:t>ה</w:t>
      </w:r>
      <w:r w:rsidRPr="000442C8">
        <w:rPr>
          <w:rtl/>
        </w:rPr>
        <w:t xml:space="preserve">, </w:t>
      </w:r>
      <w:r w:rsidRPr="000442C8">
        <w:rPr>
          <w:rFonts w:hint="eastAsia"/>
          <w:rtl/>
        </w:rPr>
        <w:t>ז</w:t>
      </w:r>
      <w:r w:rsidRPr="000442C8">
        <w:rPr>
          <w:rtl/>
        </w:rPr>
        <w:t>)</w:t>
      </w:r>
    </w:p>
  </w:footnote>
  <w:footnote w:id="6">
    <w:p w14:paraId="2131F4F0" w14:textId="428B534F" w:rsidR="00D52BD6" w:rsidRDefault="00D52BD6">
      <w:pPr>
        <w:pStyle w:val="FootnoteText"/>
        <w:rPr>
          <w:rFonts w:hint="cs"/>
          <w:rtl/>
        </w:rPr>
      </w:pPr>
      <w:r>
        <w:rPr>
          <w:rStyle w:val="FootnoteReference"/>
        </w:rPr>
        <w:footnoteRef/>
      </w:r>
      <w:r w:rsidR="00FC1989">
        <w:rPr>
          <w:rtl/>
        </w:rPr>
        <w:t xml:space="preserve"> </w:t>
      </w:r>
      <w:r w:rsidR="00FC1989">
        <w:rPr>
          <w:rtl/>
        </w:rPr>
        <w:tab/>
      </w:r>
      <w:r w:rsidRPr="00D52BD6">
        <w:rPr>
          <w:rFonts w:hint="eastAsia"/>
          <w:rtl/>
        </w:rPr>
        <w:t>בבלי</w:t>
      </w:r>
      <w:r w:rsidRPr="00D52BD6">
        <w:rPr>
          <w:rtl/>
        </w:rPr>
        <w:t xml:space="preserve">, </w:t>
      </w:r>
      <w:r w:rsidRPr="00D52BD6">
        <w:rPr>
          <w:rFonts w:hint="eastAsia"/>
          <w:rtl/>
        </w:rPr>
        <w:t>בבא</w:t>
      </w:r>
      <w:r w:rsidRPr="00D52BD6">
        <w:rPr>
          <w:rtl/>
        </w:rPr>
        <w:t xml:space="preserve"> </w:t>
      </w:r>
      <w:r w:rsidRPr="00D52BD6">
        <w:rPr>
          <w:rFonts w:hint="eastAsia"/>
          <w:rtl/>
        </w:rPr>
        <w:t>קמא</w:t>
      </w:r>
      <w:r w:rsidRPr="00D52BD6">
        <w:rPr>
          <w:rtl/>
        </w:rPr>
        <w:t xml:space="preserve"> </w:t>
      </w:r>
      <w:r w:rsidRPr="00D52BD6">
        <w:rPr>
          <w:rFonts w:hint="eastAsia"/>
          <w:rtl/>
        </w:rPr>
        <w:t>מט</w:t>
      </w:r>
      <w:r w:rsidRPr="00D52BD6">
        <w:rPr>
          <w:rtl/>
        </w:rPr>
        <w:t xml:space="preserve"> </w:t>
      </w:r>
      <w:r w:rsidRPr="00D52BD6">
        <w:rPr>
          <w:rFonts w:hint="eastAsia"/>
          <w:rtl/>
        </w:rPr>
        <w:t>ע</w:t>
      </w:r>
      <w:r w:rsidRPr="00D52BD6">
        <w:rPr>
          <w:rtl/>
        </w:rPr>
        <w:t>"</w:t>
      </w:r>
      <w:r w:rsidRPr="00D52BD6">
        <w:rPr>
          <w:rFonts w:hint="eastAsia"/>
          <w:rtl/>
        </w:rPr>
        <w:t>ב</w:t>
      </w:r>
    </w:p>
  </w:footnote>
  <w:footnote w:id="7">
    <w:p w14:paraId="6B5F29F4" w14:textId="34612CB1" w:rsidR="007B7146" w:rsidRDefault="007B7146">
      <w:pPr>
        <w:pStyle w:val="FootnoteText"/>
        <w:rPr>
          <w:rFonts w:hint="cs"/>
        </w:rPr>
      </w:pPr>
      <w:r>
        <w:rPr>
          <w:rStyle w:val="FootnoteReference"/>
        </w:rPr>
        <w:footnoteRef/>
      </w:r>
      <w:r w:rsidR="00FC1989">
        <w:rPr>
          <w:rtl/>
        </w:rPr>
        <w:t xml:space="preserve"> </w:t>
      </w:r>
      <w:r w:rsidR="00FC1989">
        <w:rPr>
          <w:rtl/>
        </w:rPr>
        <w:tab/>
      </w:r>
      <w:r w:rsidRPr="007B7146">
        <w:rPr>
          <w:rFonts w:hint="eastAsia"/>
          <w:rtl/>
        </w:rPr>
        <w:t>בהמשך</w:t>
      </w:r>
      <w:r w:rsidRPr="007B7146">
        <w:rPr>
          <w:rtl/>
        </w:rPr>
        <w:t xml:space="preserve"> </w:t>
      </w:r>
      <w:r w:rsidR="00A73E0F" w:rsidRPr="007B7146">
        <w:rPr>
          <w:rFonts w:hint="cs"/>
          <w:rtl/>
        </w:rPr>
        <w:t>הסוגיי</w:t>
      </w:r>
      <w:r w:rsidR="00A73E0F" w:rsidRPr="007B7146">
        <w:rPr>
          <w:rFonts w:hint="eastAsia"/>
          <w:rtl/>
        </w:rPr>
        <w:t>ה</w:t>
      </w:r>
      <w:r w:rsidRPr="007B7146">
        <w:rPr>
          <w:rtl/>
        </w:rPr>
        <w:t xml:space="preserve"> </w:t>
      </w:r>
      <w:r w:rsidRPr="007B7146">
        <w:rPr>
          <w:rFonts w:hint="eastAsia"/>
          <w:rtl/>
        </w:rPr>
        <w:t>רבה</w:t>
      </w:r>
      <w:r w:rsidRPr="007B7146">
        <w:rPr>
          <w:rtl/>
        </w:rPr>
        <w:t xml:space="preserve"> </w:t>
      </w:r>
      <w:r w:rsidRPr="007B7146">
        <w:rPr>
          <w:rFonts w:hint="eastAsia"/>
          <w:rtl/>
        </w:rPr>
        <w:t>ורב</w:t>
      </w:r>
      <w:r w:rsidRPr="007B7146">
        <w:rPr>
          <w:rtl/>
        </w:rPr>
        <w:t xml:space="preserve"> </w:t>
      </w:r>
      <w:r w:rsidRPr="007B7146">
        <w:rPr>
          <w:rFonts w:hint="eastAsia"/>
          <w:rtl/>
        </w:rPr>
        <w:t>יוסף</w:t>
      </w:r>
      <w:r w:rsidRPr="007B7146">
        <w:rPr>
          <w:rtl/>
        </w:rPr>
        <w:t xml:space="preserve"> </w:t>
      </w:r>
      <w:r w:rsidRPr="007B7146">
        <w:rPr>
          <w:rFonts w:hint="eastAsia"/>
          <w:rtl/>
        </w:rPr>
        <w:t>נחלקים</w:t>
      </w:r>
      <w:r w:rsidRPr="007B7146">
        <w:rPr>
          <w:rtl/>
        </w:rPr>
        <w:t xml:space="preserve"> </w:t>
      </w:r>
      <w:r w:rsidRPr="007B7146">
        <w:rPr>
          <w:rFonts w:hint="eastAsia"/>
          <w:rtl/>
        </w:rPr>
        <w:t>בשאלה</w:t>
      </w:r>
      <w:r w:rsidRPr="007B7146">
        <w:rPr>
          <w:rtl/>
        </w:rPr>
        <w:t xml:space="preserve"> </w:t>
      </w:r>
      <w:r w:rsidRPr="007B7146">
        <w:rPr>
          <w:rFonts w:hint="eastAsia"/>
          <w:rtl/>
        </w:rPr>
        <w:t>מה</w:t>
      </w:r>
      <w:r w:rsidRPr="007B7146">
        <w:rPr>
          <w:rtl/>
        </w:rPr>
        <w:t xml:space="preserve"> </w:t>
      </w:r>
      <w:r w:rsidRPr="007B7146">
        <w:rPr>
          <w:rFonts w:hint="eastAsia"/>
          <w:rtl/>
        </w:rPr>
        <w:t>הייתה</w:t>
      </w:r>
      <w:r w:rsidRPr="007B7146">
        <w:rPr>
          <w:rtl/>
        </w:rPr>
        <w:t xml:space="preserve"> </w:t>
      </w:r>
      <w:r w:rsidRPr="007B7146">
        <w:rPr>
          <w:rFonts w:hint="eastAsia"/>
          <w:rtl/>
        </w:rPr>
        <w:t>המחלוקת</w:t>
      </w:r>
      <w:r w:rsidRPr="007B7146">
        <w:rPr>
          <w:rtl/>
        </w:rPr>
        <w:t xml:space="preserve"> </w:t>
      </w:r>
      <w:r w:rsidRPr="007B7146">
        <w:rPr>
          <w:rFonts w:hint="eastAsia"/>
          <w:rtl/>
        </w:rPr>
        <w:t>בעצם</w:t>
      </w:r>
      <w:r w:rsidRPr="007B7146">
        <w:rPr>
          <w:rtl/>
        </w:rPr>
        <w:t xml:space="preserve">. </w:t>
      </w:r>
      <w:r w:rsidRPr="007B7146">
        <w:rPr>
          <w:rFonts w:hint="eastAsia"/>
          <w:rtl/>
        </w:rPr>
        <w:t>המחלוקת</w:t>
      </w:r>
      <w:r w:rsidRPr="007B7146">
        <w:rPr>
          <w:rtl/>
        </w:rPr>
        <w:t xml:space="preserve"> </w:t>
      </w:r>
      <w:r w:rsidRPr="007B7146">
        <w:rPr>
          <w:rFonts w:hint="eastAsia"/>
          <w:rtl/>
        </w:rPr>
        <w:t>ביניהם</w:t>
      </w:r>
      <w:r w:rsidRPr="007B7146">
        <w:rPr>
          <w:rtl/>
        </w:rPr>
        <w:t xml:space="preserve"> </w:t>
      </w:r>
      <w:r w:rsidRPr="007B7146">
        <w:rPr>
          <w:rFonts w:hint="eastAsia"/>
          <w:rtl/>
        </w:rPr>
        <w:t>היא</w:t>
      </w:r>
      <w:r w:rsidRPr="007B7146">
        <w:rPr>
          <w:rtl/>
        </w:rPr>
        <w:t xml:space="preserve"> </w:t>
      </w:r>
      <w:r w:rsidRPr="007B7146">
        <w:rPr>
          <w:rFonts w:hint="eastAsia"/>
          <w:rtl/>
        </w:rPr>
        <w:t>על</w:t>
      </w:r>
      <w:r w:rsidRPr="007B7146">
        <w:rPr>
          <w:rtl/>
        </w:rPr>
        <w:t xml:space="preserve"> </w:t>
      </w:r>
      <w:r w:rsidRPr="007B7146">
        <w:rPr>
          <w:rFonts w:hint="eastAsia"/>
          <w:rtl/>
        </w:rPr>
        <w:t>החיוב</w:t>
      </w:r>
      <w:r w:rsidRPr="007B7146">
        <w:rPr>
          <w:rtl/>
        </w:rPr>
        <w:t xml:space="preserve"> </w:t>
      </w:r>
      <w:r w:rsidRPr="007B7146">
        <w:rPr>
          <w:rFonts w:hint="eastAsia"/>
          <w:rtl/>
        </w:rPr>
        <w:t>בין</w:t>
      </w:r>
      <w:r w:rsidRPr="007B7146">
        <w:rPr>
          <w:rtl/>
        </w:rPr>
        <w:t xml:space="preserve"> </w:t>
      </w:r>
      <w:r w:rsidRPr="007B7146">
        <w:rPr>
          <w:rFonts w:hint="eastAsia"/>
          <w:rtl/>
        </w:rPr>
        <w:t>רשויות</w:t>
      </w:r>
      <w:r w:rsidRPr="007B7146">
        <w:rPr>
          <w:rtl/>
        </w:rPr>
        <w:t xml:space="preserve"> </w:t>
      </w:r>
      <w:r w:rsidRPr="007B7146">
        <w:rPr>
          <w:rFonts w:hint="eastAsia"/>
          <w:rtl/>
        </w:rPr>
        <w:t>שונות</w:t>
      </w:r>
      <w:r w:rsidRPr="007B7146">
        <w:rPr>
          <w:rtl/>
        </w:rPr>
        <w:t xml:space="preserve">. </w:t>
      </w:r>
      <w:r w:rsidRPr="007B7146">
        <w:rPr>
          <w:rFonts w:hint="eastAsia"/>
          <w:rtl/>
        </w:rPr>
        <w:t>אפשר</w:t>
      </w:r>
      <w:r w:rsidRPr="007B7146">
        <w:rPr>
          <w:rtl/>
        </w:rPr>
        <w:t xml:space="preserve"> </w:t>
      </w:r>
      <w:r w:rsidRPr="007B7146">
        <w:rPr>
          <w:rFonts w:hint="eastAsia"/>
          <w:rtl/>
        </w:rPr>
        <w:t>לראות</w:t>
      </w:r>
      <w:r w:rsidRPr="007B7146">
        <w:rPr>
          <w:rtl/>
        </w:rPr>
        <w:t xml:space="preserve"> </w:t>
      </w:r>
      <w:r w:rsidRPr="007B7146">
        <w:rPr>
          <w:rFonts w:hint="eastAsia"/>
          <w:rtl/>
        </w:rPr>
        <w:t>שהם</w:t>
      </w:r>
      <w:r w:rsidRPr="007B7146">
        <w:rPr>
          <w:rtl/>
        </w:rPr>
        <w:t xml:space="preserve"> </w:t>
      </w:r>
      <w:r w:rsidRPr="007B7146">
        <w:rPr>
          <w:rFonts w:hint="eastAsia"/>
          <w:rtl/>
        </w:rPr>
        <w:t>משתמשים</w:t>
      </w:r>
      <w:r w:rsidRPr="007B7146">
        <w:rPr>
          <w:rtl/>
        </w:rPr>
        <w:t xml:space="preserve"> </w:t>
      </w:r>
      <w:r w:rsidRPr="007B7146">
        <w:rPr>
          <w:rFonts w:hint="eastAsia"/>
          <w:rtl/>
        </w:rPr>
        <w:t>בתירוץ</w:t>
      </w:r>
      <w:r w:rsidRPr="007B7146">
        <w:rPr>
          <w:rtl/>
        </w:rPr>
        <w:t xml:space="preserve"> </w:t>
      </w:r>
      <w:r w:rsidRPr="007B7146">
        <w:rPr>
          <w:rFonts w:hint="eastAsia"/>
          <w:rtl/>
        </w:rPr>
        <w:t>לשני</w:t>
      </w:r>
      <w:r w:rsidRPr="007B7146">
        <w:rPr>
          <w:rtl/>
        </w:rPr>
        <w:t xml:space="preserve"> </w:t>
      </w:r>
      <w:r w:rsidRPr="007B7146">
        <w:rPr>
          <w:rFonts w:hint="eastAsia"/>
          <w:rtl/>
        </w:rPr>
        <w:t>הצדדים</w:t>
      </w:r>
      <w:r w:rsidRPr="007B7146">
        <w:rPr>
          <w:rtl/>
        </w:rPr>
        <w:t xml:space="preserve"> </w:t>
      </w:r>
      <w:r w:rsidRPr="007B7146">
        <w:rPr>
          <w:rFonts w:hint="eastAsia"/>
          <w:rtl/>
        </w:rPr>
        <w:t>בדואליות</w:t>
      </w:r>
      <w:r w:rsidRPr="007B7146">
        <w:rPr>
          <w:rtl/>
        </w:rPr>
        <w:t xml:space="preserve"> </w:t>
      </w:r>
      <w:r w:rsidRPr="007B7146">
        <w:rPr>
          <w:rFonts w:hint="eastAsia"/>
          <w:rtl/>
        </w:rPr>
        <w:t>של</w:t>
      </w:r>
      <w:r w:rsidRPr="007B7146">
        <w:rPr>
          <w:rtl/>
        </w:rPr>
        <w:t xml:space="preserve"> </w:t>
      </w:r>
      <w:r w:rsidRPr="007B7146">
        <w:rPr>
          <w:rFonts w:hint="eastAsia"/>
          <w:rtl/>
        </w:rPr>
        <w:t>הפסוקים</w:t>
      </w:r>
      <w:r w:rsidRPr="007B7146">
        <w:rPr>
          <w:rtl/>
        </w:rPr>
        <w:t xml:space="preserve"> – </w:t>
      </w:r>
      <w:r w:rsidRPr="007B7146">
        <w:rPr>
          <w:rFonts w:hint="eastAsia"/>
          <w:rtl/>
        </w:rPr>
        <w:t>פסוק</w:t>
      </w:r>
      <w:r w:rsidRPr="007B7146">
        <w:rPr>
          <w:rtl/>
        </w:rPr>
        <w:t xml:space="preserve"> </w:t>
      </w:r>
      <w:r w:rsidRPr="007B7146">
        <w:rPr>
          <w:rFonts w:hint="eastAsia"/>
          <w:rtl/>
        </w:rPr>
        <w:t>לג</w:t>
      </w:r>
      <w:r w:rsidRPr="007B7146">
        <w:rPr>
          <w:rtl/>
        </w:rPr>
        <w:t xml:space="preserve"> </w:t>
      </w:r>
      <w:r w:rsidRPr="007B7146">
        <w:rPr>
          <w:rFonts w:hint="eastAsia"/>
          <w:rtl/>
        </w:rPr>
        <w:t>אומר</w:t>
      </w:r>
      <w:r w:rsidRPr="007B7146">
        <w:rPr>
          <w:rtl/>
        </w:rPr>
        <w:t xml:space="preserve"> "</w:t>
      </w:r>
      <w:r w:rsidRPr="007B7146">
        <w:rPr>
          <w:rFonts w:hint="eastAsia"/>
          <w:rtl/>
        </w:rPr>
        <w:t>כי</w:t>
      </w:r>
      <w:r w:rsidRPr="007B7146">
        <w:rPr>
          <w:rtl/>
        </w:rPr>
        <w:t xml:space="preserve"> </w:t>
      </w:r>
      <w:r w:rsidRPr="007B7146">
        <w:rPr>
          <w:rFonts w:hint="eastAsia"/>
          <w:rtl/>
        </w:rPr>
        <w:t>יפתח</w:t>
      </w:r>
      <w:r w:rsidRPr="007B7146">
        <w:rPr>
          <w:rtl/>
        </w:rPr>
        <w:t xml:space="preserve"> </w:t>
      </w:r>
      <w:r w:rsidRPr="007B7146">
        <w:rPr>
          <w:rFonts w:hint="eastAsia"/>
          <w:rtl/>
        </w:rPr>
        <w:t>או</w:t>
      </w:r>
      <w:r w:rsidRPr="007B7146">
        <w:rPr>
          <w:rtl/>
        </w:rPr>
        <w:t xml:space="preserve"> </w:t>
      </w:r>
      <w:r w:rsidRPr="007B7146">
        <w:rPr>
          <w:rFonts w:hint="eastAsia"/>
          <w:rtl/>
        </w:rPr>
        <w:t>כי</w:t>
      </w:r>
      <w:r w:rsidRPr="007B7146">
        <w:rPr>
          <w:rtl/>
        </w:rPr>
        <w:t xml:space="preserve"> </w:t>
      </w:r>
      <w:r w:rsidRPr="007B7146">
        <w:rPr>
          <w:rFonts w:hint="eastAsia"/>
          <w:rtl/>
        </w:rPr>
        <w:t>יכרה</w:t>
      </w:r>
      <w:r w:rsidRPr="007B7146">
        <w:rPr>
          <w:rtl/>
        </w:rPr>
        <w:t xml:space="preserve">", </w:t>
      </w:r>
      <w:r w:rsidRPr="007B7146">
        <w:rPr>
          <w:rFonts w:hint="eastAsia"/>
          <w:rtl/>
        </w:rPr>
        <w:t>משמע</w:t>
      </w:r>
      <w:r w:rsidRPr="007B7146">
        <w:rPr>
          <w:rtl/>
        </w:rPr>
        <w:t xml:space="preserve"> </w:t>
      </w:r>
      <w:r w:rsidRPr="007B7146">
        <w:rPr>
          <w:rFonts w:hint="eastAsia"/>
          <w:rtl/>
        </w:rPr>
        <w:t>כל</w:t>
      </w:r>
      <w:r w:rsidRPr="007B7146">
        <w:rPr>
          <w:rtl/>
        </w:rPr>
        <w:t xml:space="preserve"> </w:t>
      </w:r>
      <w:r w:rsidRPr="007B7146">
        <w:rPr>
          <w:rFonts w:hint="eastAsia"/>
          <w:rtl/>
        </w:rPr>
        <w:t>אחד</w:t>
      </w:r>
      <w:r w:rsidRPr="007B7146">
        <w:rPr>
          <w:rtl/>
        </w:rPr>
        <w:t xml:space="preserve">, </w:t>
      </w:r>
      <w:r w:rsidRPr="007B7146">
        <w:rPr>
          <w:rFonts w:hint="eastAsia"/>
          <w:rtl/>
        </w:rPr>
        <w:t>ולאו</w:t>
      </w:r>
      <w:r w:rsidRPr="007B7146">
        <w:rPr>
          <w:rtl/>
        </w:rPr>
        <w:t xml:space="preserve"> </w:t>
      </w:r>
      <w:r w:rsidRPr="007B7146">
        <w:rPr>
          <w:rFonts w:hint="eastAsia"/>
          <w:rtl/>
        </w:rPr>
        <w:t>דווקא</w:t>
      </w:r>
      <w:r w:rsidRPr="007B7146">
        <w:rPr>
          <w:rtl/>
        </w:rPr>
        <w:t xml:space="preserve"> </w:t>
      </w:r>
      <w:r w:rsidRPr="007B7146">
        <w:rPr>
          <w:rFonts w:hint="eastAsia"/>
          <w:rtl/>
        </w:rPr>
        <w:t>הבעלים</w:t>
      </w:r>
      <w:r w:rsidRPr="007B7146">
        <w:rPr>
          <w:rtl/>
        </w:rPr>
        <w:t xml:space="preserve">. </w:t>
      </w:r>
      <w:r w:rsidRPr="007B7146">
        <w:rPr>
          <w:rFonts w:hint="eastAsia"/>
          <w:rtl/>
        </w:rPr>
        <w:t>פסוק</w:t>
      </w:r>
      <w:r w:rsidRPr="007B7146">
        <w:rPr>
          <w:rtl/>
        </w:rPr>
        <w:t xml:space="preserve"> </w:t>
      </w:r>
      <w:r w:rsidRPr="007B7146">
        <w:rPr>
          <w:rFonts w:hint="eastAsia"/>
          <w:rtl/>
        </w:rPr>
        <w:t>לד</w:t>
      </w:r>
      <w:r w:rsidRPr="007B7146">
        <w:rPr>
          <w:rtl/>
        </w:rPr>
        <w:t xml:space="preserve"> </w:t>
      </w:r>
      <w:r w:rsidRPr="007B7146">
        <w:rPr>
          <w:rFonts w:hint="eastAsia"/>
          <w:rtl/>
        </w:rPr>
        <w:t>אומר</w:t>
      </w:r>
      <w:r w:rsidRPr="007B7146">
        <w:rPr>
          <w:rtl/>
        </w:rPr>
        <w:t xml:space="preserve"> "</w:t>
      </w:r>
      <w:r w:rsidRPr="007B7146">
        <w:rPr>
          <w:rFonts w:hint="eastAsia"/>
          <w:rtl/>
        </w:rPr>
        <w:t>בעל</w:t>
      </w:r>
      <w:r w:rsidRPr="007B7146">
        <w:rPr>
          <w:rtl/>
        </w:rPr>
        <w:t xml:space="preserve"> </w:t>
      </w:r>
      <w:r w:rsidRPr="007B7146">
        <w:rPr>
          <w:rFonts w:hint="eastAsia"/>
          <w:rtl/>
        </w:rPr>
        <w:t>הבור</w:t>
      </w:r>
      <w:r w:rsidRPr="007B7146">
        <w:rPr>
          <w:rtl/>
        </w:rPr>
        <w:t xml:space="preserve">", </w:t>
      </w:r>
      <w:r w:rsidRPr="007B7146">
        <w:rPr>
          <w:rFonts w:hint="eastAsia"/>
          <w:rtl/>
        </w:rPr>
        <w:t>כלומר</w:t>
      </w:r>
      <w:r w:rsidRPr="007B7146">
        <w:rPr>
          <w:rtl/>
        </w:rPr>
        <w:t xml:space="preserve"> </w:t>
      </w:r>
      <w:r w:rsidRPr="007B7146">
        <w:rPr>
          <w:rFonts w:hint="eastAsia"/>
          <w:rtl/>
        </w:rPr>
        <w:t>דווקא</w:t>
      </w:r>
      <w:r w:rsidRPr="007B7146">
        <w:rPr>
          <w:rtl/>
        </w:rPr>
        <w:t xml:space="preserve"> </w:t>
      </w:r>
      <w:r w:rsidRPr="007B7146">
        <w:rPr>
          <w:rFonts w:hint="eastAsia"/>
          <w:rtl/>
        </w:rPr>
        <w:t>בור</w:t>
      </w:r>
      <w:r w:rsidRPr="007B7146">
        <w:rPr>
          <w:rtl/>
        </w:rPr>
        <w:t xml:space="preserve"> </w:t>
      </w:r>
      <w:r w:rsidRPr="007B7146">
        <w:rPr>
          <w:rFonts w:hint="eastAsia"/>
          <w:rtl/>
        </w:rPr>
        <w:t>שיש</w:t>
      </w:r>
      <w:r w:rsidRPr="007B7146">
        <w:rPr>
          <w:rtl/>
        </w:rPr>
        <w:t xml:space="preserve"> </w:t>
      </w:r>
      <w:r w:rsidRPr="007B7146">
        <w:rPr>
          <w:rFonts w:hint="eastAsia"/>
          <w:rtl/>
        </w:rPr>
        <w:t>לו</w:t>
      </w:r>
      <w:r w:rsidRPr="007B7146">
        <w:rPr>
          <w:rtl/>
        </w:rPr>
        <w:t xml:space="preserve"> </w:t>
      </w:r>
      <w:r w:rsidRPr="007B7146">
        <w:rPr>
          <w:rFonts w:hint="eastAsia"/>
          <w:rtl/>
        </w:rPr>
        <w:t>בעלים</w:t>
      </w:r>
      <w:r w:rsidRPr="007B7146">
        <w:rPr>
          <w:rtl/>
        </w:rPr>
        <w:t xml:space="preserve">. </w:t>
      </w:r>
      <w:r w:rsidRPr="007B7146">
        <w:rPr>
          <w:rFonts w:hint="eastAsia"/>
          <w:rtl/>
        </w:rPr>
        <w:t>לא</w:t>
      </w:r>
      <w:r w:rsidRPr="007B7146">
        <w:rPr>
          <w:rtl/>
        </w:rPr>
        <w:t xml:space="preserve"> </w:t>
      </w:r>
      <w:r w:rsidRPr="007B7146">
        <w:rPr>
          <w:rFonts w:hint="eastAsia"/>
          <w:rtl/>
        </w:rPr>
        <w:t>פירטתי</w:t>
      </w:r>
      <w:r w:rsidRPr="007B7146">
        <w:rPr>
          <w:rtl/>
        </w:rPr>
        <w:t xml:space="preserve"> </w:t>
      </w:r>
      <w:r w:rsidRPr="007B7146">
        <w:rPr>
          <w:rFonts w:hint="eastAsia"/>
          <w:rtl/>
        </w:rPr>
        <w:t>את</w:t>
      </w:r>
      <w:r w:rsidRPr="007B7146">
        <w:rPr>
          <w:rtl/>
        </w:rPr>
        <w:t xml:space="preserve"> </w:t>
      </w:r>
      <w:r w:rsidRPr="007B7146">
        <w:rPr>
          <w:rFonts w:hint="eastAsia"/>
          <w:rtl/>
        </w:rPr>
        <w:t>המחלוקת</w:t>
      </w:r>
      <w:r w:rsidRPr="007B7146">
        <w:rPr>
          <w:rtl/>
        </w:rPr>
        <w:t xml:space="preserve"> </w:t>
      </w:r>
      <w:r w:rsidRPr="007B7146">
        <w:rPr>
          <w:rFonts w:hint="eastAsia"/>
          <w:rtl/>
        </w:rPr>
        <w:t>שלהם</w:t>
      </w:r>
      <w:r w:rsidRPr="007B7146">
        <w:rPr>
          <w:rtl/>
        </w:rPr>
        <w:t xml:space="preserve"> </w:t>
      </w:r>
      <w:r w:rsidRPr="007B7146">
        <w:rPr>
          <w:rFonts w:hint="eastAsia"/>
          <w:rtl/>
        </w:rPr>
        <w:t>גם</w:t>
      </w:r>
      <w:r w:rsidRPr="007B7146">
        <w:rPr>
          <w:rtl/>
        </w:rPr>
        <w:t xml:space="preserve"> </w:t>
      </w:r>
      <w:r w:rsidRPr="007B7146">
        <w:rPr>
          <w:rFonts w:hint="eastAsia"/>
          <w:rtl/>
        </w:rPr>
        <w:t>מכיוון</w:t>
      </w:r>
      <w:r w:rsidRPr="007B7146">
        <w:rPr>
          <w:rtl/>
        </w:rPr>
        <w:t xml:space="preserve"> </w:t>
      </w:r>
      <w:r w:rsidRPr="007B7146">
        <w:rPr>
          <w:rFonts w:hint="eastAsia"/>
          <w:rtl/>
        </w:rPr>
        <w:t>שהיא</w:t>
      </w:r>
      <w:r w:rsidRPr="007B7146">
        <w:rPr>
          <w:rtl/>
        </w:rPr>
        <w:t xml:space="preserve"> </w:t>
      </w:r>
      <w:r w:rsidRPr="007B7146">
        <w:rPr>
          <w:rFonts w:hint="eastAsia"/>
          <w:rtl/>
        </w:rPr>
        <w:t>מאוחרת</w:t>
      </w:r>
      <w:r w:rsidRPr="007B7146">
        <w:rPr>
          <w:rtl/>
        </w:rPr>
        <w:t xml:space="preserve"> </w:t>
      </w:r>
      <w:r w:rsidRPr="007B7146">
        <w:rPr>
          <w:rFonts w:hint="eastAsia"/>
          <w:rtl/>
        </w:rPr>
        <w:t>לרב</w:t>
      </w:r>
      <w:r w:rsidRPr="007B7146">
        <w:rPr>
          <w:rtl/>
        </w:rPr>
        <w:t xml:space="preserve"> </w:t>
      </w:r>
      <w:r w:rsidRPr="007B7146">
        <w:rPr>
          <w:rFonts w:hint="eastAsia"/>
          <w:rtl/>
        </w:rPr>
        <w:t>ושמואל</w:t>
      </w:r>
      <w:r w:rsidRPr="007B7146">
        <w:rPr>
          <w:rtl/>
        </w:rPr>
        <w:t xml:space="preserve">, </w:t>
      </w:r>
      <w:r w:rsidRPr="007B7146">
        <w:rPr>
          <w:rFonts w:hint="eastAsia"/>
          <w:rtl/>
        </w:rPr>
        <w:t>ואילו</w:t>
      </w:r>
      <w:r w:rsidRPr="007B7146">
        <w:rPr>
          <w:rtl/>
        </w:rPr>
        <w:t xml:space="preserve"> </w:t>
      </w:r>
      <w:r w:rsidRPr="007B7146">
        <w:rPr>
          <w:rFonts w:hint="eastAsia"/>
          <w:rtl/>
        </w:rPr>
        <w:t>אני</w:t>
      </w:r>
      <w:r w:rsidRPr="007B7146">
        <w:rPr>
          <w:rtl/>
        </w:rPr>
        <w:t xml:space="preserve"> </w:t>
      </w:r>
      <w:r w:rsidRPr="007B7146">
        <w:rPr>
          <w:rFonts w:hint="eastAsia"/>
          <w:rtl/>
        </w:rPr>
        <w:t>רוצה</w:t>
      </w:r>
      <w:r w:rsidRPr="007B7146">
        <w:rPr>
          <w:rtl/>
        </w:rPr>
        <w:t xml:space="preserve"> </w:t>
      </w:r>
      <w:r w:rsidRPr="007B7146">
        <w:rPr>
          <w:rFonts w:hint="eastAsia"/>
          <w:rtl/>
        </w:rPr>
        <w:t>להסתכל</w:t>
      </w:r>
      <w:r w:rsidRPr="007B7146">
        <w:rPr>
          <w:rtl/>
        </w:rPr>
        <w:t xml:space="preserve"> </w:t>
      </w:r>
      <w:r w:rsidRPr="007B7146">
        <w:rPr>
          <w:rFonts w:hint="eastAsia"/>
          <w:rtl/>
        </w:rPr>
        <w:t>על</w:t>
      </w:r>
      <w:r w:rsidRPr="007B7146">
        <w:rPr>
          <w:rtl/>
        </w:rPr>
        <w:t xml:space="preserve"> </w:t>
      </w:r>
      <w:r w:rsidRPr="007B7146">
        <w:rPr>
          <w:rFonts w:hint="eastAsia"/>
          <w:rtl/>
        </w:rPr>
        <w:t>המחלוקת</w:t>
      </w:r>
      <w:r w:rsidRPr="007B7146">
        <w:rPr>
          <w:rtl/>
        </w:rPr>
        <w:t xml:space="preserve"> </w:t>
      </w:r>
      <w:r w:rsidRPr="007B7146">
        <w:rPr>
          <w:rFonts w:hint="eastAsia"/>
          <w:rtl/>
        </w:rPr>
        <w:t>כפי</w:t>
      </w:r>
      <w:r w:rsidRPr="007B7146">
        <w:rPr>
          <w:rtl/>
        </w:rPr>
        <w:t xml:space="preserve"> </w:t>
      </w:r>
      <w:r w:rsidRPr="007B7146">
        <w:rPr>
          <w:rFonts w:hint="eastAsia"/>
          <w:rtl/>
        </w:rPr>
        <w:t>שהיא</w:t>
      </w:r>
      <w:r w:rsidRPr="007B7146">
        <w:rPr>
          <w:rtl/>
        </w:rPr>
        <w:t xml:space="preserve"> </w:t>
      </w:r>
      <w:r w:rsidRPr="007B7146">
        <w:rPr>
          <w:rFonts w:hint="eastAsia"/>
          <w:rtl/>
        </w:rPr>
        <w:t>קדומה</w:t>
      </w:r>
      <w:r w:rsidRPr="007B7146">
        <w:rPr>
          <w:rtl/>
        </w:rPr>
        <w:t xml:space="preserve"> </w:t>
      </w:r>
      <w:r w:rsidRPr="007B7146">
        <w:rPr>
          <w:rFonts w:hint="eastAsia"/>
          <w:rtl/>
        </w:rPr>
        <w:t>אליהם</w:t>
      </w:r>
      <w:r w:rsidRPr="007B7146">
        <w:rPr>
          <w:rtl/>
        </w:rPr>
        <w:t xml:space="preserve">, </w:t>
      </w:r>
      <w:r w:rsidRPr="007B7146">
        <w:rPr>
          <w:rFonts w:hint="eastAsia"/>
          <w:rtl/>
        </w:rPr>
        <w:t>וגם</w:t>
      </w:r>
      <w:r w:rsidRPr="007B7146">
        <w:rPr>
          <w:rtl/>
        </w:rPr>
        <w:t xml:space="preserve"> </w:t>
      </w:r>
      <w:r w:rsidRPr="007B7146">
        <w:rPr>
          <w:rFonts w:hint="eastAsia"/>
          <w:rtl/>
        </w:rPr>
        <w:t>מכיוון</w:t>
      </w:r>
      <w:r w:rsidRPr="007B7146">
        <w:rPr>
          <w:rtl/>
        </w:rPr>
        <w:t xml:space="preserve"> </w:t>
      </w:r>
      <w:r w:rsidRPr="007B7146">
        <w:rPr>
          <w:rFonts w:hint="eastAsia"/>
          <w:rtl/>
        </w:rPr>
        <w:t>שהיא</w:t>
      </w:r>
      <w:r w:rsidRPr="007B7146">
        <w:rPr>
          <w:rtl/>
        </w:rPr>
        <w:t xml:space="preserve"> </w:t>
      </w:r>
      <w:r w:rsidRPr="007B7146">
        <w:rPr>
          <w:rFonts w:hint="eastAsia"/>
          <w:rtl/>
        </w:rPr>
        <w:t>מערבבת</w:t>
      </w:r>
      <w:r w:rsidRPr="007B7146">
        <w:rPr>
          <w:rtl/>
        </w:rPr>
        <w:t xml:space="preserve"> </w:t>
      </w:r>
      <w:r w:rsidRPr="007B7146">
        <w:rPr>
          <w:rFonts w:hint="eastAsia"/>
          <w:rtl/>
        </w:rPr>
        <w:t>עניין</w:t>
      </w:r>
      <w:r w:rsidRPr="007B7146">
        <w:rPr>
          <w:rtl/>
        </w:rPr>
        <w:t xml:space="preserve"> </w:t>
      </w:r>
      <w:r w:rsidRPr="007B7146">
        <w:rPr>
          <w:rFonts w:hint="eastAsia"/>
          <w:rtl/>
        </w:rPr>
        <w:t>של</w:t>
      </w:r>
      <w:r w:rsidRPr="007B7146">
        <w:rPr>
          <w:rtl/>
        </w:rPr>
        <w:t xml:space="preserve"> </w:t>
      </w:r>
      <w:r w:rsidRPr="007B7146">
        <w:rPr>
          <w:rFonts w:hint="eastAsia"/>
          <w:rtl/>
        </w:rPr>
        <w:t>בעלות</w:t>
      </w:r>
      <w:r w:rsidRPr="007B7146">
        <w:rPr>
          <w:rtl/>
        </w:rPr>
        <w:t xml:space="preserve"> </w:t>
      </w:r>
      <w:r w:rsidRPr="007B7146">
        <w:rPr>
          <w:rFonts w:hint="eastAsia"/>
          <w:rtl/>
        </w:rPr>
        <w:t>על</w:t>
      </w:r>
      <w:r w:rsidRPr="007B7146">
        <w:rPr>
          <w:rtl/>
        </w:rPr>
        <w:t xml:space="preserve"> </w:t>
      </w:r>
      <w:r w:rsidRPr="007B7146">
        <w:rPr>
          <w:rFonts w:hint="eastAsia"/>
          <w:rtl/>
        </w:rPr>
        <w:t>הבור</w:t>
      </w:r>
      <w:r w:rsidRPr="007B7146">
        <w:rPr>
          <w:rtl/>
        </w:rPr>
        <w:t xml:space="preserve">, </w:t>
      </w:r>
      <w:r w:rsidRPr="007B7146">
        <w:rPr>
          <w:rFonts w:hint="eastAsia"/>
          <w:rtl/>
        </w:rPr>
        <w:t>עם</w:t>
      </w:r>
      <w:r w:rsidRPr="007B7146">
        <w:rPr>
          <w:rtl/>
        </w:rPr>
        <w:t xml:space="preserve"> </w:t>
      </w:r>
      <w:r w:rsidRPr="007B7146">
        <w:rPr>
          <w:rFonts w:hint="eastAsia"/>
          <w:rtl/>
        </w:rPr>
        <w:t>עניין</w:t>
      </w:r>
      <w:r w:rsidRPr="007B7146">
        <w:rPr>
          <w:rtl/>
        </w:rPr>
        <w:t xml:space="preserve"> </w:t>
      </w:r>
      <w:r w:rsidRPr="007B7146">
        <w:rPr>
          <w:rFonts w:hint="eastAsia"/>
          <w:rtl/>
        </w:rPr>
        <w:t>של</w:t>
      </w:r>
      <w:r w:rsidRPr="007B7146">
        <w:rPr>
          <w:rtl/>
        </w:rPr>
        <w:t xml:space="preserve"> </w:t>
      </w:r>
      <w:r w:rsidRPr="007B7146">
        <w:rPr>
          <w:rFonts w:hint="eastAsia"/>
          <w:rtl/>
        </w:rPr>
        <w:t>הרשות</w:t>
      </w:r>
      <w:r w:rsidRPr="007B7146">
        <w:rPr>
          <w:rtl/>
        </w:rPr>
        <w:t xml:space="preserve"> </w:t>
      </w:r>
      <w:r w:rsidRPr="007B7146">
        <w:rPr>
          <w:rFonts w:hint="eastAsia"/>
          <w:rtl/>
        </w:rPr>
        <w:t>בו</w:t>
      </w:r>
      <w:r w:rsidRPr="007B7146">
        <w:rPr>
          <w:rtl/>
        </w:rPr>
        <w:t xml:space="preserve"> </w:t>
      </w:r>
      <w:r w:rsidRPr="007B7146">
        <w:rPr>
          <w:rFonts w:hint="eastAsia"/>
          <w:rtl/>
        </w:rPr>
        <w:t>הבור</w:t>
      </w:r>
      <w:r w:rsidRPr="007B7146">
        <w:rPr>
          <w:rtl/>
        </w:rPr>
        <w:t xml:space="preserve"> </w:t>
      </w:r>
      <w:r w:rsidRPr="007B7146">
        <w:rPr>
          <w:rFonts w:hint="eastAsia"/>
          <w:rtl/>
        </w:rPr>
        <w:t>קיים</w:t>
      </w:r>
      <w:r w:rsidRPr="007B7146">
        <w:rPr>
          <w:rtl/>
        </w:rPr>
        <w:t xml:space="preserve">, </w:t>
      </w:r>
      <w:r w:rsidRPr="007B7146">
        <w:rPr>
          <w:rFonts w:hint="eastAsia"/>
          <w:rtl/>
        </w:rPr>
        <w:t>מה</w:t>
      </w:r>
      <w:r w:rsidRPr="007B7146">
        <w:rPr>
          <w:rtl/>
        </w:rPr>
        <w:t xml:space="preserve"> </w:t>
      </w:r>
      <w:r w:rsidRPr="007B7146">
        <w:rPr>
          <w:rFonts w:hint="eastAsia"/>
          <w:rtl/>
        </w:rPr>
        <w:t>שלא</w:t>
      </w:r>
      <w:r w:rsidRPr="007B7146">
        <w:rPr>
          <w:rtl/>
        </w:rPr>
        <w:t xml:space="preserve"> </w:t>
      </w:r>
      <w:r w:rsidRPr="007B7146">
        <w:rPr>
          <w:rFonts w:hint="eastAsia"/>
          <w:rtl/>
        </w:rPr>
        <w:t>בהכרח</w:t>
      </w:r>
      <w:r w:rsidRPr="007B7146">
        <w:rPr>
          <w:rtl/>
        </w:rPr>
        <w:t xml:space="preserve"> </w:t>
      </w:r>
      <w:r w:rsidRPr="007B7146">
        <w:rPr>
          <w:rFonts w:hint="eastAsia"/>
          <w:rtl/>
        </w:rPr>
        <w:t>קשור</w:t>
      </w:r>
      <w:r w:rsidRPr="007B7146">
        <w:rPr>
          <w:rtl/>
        </w:rPr>
        <w:t>.</w:t>
      </w:r>
    </w:p>
  </w:footnote>
  <w:footnote w:id="8">
    <w:p w14:paraId="7A647EBF" w14:textId="5ACB12C3" w:rsidR="00580613" w:rsidRDefault="00580613">
      <w:pPr>
        <w:pStyle w:val="FootnoteText"/>
        <w:rPr>
          <w:rFonts w:hint="cs"/>
          <w:rtl/>
        </w:rPr>
      </w:pPr>
      <w:r>
        <w:rPr>
          <w:rStyle w:val="FootnoteReference"/>
        </w:rPr>
        <w:footnoteRef/>
      </w:r>
      <w:r w:rsidR="00FC1989">
        <w:rPr>
          <w:rtl/>
        </w:rPr>
        <w:t xml:space="preserve"> </w:t>
      </w:r>
      <w:r w:rsidR="00FC1989">
        <w:rPr>
          <w:rtl/>
        </w:rPr>
        <w:tab/>
      </w:r>
      <w:r w:rsidRPr="00580613">
        <w:rPr>
          <w:rFonts w:hint="eastAsia"/>
          <w:rtl/>
        </w:rPr>
        <w:t>בבלי</w:t>
      </w:r>
      <w:r w:rsidRPr="00580613">
        <w:rPr>
          <w:rtl/>
        </w:rPr>
        <w:t xml:space="preserve">, </w:t>
      </w:r>
      <w:r w:rsidRPr="00580613">
        <w:rPr>
          <w:rFonts w:hint="eastAsia"/>
          <w:rtl/>
        </w:rPr>
        <w:t>בבא</w:t>
      </w:r>
      <w:r w:rsidRPr="00580613">
        <w:rPr>
          <w:rtl/>
        </w:rPr>
        <w:t xml:space="preserve"> </w:t>
      </w:r>
      <w:r w:rsidRPr="00580613">
        <w:rPr>
          <w:rFonts w:hint="eastAsia"/>
          <w:rtl/>
        </w:rPr>
        <w:t>קמא</w:t>
      </w:r>
      <w:r w:rsidRPr="00580613">
        <w:rPr>
          <w:rtl/>
        </w:rPr>
        <w:t xml:space="preserve"> </w:t>
      </w:r>
      <w:r w:rsidRPr="00580613">
        <w:rPr>
          <w:rFonts w:hint="eastAsia"/>
          <w:rtl/>
        </w:rPr>
        <w:t>ב</w:t>
      </w:r>
      <w:r w:rsidRPr="00580613">
        <w:rPr>
          <w:rtl/>
        </w:rPr>
        <w:t xml:space="preserve"> </w:t>
      </w:r>
      <w:r w:rsidRPr="00580613">
        <w:rPr>
          <w:rFonts w:hint="eastAsia"/>
          <w:rtl/>
        </w:rPr>
        <w:t>ע</w:t>
      </w:r>
      <w:r w:rsidRPr="00580613">
        <w:rPr>
          <w:rtl/>
        </w:rPr>
        <w:t>"</w:t>
      </w:r>
      <w:r w:rsidRPr="00580613">
        <w:rPr>
          <w:rFonts w:hint="eastAsia"/>
          <w:rtl/>
        </w:rPr>
        <w:t>א</w:t>
      </w:r>
    </w:p>
  </w:footnote>
  <w:footnote w:id="9">
    <w:p w14:paraId="0C9E5C9D" w14:textId="50C658D9" w:rsidR="00FA1979" w:rsidRDefault="00FA1979">
      <w:pPr>
        <w:pStyle w:val="FootnoteText"/>
        <w:rPr>
          <w:rFonts w:hint="cs"/>
          <w:rtl/>
        </w:rPr>
      </w:pPr>
      <w:r>
        <w:rPr>
          <w:rStyle w:val="FootnoteReference"/>
        </w:rPr>
        <w:footnoteRef/>
      </w:r>
      <w:r w:rsidR="00FC1989">
        <w:rPr>
          <w:rtl/>
        </w:rPr>
        <w:t xml:space="preserve"> </w:t>
      </w:r>
      <w:r w:rsidR="00FC1989">
        <w:rPr>
          <w:rtl/>
        </w:rPr>
        <w:tab/>
      </w:r>
      <w:r w:rsidRPr="00FA1979">
        <w:rPr>
          <w:rFonts w:hint="eastAsia"/>
          <w:rtl/>
        </w:rPr>
        <w:t>ירושלמי</w:t>
      </w:r>
      <w:r w:rsidRPr="00FA1979">
        <w:rPr>
          <w:rtl/>
        </w:rPr>
        <w:t xml:space="preserve">, </w:t>
      </w:r>
      <w:r w:rsidRPr="00FA1979">
        <w:rPr>
          <w:rFonts w:hint="eastAsia"/>
          <w:rtl/>
        </w:rPr>
        <w:t>בבא</w:t>
      </w:r>
      <w:r w:rsidRPr="00FA1979">
        <w:rPr>
          <w:rtl/>
        </w:rPr>
        <w:t xml:space="preserve"> </w:t>
      </w:r>
      <w:r w:rsidRPr="00FA1979">
        <w:rPr>
          <w:rFonts w:hint="eastAsia"/>
          <w:rtl/>
        </w:rPr>
        <w:t>קמא</w:t>
      </w:r>
      <w:r w:rsidRPr="00FA1979">
        <w:rPr>
          <w:rtl/>
        </w:rPr>
        <w:t xml:space="preserve"> </w:t>
      </w:r>
      <w:r w:rsidRPr="00FA1979">
        <w:rPr>
          <w:rFonts w:hint="eastAsia"/>
          <w:rtl/>
        </w:rPr>
        <w:t>א</w:t>
      </w:r>
      <w:r w:rsidRPr="00FA1979">
        <w:rPr>
          <w:rtl/>
        </w:rPr>
        <w:t xml:space="preserve">, </w:t>
      </w:r>
      <w:r w:rsidRPr="00FA1979">
        <w:rPr>
          <w:rFonts w:hint="eastAsia"/>
          <w:rtl/>
        </w:rPr>
        <w:t>א</w:t>
      </w:r>
    </w:p>
  </w:footnote>
  <w:footnote w:id="10">
    <w:p w14:paraId="49D631FC" w14:textId="4B89B79A" w:rsidR="007A6FF5" w:rsidRDefault="007A6FF5">
      <w:pPr>
        <w:pStyle w:val="FootnoteText"/>
        <w:rPr>
          <w:rFonts w:hint="cs"/>
        </w:rPr>
      </w:pPr>
      <w:r>
        <w:rPr>
          <w:rStyle w:val="FootnoteReference"/>
        </w:rPr>
        <w:footnoteRef/>
      </w:r>
      <w:r w:rsidR="00FC1989">
        <w:rPr>
          <w:rtl/>
        </w:rPr>
        <w:t xml:space="preserve"> </w:t>
      </w:r>
      <w:r w:rsidR="00FC1989">
        <w:rPr>
          <w:rtl/>
        </w:rPr>
        <w:tab/>
      </w:r>
      <w:r w:rsidRPr="007A6FF5">
        <w:rPr>
          <w:rFonts w:hint="eastAsia"/>
          <w:rtl/>
        </w:rPr>
        <w:t>ירושלמי</w:t>
      </w:r>
      <w:r w:rsidRPr="007A6FF5">
        <w:rPr>
          <w:rtl/>
        </w:rPr>
        <w:t xml:space="preserve">, </w:t>
      </w:r>
      <w:r w:rsidRPr="007A6FF5">
        <w:rPr>
          <w:rFonts w:hint="eastAsia"/>
          <w:rtl/>
        </w:rPr>
        <w:t>שם</w:t>
      </w:r>
    </w:p>
  </w:footnote>
  <w:footnote w:id="11">
    <w:p w14:paraId="76EF268C" w14:textId="5F1F3328" w:rsidR="006615CC" w:rsidRDefault="006615CC">
      <w:pPr>
        <w:pStyle w:val="FootnoteText"/>
        <w:rPr>
          <w:rFonts w:hint="cs"/>
        </w:rPr>
      </w:pPr>
      <w:r>
        <w:rPr>
          <w:rStyle w:val="FootnoteReference"/>
        </w:rPr>
        <w:footnoteRef/>
      </w:r>
      <w:r w:rsidR="00FC1989">
        <w:rPr>
          <w:rtl/>
        </w:rPr>
        <w:t xml:space="preserve"> </w:t>
      </w:r>
      <w:r w:rsidR="00FC1989">
        <w:rPr>
          <w:rtl/>
        </w:rPr>
        <w:tab/>
      </w:r>
      <w:r w:rsidRPr="006615CC">
        <w:rPr>
          <w:rFonts w:hint="eastAsia"/>
          <w:rtl/>
        </w:rPr>
        <w:t>בבלי</w:t>
      </w:r>
      <w:r w:rsidRPr="006615CC">
        <w:rPr>
          <w:rtl/>
        </w:rPr>
        <w:t xml:space="preserve">, </w:t>
      </w:r>
      <w:r w:rsidRPr="006615CC">
        <w:rPr>
          <w:rFonts w:hint="eastAsia"/>
          <w:rtl/>
        </w:rPr>
        <w:t>בבא</w:t>
      </w:r>
      <w:r w:rsidRPr="006615CC">
        <w:rPr>
          <w:rtl/>
        </w:rPr>
        <w:t xml:space="preserve"> </w:t>
      </w:r>
      <w:r w:rsidRPr="006615CC">
        <w:rPr>
          <w:rFonts w:hint="eastAsia"/>
          <w:rtl/>
        </w:rPr>
        <w:t>קמא</w:t>
      </w:r>
      <w:r w:rsidRPr="006615CC">
        <w:rPr>
          <w:rtl/>
        </w:rPr>
        <w:t xml:space="preserve"> </w:t>
      </w:r>
      <w:r w:rsidRPr="006615CC">
        <w:rPr>
          <w:rFonts w:hint="eastAsia"/>
          <w:rtl/>
        </w:rPr>
        <w:t>ג</w:t>
      </w:r>
      <w:r w:rsidRPr="006615CC">
        <w:rPr>
          <w:rtl/>
        </w:rPr>
        <w:t xml:space="preserve"> </w:t>
      </w:r>
      <w:r w:rsidRPr="006615CC">
        <w:rPr>
          <w:rFonts w:hint="eastAsia"/>
          <w:rtl/>
        </w:rPr>
        <w:t>ע</w:t>
      </w:r>
      <w:r w:rsidRPr="006615CC">
        <w:rPr>
          <w:rtl/>
        </w:rPr>
        <w:t>"</w:t>
      </w:r>
      <w:r w:rsidRPr="006615CC">
        <w:rPr>
          <w:rFonts w:hint="eastAsia"/>
          <w:rtl/>
        </w:rPr>
        <w:t>ב</w:t>
      </w:r>
    </w:p>
  </w:footnote>
  <w:footnote w:id="12">
    <w:p w14:paraId="567814AF" w14:textId="26AEC4CB" w:rsidR="000F4FCD" w:rsidRDefault="000F4FCD">
      <w:pPr>
        <w:pStyle w:val="FootnoteText"/>
        <w:rPr>
          <w:rFonts w:hint="cs"/>
        </w:rPr>
      </w:pPr>
      <w:r>
        <w:rPr>
          <w:rStyle w:val="FootnoteReference"/>
        </w:rPr>
        <w:footnoteRef/>
      </w:r>
      <w:r w:rsidR="00FC1989">
        <w:rPr>
          <w:rtl/>
        </w:rPr>
        <w:t xml:space="preserve"> </w:t>
      </w:r>
      <w:r w:rsidR="00FC1989">
        <w:rPr>
          <w:rtl/>
        </w:rPr>
        <w:tab/>
      </w:r>
      <w:r w:rsidRPr="000F4FCD">
        <w:rPr>
          <w:rFonts w:hint="eastAsia"/>
          <w:rtl/>
        </w:rPr>
        <w:t>חשוב</w:t>
      </w:r>
      <w:r w:rsidRPr="000F4FCD">
        <w:rPr>
          <w:rtl/>
        </w:rPr>
        <w:t xml:space="preserve"> </w:t>
      </w:r>
      <w:r w:rsidRPr="000F4FCD">
        <w:rPr>
          <w:rFonts w:hint="eastAsia"/>
          <w:rtl/>
        </w:rPr>
        <w:t>לציין</w:t>
      </w:r>
      <w:r w:rsidRPr="000F4FCD">
        <w:rPr>
          <w:rtl/>
        </w:rPr>
        <w:t xml:space="preserve"> </w:t>
      </w:r>
      <w:r w:rsidRPr="000F4FCD">
        <w:rPr>
          <w:rFonts w:hint="eastAsia"/>
          <w:rtl/>
        </w:rPr>
        <w:t>שייתכן</w:t>
      </w:r>
      <w:r w:rsidRPr="000F4FCD">
        <w:rPr>
          <w:rtl/>
        </w:rPr>
        <w:t xml:space="preserve"> </w:t>
      </w:r>
      <w:r w:rsidRPr="000F4FCD">
        <w:rPr>
          <w:rFonts w:hint="eastAsia"/>
          <w:rtl/>
        </w:rPr>
        <w:t>שהגדרה</w:t>
      </w:r>
      <w:r w:rsidRPr="000F4FCD">
        <w:rPr>
          <w:rtl/>
        </w:rPr>
        <w:t xml:space="preserve"> </w:t>
      </w:r>
      <w:r w:rsidRPr="000F4FCD">
        <w:rPr>
          <w:rFonts w:hint="eastAsia"/>
          <w:rtl/>
        </w:rPr>
        <w:t>זו</w:t>
      </w:r>
      <w:r w:rsidRPr="000F4FCD">
        <w:rPr>
          <w:rtl/>
        </w:rPr>
        <w:t xml:space="preserve"> </w:t>
      </w:r>
      <w:r w:rsidRPr="000F4FCD">
        <w:rPr>
          <w:rFonts w:hint="eastAsia"/>
          <w:rtl/>
        </w:rPr>
        <w:t>לאבות</w:t>
      </w:r>
      <w:r w:rsidRPr="000F4FCD">
        <w:rPr>
          <w:rtl/>
        </w:rPr>
        <w:t xml:space="preserve"> </w:t>
      </w:r>
      <w:r w:rsidRPr="000F4FCD">
        <w:rPr>
          <w:rFonts w:hint="eastAsia"/>
          <w:rtl/>
        </w:rPr>
        <w:t>היא</w:t>
      </w:r>
      <w:r w:rsidRPr="000F4FCD">
        <w:rPr>
          <w:rtl/>
        </w:rPr>
        <w:t xml:space="preserve"> </w:t>
      </w:r>
      <w:r w:rsidRPr="000F4FCD">
        <w:rPr>
          <w:rFonts w:hint="eastAsia"/>
          <w:rtl/>
        </w:rPr>
        <w:t>מאוחרת</w:t>
      </w:r>
      <w:r w:rsidRPr="000F4FCD">
        <w:rPr>
          <w:rtl/>
        </w:rPr>
        <w:t xml:space="preserve"> </w:t>
      </w:r>
      <w:r w:rsidRPr="000F4FCD">
        <w:rPr>
          <w:rFonts w:hint="eastAsia"/>
          <w:rtl/>
        </w:rPr>
        <w:t>יותר</w:t>
      </w:r>
      <w:r w:rsidRPr="000F4FCD">
        <w:rPr>
          <w:rtl/>
        </w:rPr>
        <w:t xml:space="preserve">. </w:t>
      </w:r>
      <w:r w:rsidRPr="000F4FCD">
        <w:rPr>
          <w:rFonts w:hint="eastAsia"/>
          <w:rtl/>
        </w:rPr>
        <w:t>הגמרא</w:t>
      </w:r>
      <w:r w:rsidRPr="000F4FCD">
        <w:rPr>
          <w:rtl/>
        </w:rPr>
        <w:t xml:space="preserve"> </w:t>
      </w:r>
      <w:r w:rsidRPr="000F4FCD">
        <w:rPr>
          <w:rFonts w:hint="eastAsia"/>
          <w:rtl/>
        </w:rPr>
        <w:t>אומרת</w:t>
      </w:r>
      <w:r w:rsidRPr="000F4FCD">
        <w:rPr>
          <w:rtl/>
        </w:rPr>
        <w:t xml:space="preserve"> </w:t>
      </w:r>
      <w:r w:rsidRPr="000F4FCD">
        <w:rPr>
          <w:rFonts w:hint="eastAsia"/>
          <w:rtl/>
        </w:rPr>
        <w:t>באותו</w:t>
      </w:r>
      <w:r w:rsidRPr="000F4FCD">
        <w:rPr>
          <w:rtl/>
        </w:rPr>
        <w:t xml:space="preserve"> </w:t>
      </w:r>
      <w:r w:rsidRPr="000F4FCD">
        <w:rPr>
          <w:rFonts w:hint="eastAsia"/>
          <w:rtl/>
        </w:rPr>
        <w:t>מקום</w:t>
      </w:r>
      <w:r w:rsidRPr="000F4FCD">
        <w:rPr>
          <w:rtl/>
        </w:rPr>
        <w:t xml:space="preserve"> </w:t>
      </w:r>
      <w:r w:rsidRPr="000F4FCD">
        <w:rPr>
          <w:rFonts w:hint="eastAsia"/>
          <w:rtl/>
        </w:rPr>
        <w:t>שהם</w:t>
      </w:r>
      <w:r w:rsidRPr="000F4FCD">
        <w:rPr>
          <w:rtl/>
        </w:rPr>
        <w:t xml:space="preserve"> </w:t>
      </w:r>
      <w:r w:rsidRPr="000F4FCD">
        <w:rPr>
          <w:rFonts w:hint="eastAsia"/>
          <w:rtl/>
        </w:rPr>
        <w:t>צריכים</w:t>
      </w:r>
      <w:r w:rsidRPr="000F4FCD">
        <w:rPr>
          <w:rtl/>
        </w:rPr>
        <w:t xml:space="preserve"> </w:t>
      </w:r>
      <w:r w:rsidRPr="000F4FCD">
        <w:rPr>
          <w:rFonts w:hint="eastAsia"/>
          <w:rtl/>
        </w:rPr>
        <w:t>גם</w:t>
      </w:r>
      <w:r w:rsidRPr="000F4FCD">
        <w:rPr>
          <w:rtl/>
        </w:rPr>
        <w:t xml:space="preserve"> </w:t>
      </w:r>
      <w:r w:rsidRPr="000F4FCD">
        <w:rPr>
          <w:rFonts w:hint="eastAsia"/>
          <w:rtl/>
        </w:rPr>
        <w:t>להיות</w:t>
      </w:r>
      <w:r w:rsidRPr="000F4FCD">
        <w:rPr>
          <w:rtl/>
        </w:rPr>
        <w:t xml:space="preserve"> </w:t>
      </w:r>
      <w:r w:rsidRPr="000F4FCD">
        <w:rPr>
          <w:rFonts w:hint="eastAsia"/>
          <w:rtl/>
        </w:rPr>
        <w:t>ממונו</w:t>
      </w:r>
      <w:r w:rsidRPr="000F4FCD">
        <w:rPr>
          <w:rtl/>
        </w:rPr>
        <w:t xml:space="preserve">, </w:t>
      </w:r>
      <w:r w:rsidRPr="000F4FCD">
        <w:rPr>
          <w:rFonts w:hint="eastAsia"/>
          <w:rtl/>
        </w:rPr>
        <w:t>אבל</w:t>
      </w:r>
      <w:r w:rsidRPr="000F4FCD">
        <w:rPr>
          <w:rtl/>
        </w:rPr>
        <w:t xml:space="preserve"> </w:t>
      </w:r>
      <w:r w:rsidRPr="000F4FCD">
        <w:rPr>
          <w:rFonts w:hint="eastAsia"/>
          <w:rtl/>
        </w:rPr>
        <w:t>היא</w:t>
      </w:r>
      <w:r w:rsidRPr="000F4FCD">
        <w:rPr>
          <w:rtl/>
        </w:rPr>
        <w:t xml:space="preserve"> </w:t>
      </w:r>
      <w:r w:rsidRPr="000F4FCD">
        <w:rPr>
          <w:rFonts w:hint="eastAsia"/>
          <w:rtl/>
        </w:rPr>
        <w:t>אומרת</w:t>
      </w:r>
      <w:r w:rsidRPr="000F4FCD">
        <w:rPr>
          <w:rtl/>
        </w:rPr>
        <w:t xml:space="preserve"> </w:t>
      </w:r>
      <w:r w:rsidRPr="000F4FCD">
        <w:rPr>
          <w:rFonts w:hint="eastAsia"/>
          <w:rtl/>
        </w:rPr>
        <w:t>אותו</w:t>
      </w:r>
      <w:r w:rsidRPr="000F4FCD">
        <w:rPr>
          <w:rtl/>
        </w:rPr>
        <w:t xml:space="preserve"> </w:t>
      </w:r>
      <w:r w:rsidRPr="000F4FCD">
        <w:rPr>
          <w:rFonts w:hint="eastAsia"/>
          <w:rtl/>
        </w:rPr>
        <w:t>דבר</w:t>
      </w:r>
      <w:r w:rsidRPr="000F4FCD">
        <w:rPr>
          <w:rtl/>
        </w:rPr>
        <w:t xml:space="preserve"> </w:t>
      </w:r>
      <w:r w:rsidRPr="000F4FCD">
        <w:rPr>
          <w:rFonts w:hint="eastAsia"/>
          <w:rtl/>
        </w:rPr>
        <w:t>גם</w:t>
      </w:r>
      <w:r w:rsidRPr="000F4FCD">
        <w:rPr>
          <w:rtl/>
        </w:rPr>
        <w:t xml:space="preserve"> </w:t>
      </w:r>
      <w:r w:rsidRPr="000F4FCD">
        <w:rPr>
          <w:rFonts w:hint="eastAsia"/>
          <w:rtl/>
        </w:rPr>
        <w:t>על</w:t>
      </w:r>
      <w:r w:rsidRPr="000F4FCD">
        <w:rPr>
          <w:rtl/>
        </w:rPr>
        <w:t xml:space="preserve"> </w:t>
      </w:r>
      <w:r w:rsidRPr="000F4FCD">
        <w:rPr>
          <w:rFonts w:hint="eastAsia"/>
          <w:rtl/>
        </w:rPr>
        <w:t>אש</w:t>
      </w:r>
      <w:r w:rsidRPr="000F4FCD">
        <w:rPr>
          <w:rtl/>
        </w:rPr>
        <w:t xml:space="preserve"> </w:t>
      </w:r>
      <w:r w:rsidRPr="000F4FCD">
        <w:rPr>
          <w:rFonts w:hint="eastAsia"/>
          <w:rtl/>
        </w:rPr>
        <w:t>ובור</w:t>
      </w:r>
      <w:r w:rsidRPr="000F4FCD">
        <w:rPr>
          <w:rtl/>
        </w:rPr>
        <w:t xml:space="preserve">, </w:t>
      </w:r>
      <w:r w:rsidRPr="000F4FCD">
        <w:rPr>
          <w:rFonts w:hint="eastAsia"/>
          <w:rtl/>
        </w:rPr>
        <w:t>שלא</w:t>
      </w:r>
      <w:r w:rsidRPr="000F4FCD">
        <w:rPr>
          <w:rtl/>
        </w:rPr>
        <w:t xml:space="preserve"> </w:t>
      </w:r>
      <w:r w:rsidRPr="000F4FCD">
        <w:rPr>
          <w:rFonts w:hint="eastAsia"/>
          <w:rtl/>
        </w:rPr>
        <w:t>ברור</w:t>
      </w:r>
      <w:r w:rsidRPr="000F4FCD">
        <w:rPr>
          <w:rtl/>
        </w:rPr>
        <w:t xml:space="preserve"> </w:t>
      </w:r>
      <w:r w:rsidRPr="000F4FCD">
        <w:rPr>
          <w:rFonts w:hint="eastAsia"/>
          <w:rtl/>
        </w:rPr>
        <w:t>אם</w:t>
      </w:r>
      <w:r w:rsidRPr="000F4FCD">
        <w:rPr>
          <w:rtl/>
        </w:rPr>
        <w:t xml:space="preserve"> </w:t>
      </w:r>
      <w:r w:rsidRPr="000F4FCD">
        <w:rPr>
          <w:rFonts w:hint="eastAsia"/>
          <w:rtl/>
        </w:rPr>
        <w:t>הם</w:t>
      </w:r>
      <w:r w:rsidRPr="000F4FCD">
        <w:rPr>
          <w:rtl/>
        </w:rPr>
        <w:t xml:space="preserve"> </w:t>
      </w:r>
      <w:r w:rsidRPr="000F4FCD">
        <w:rPr>
          <w:rFonts w:hint="eastAsia"/>
          <w:rtl/>
        </w:rPr>
        <w:t>צריכים</w:t>
      </w:r>
      <w:r w:rsidRPr="000F4FCD">
        <w:rPr>
          <w:rtl/>
        </w:rPr>
        <w:t xml:space="preserve"> </w:t>
      </w:r>
      <w:r w:rsidRPr="000F4FCD">
        <w:rPr>
          <w:rFonts w:hint="eastAsia"/>
          <w:rtl/>
        </w:rPr>
        <w:t>להיות</w:t>
      </w:r>
      <w:r w:rsidRPr="000F4FCD">
        <w:rPr>
          <w:rtl/>
        </w:rPr>
        <w:t xml:space="preserve"> </w:t>
      </w:r>
      <w:r w:rsidRPr="000F4FCD">
        <w:rPr>
          <w:rFonts w:hint="eastAsia"/>
          <w:rtl/>
        </w:rPr>
        <w:t>ממונו</w:t>
      </w:r>
      <w:r w:rsidRPr="000F4FCD">
        <w:rPr>
          <w:rtl/>
        </w:rPr>
        <w:t xml:space="preserve"> </w:t>
      </w:r>
      <w:r w:rsidRPr="000F4FCD">
        <w:rPr>
          <w:rFonts w:hint="eastAsia"/>
          <w:rtl/>
        </w:rPr>
        <w:t>או</w:t>
      </w:r>
      <w:r w:rsidRPr="000F4FCD">
        <w:rPr>
          <w:rtl/>
        </w:rPr>
        <w:t xml:space="preserve"> </w:t>
      </w:r>
      <w:r w:rsidRPr="000F4FCD">
        <w:rPr>
          <w:rFonts w:hint="eastAsia"/>
          <w:rtl/>
        </w:rPr>
        <w:t>לא</w:t>
      </w:r>
      <w:r w:rsidRPr="000F4FCD">
        <w:rPr>
          <w:rtl/>
        </w:rPr>
        <w:t>.</w:t>
      </w:r>
    </w:p>
  </w:footnote>
  <w:footnote w:id="13">
    <w:p w14:paraId="181DB077" w14:textId="6AF69D67" w:rsidR="00396DAC" w:rsidRDefault="00396DAC">
      <w:pPr>
        <w:pStyle w:val="FootnoteText"/>
        <w:rPr>
          <w:rFonts w:hint="cs"/>
          <w:rtl/>
        </w:rPr>
      </w:pPr>
      <w:r>
        <w:rPr>
          <w:rStyle w:val="FootnoteReference"/>
        </w:rPr>
        <w:footnoteRef/>
      </w:r>
      <w:r w:rsidR="00FC1989">
        <w:rPr>
          <w:rtl/>
        </w:rPr>
        <w:t xml:space="preserve"> </w:t>
      </w:r>
      <w:r w:rsidR="00FC1989">
        <w:rPr>
          <w:rtl/>
        </w:rPr>
        <w:tab/>
      </w:r>
      <w:r w:rsidRPr="00396DAC">
        <w:rPr>
          <w:rFonts w:hint="eastAsia"/>
          <w:rtl/>
        </w:rPr>
        <w:t>את</w:t>
      </w:r>
      <w:r w:rsidRPr="00396DAC">
        <w:rPr>
          <w:rtl/>
        </w:rPr>
        <w:t xml:space="preserve"> </w:t>
      </w:r>
      <w:r w:rsidRPr="00396DAC">
        <w:rPr>
          <w:rFonts w:hint="eastAsia"/>
          <w:rtl/>
        </w:rPr>
        <w:t>הפסוקים</w:t>
      </w:r>
      <w:r w:rsidRPr="00396DAC">
        <w:rPr>
          <w:rtl/>
        </w:rPr>
        <w:t xml:space="preserve"> </w:t>
      </w:r>
      <w:r w:rsidRPr="00396DAC">
        <w:rPr>
          <w:rFonts w:hint="eastAsia"/>
          <w:rtl/>
        </w:rPr>
        <w:t>לבור</w:t>
      </w:r>
      <w:r w:rsidRPr="00396DAC">
        <w:rPr>
          <w:rtl/>
        </w:rPr>
        <w:t xml:space="preserve"> </w:t>
      </w:r>
      <w:r w:rsidRPr="00396DAC">
        <w:rPr>
          <w:rFonts w:hint="eastAsia"/>
          <w:rtl/>
        </w:rPr>
        <w:t>כבר</w:t>
      </w:r>
      <w:r w:rsidRPr="00396DAC">
        <w:rPr>
          <w:rtl/>
        </w:rPr>
        <w:t xml:space="preserve"> </w:t>
      </w:r>
      <w:r w:rsidRPr="00396DAC">
        <w:rPr>
          <w:rFonts w:hint="eastAsia"/>
          <w:rtl/>
        </w:rPr>
        <w:t>הבאנו</w:t>
      </w:r>
      <w:r w:rsidRPr="00396DAC">
        <w:rPr>
          <w:rtl/>
        </w:rPr>
        <w:t xml:space="preserve"> </w:t>
      </w:r>
      <w:r w:rsidRPr="00396DAC">
        <w:rPr>
          <w:rFonts w:hint="eastAsia"/>
          <w:rtl/>
        </w:rPr>
        <w:t>לעיל</w:t>
      </w:r>
      <w:r w:rsidRPr="00396DAC">
        <w:rPr>
          <w:rtl/>
        </w:rPr>
        <w:t xml:space="preserve">. </w:t>
      </w:r>
      <w:r w:rsidRPr="00396DAC">
        <w:rPr>
          <w:rFonts w:hint="eastAsia"/>
          <w:rtl/>
        </w:rPr>
        <w:t>קרן</w:t>
      </w:r>
      <w:r w:rsidRPr="00396DAC">
        <w:rPr>
          <w:rtl/>
        </w:rPr>
        <w:t xml:space="preserve">: </w:t>
      </w:r>
      <w:r w:rsidRPr="00396DAC">
        <w:rPr>
          <w:rFonts w:hint="eastAsia"/>
          <w:rtl/>
        </w:rPr>
        <w:t>שמות</w:t>
      </w:r>
      <w:r w:rsidRPr="00396DAC">
        <w:rPr>
          <w:rtl/>
        </w:rPr>
        <w:t xml:space="preserve"> </w:t>
      </w:r>
      <w:r w:rsidRPr="00396DAC">
        <w:rPr>
          <w:rFonts w:hint="eastAsia"/>
          <w:rtl/>
        </w:rPr>
        <w:t>כא</w:t>
      </w:r>
      <w:r w:rsidRPr="00396DAC">
        <w:rPr>
          <w:rtl/>
        </w:rPr>
        <w:t xml:space="preserve"> 28-32, 35-36. </w:t>
      </w:r>
      <w:r w:rsidRPr="00396DAC">
        <w:rPr>
          <w:rFonts w:hint="eastAsia"/>
          <w:rtl/>
        </w:rPr>
        <w:t>שן</w:t>
      </w:r>
      <w:r w:rsidRPr="00396DAC">
        <w:rPr>
          <w:rtl/>
        </w:rPr>
        <w:t xml:space="preserve"> </w:t>
      </w:r>
      <w:r w:rsidRPr="00396DAC">
        <w:rPr>
          <w:rFonts w:hint="eastAsia"/>
          <w:rtl/>
        </w:rPr>
        <w:t>ורגל</w:t>
      </w:r>
      <w:r w:rsidRPr="00396DAC">
        <w:rPr>
          <w:rtl/>
        </w:rPr>
        <w:t xml:space="preserve">: </w:t>
      </w:r>
      <w:r w:rsidRPr="00396DAC">
        <w:rPr>
          <w:rFonts w:hint="eastAsia"/>
          <w:rtl/>
        </w:rPr>
        <w:t>שמות</w:t>
      </w:r>
      <w:r w:rsidRPr="00396DAC">
        <w:rPr>
          <w:rtl/>
        </w:rPr>
        <w:t xml:space="preserve"> </w:t>
      </w:r>
      <w:r w:rsidRPr="00396DAC">
        <w:rPr>
          <w:rFonts w:hint="eastAsia"/>
          <w:rtl/>
        </w:rPr>
        <w:t>כב</w:t>
      </w:r>
      <w:r w:rsidRPr="00396DAC">
        <w:rPr>
          <w:rtl/>
        </w:rPr>
        <w:t xml:space="preserve"> 4. </w:t>
      </w:r>
      <w:r w:rsidRPr="00396DAC">
        <w:rPr>
          <w:rFonts w:hint="eastAsia"/>
          <w:rtl/>
        </w:rPr>
        <w:t>אש</w:t>
      </w:r>
      <w:r w:rsidRPr="00396DAC">
        <w:rPr>
          <w:rtl/>
        </w:rPr>
        <w:t xml:space="preserve">: </w:t>
      </w:r>
      <w:r w:rsidRPr="00396DAC">
        <w:rPr>
          <w:rFonts w:hint="eastAsia"/>
          <w:rtl/>
        </w:rPr>
        <w:t>שמות</w:t>
      </w:r>
      <w:r w:rsidRPr="00396DAC">
        <w:rPr>
          <w:rtl/>
        </w:rPr>
        <w:t xml:space="preserve"> </w:t>
      </w:r>
      <w:r w:rsidRPr="00396DAC">
        <w:rPr>
          <w:rFonts w:hint="eastAsia"/>
          <w:rtl/>
        </w:rPr>
        <w:t>כב</w:t>
      </w:r>
      <w:r w:rsidRPr="00396DAC">
        <w:rPr>
          <w:rtl/>
        </w:rPr>
        <w:t xml:space="preserve"> 5.</w:t>
      </w:r>
    </w:p>
  </w:footnote>
  <w:footnote w:id="14">
    <w:p w14:paraId="266D7CB8" w14:textId="08649356" w:rsidR="00D51A65" w:rsidRDefault="00D51A65">
      <w:pPr>
        <w:pStyle w:val="FootnoteText"/>
        <w:rPr>
          <w:rFonts w:hint="cs"/>
          <w:rtl/>
        </w:rPr>
      </w:pPr>
      <w:r>
        <w:rPr>
          <w:rStyle w:val="FootnoteReference"/>
        </w:rPr>
        <w:footnoteRef/>
      </w:r>
      <w:r w:rsidR="00FC1989">
        <w:rPr>
          <w:rtl/>
        </w:rPr>
        <w:t xml:space="preserve"> </w:t>
      </w:r>
      <w:r w:rsidR="00FC1989">
        <w:rPr>
          <w:rtl/>
        </w:rPr>
        <w:tab/>
      </w:r>
      <w:r w:rsidRPr="00D51A65">
        <w:rPr>
          <w:rFonts w:hint="eastAsia"/>
          <w:rtl/>
        </w:rPr>
        <w:t>בבלי</w:t>
      </w:r>
      <w:r w:rsidRPr="00D51A65">
        <w:rPr>
          <w:rtl/>
        </w:rPr>
        <w:t xml:space="preserve">, </w:t>
      </w:r>
      <w:r w:rsidRPr="00D51A65">
        <w:rPr>
          <w:rFonts w:hint="eastAsia"/>
          <w:rtl/>
        </w:rPr>
        <w:t>בבא</w:t>
      </w:r>
      <w:r w:rsidRPr="00D51A65">
        <w:rPr>
          <w:rtl/>
        </w:rPr>
        <w:t xml:space="preserve"> </w:t>
      </w:r>
      <w:r w:rsidRPr="00D51A65">
        <w:rPr>
          <w:rFonts w:hint="eastAsia"/>
          <w:rtl/>
        </w:rPr>
        <w:t>קמא</w:t>
      </w:r>
      <w:r w:rsidRPr="00D51A65">
        <w:rPr>
          <w:rtl/>
        </w:rPr>
        <w:t xml:space="preserve"> </w:t>
      </w:r>
      <w:r w:rsidRPr="00D51A65">
        <w:rPr>
          <w:rFonts w:hint="eastAsia"/>
          <w:rtl/>
        </w:rPr>
        <w:t>כב</w:t>
      </w:r>
      <w:r w:rsidRPr="00D51A65">
        <w:rPr>
          <w:rtl/>
        </w:rPr>
        <w:t xml:space="preserve"> </w:t>
      </w:r>
      <w:r w:rsidRPr="00D51A65">
        <w:rPr>
          <w:rFonts w:hint="eastAsia"/>
          <w:rtl/>
        </w:rPr>
        <w:t>ע</w:t>
      </w:r>
      <w:r w:rsidRPr="00D51A65">
        <w:rPr>
          <w:rtl/>
        </w:rPr>
        <w:t>"</w:t>
      </w:r>
      <w:r w:rsidRPr="00D51A65">
        <w:rPr>
          <w:rFonts w:hint="eastAsia"/>
          <w:rtl/>
        </w:rPr>
        <w:t>א</w:t>
      </w:r>
    </w:p>
  </w:footnote>
  <w:footnote w:id="15">
    <w:p w14:paraId="123CB381" w14:textId="5C65C6AC" w:rsidR="00D55357" w:rsidRDefault="00D55357">
      <w:pPr>
        <w:pStyle w:val="FootnoteText"/>
        <w:rPr>
          <w:rFonts w:hint="cs"/>
        </w:rPr>
      </w:pPr>
      <w:r>
        <w:rPr>
          <w:rStyle w:val="FootnoteReference"/>
        </w:rPr>
        <w:footnoteRef/>
      </w:r>
      <w:r w:rsidR="00FC1989">
        <w:rPr>
          <w:rtl/>
        </w:rPr>
        <w:tab/>
      </w:r>
      <w:r w:rsidRPr="00D55357">
        <w:rPr>
          <w:rFonts w:hint="eastAsia"/>
          <w:rtl/>
        </w:rPr>
        <w:t>ירושלמי</w:t>
      </w:r>
      <w:r w:rsidRPr="00D55357">
        <w:rPr>
          <w:rtl/>
        </w:rPr>
        <w:t xml:space="preserve">, </w:t>
      </w:r>
      <w:r w:rsidRPr="00D55357">
        <w:rPr>
          <w:rFonts w:hint="eastAsia"/>
          <w:rtl/>
        </w:rPr>
        <w:t>בבא</w:t>
      </w:r>
      <w:r w:rsidRPr="00D55357">
        <w:rPr>
          <w:rtl/>
        </w:rPr>
        <w:t xml:space="preserve"> </w:t>
      </w:r>
      <w:r w:rsidRPr="00D55357">
        <w:rPr>
          <w:rFonts w:hint="eastAsia"/>
          <w:rtl/>
        </w:rPr>
        <w:t>קמא</w:t>
      </w:r>
      <w:r w:rsidRPr="00D55357">
        <w:rPr>
          <w:rtl/>
        </w:rPr>
        <w:t xml:space="preserve"> </w:t>
      </w:r>
      <w:r w:rsidRPr="00D55357">
        <w:rPr>
          <w:rFonts w:hint="eastAsia"/>
          <w:rtl/>
        </w:rPr>
        <w:t>ב</w:t>
      </w:r>
      <w:r w:rsidRPr="00D55357">
        <w:rPr>
          <w:rtl/>
        </w:rPr>
        <w:t xml:space="preserve">, </w:t>
      </w:r>
      <w:r w:rsidRPr="00D55357">
        <w:rPr>
          <w:rFonts w:hint="eastAsia"/>
          <w:rtl/>
        </w:rPr>
        <w:t>ה</w:t>
      </w:r>
    </w:p>
  </w:footnote>
  <w:footnote w:id="16">
    <w:p w14:paraId="3D2B4009" w14:textId="2771C05C" w:rsidR="00133134" w:rsidRDefault="00133134">
      <w:pPr>
        <w:pStyle w:val="FootnoteText"/>
        <w:rPr>
          <w:rFonts w:hint="cs"/>
          <w:rtl/>
        </w:rPr>
      </w:pPr>
      <w:r>
        <w:rPr>
          <w:rStyle w:val="FootnoteReference"/>
        </w:rPr>
        <w:footnoteRef/>
      </w:r>
      <w:r w:rsidR="00FC1989">
        <w:rPr>
          <w:rtl/>
        </w:rPr>
        <w:t xml:space="preserve"> </w:t>
      </w:r>
      <w:r w:rsidR="00FC1989">
        <w:rPr>
          <w:rtl/>
        </w:rPr>
        <w:tab/>
      </w:r>
      <w:r w:rsidRPr="00133134">
        <w:rPr>
          <w:rFonts w:hint="eastAsia"/>
          <w:rtl/>
        </w:rPr>
        <w:t>בבלי</w:t>
      </w:r>
      <w:r w:rsidRPr="00133134">
        <w:rPr>
          <w:rtl/>
        </w:rPr>
        <w:t xml:space="preserve">, </w:t>
      </w:r>
      <w:r w:rsidRPr="00133134">
        <w:rPr>
          <w:rFonts w:hint="eastAsia"/>
          <w:rtl/>
        </w:rPr>
        <w:t>בבא</w:t>
      </w:r>
      <w:r w:rsidRPr="00133134">
        <w:rPr>
          <w:rtl/>
        </w:rPr>
        <w:t xml:space="preserve"> </w:t>
      </w:r>
      <w:r w:rsidRPr="00133134">
        <w:rPr>
          <w:rFonts w:hint="eastAsia"/>
          <w:rtl/>
        </w:rPr>
        <w:t>קמא</w:t>
      </w:r>
      <w:r w:rsidRPr="00133134">
        <w:rPr>
          <w:rtl/>
        </w:rPr>
        <w:t xml:space="preserve"> </w:t>
      </w:r>
      <w:r w:rsidRPr="00133134">
        <w:rPr>
          <w:rFonts w:hint="eastAsia"/>
          <w:rtl/>
        </w:rPr>
        <w:t>ג</w:t>
      </w:r>
      <w:r w:rsidRPr="00133134">
        <w:rPr>
          <w:rtl/>
        </w:rPr>
        <w:t xml:space="preserve"> </w:t>
      </w:r>
      <w:r w:rsidRPr="00133134">
        <w:rPr>
          <w:rFonts w:hint="eastAsia"/>
          <w:rtl/>
        </w:rPr>
        <w:t>ע</w:t>
      </w:r>
      <w:r w:rsidRPr="00133134">
        <w:rPr>
          <w:rtl/>
        </w:rPr>
        <w:t>"</w:t>
      </w:r>
      <w:r w:rsidRPr="00133134">
        <w:rPr>
          <w:rFonts w:hint="eastAsia"/>
          <w:rtl/>
        </w:rPr>
        <w:t>א</w:t>
      </w:r>
      <w:r w:rsidRPr="00133134">
        <w:rPr>
          <w:rtl/>
        </w:rPr>
        <w:t>-</w:t>
      </w:r>
      <w:r w:rsidRPr="00133134">
        <w:rPr>
          <w:rFonts w:hint="eastAsia"/>
          <w:rtl/>
        </w:rPr>
        <w:t>ע</w:t>
      </w:r>
      <w:r w:rsidRPr="00133134">
        <w:rPr>
          <w:rtl/>
        </w:rPr>
        <w:t>"</w:t>
      </w:r>
      <w:r w:rsidRPr="00133134">
        <w:rPr>
          <w:rFonts w:hint="eastAsia"/>
          <w:rtl/>
        </w:rPr>
        <w:t>ב</w:t>
      </w:r>
    </w:p>
  </w:footnote>
  <w:footnote w:id="17">
    <w:p w14:paraId="61D689AC" w14:textId="394D1016" w:rsidR="00133134" w:rsidRDefault="00133134">
      <w:pPr>
        <w:pStyle w:val="FootnoteText"/>
        <w:rPr>
          <w:rFonts w:hint="cs"/>
        </w:rPr>
      </w:pPr>
      <w:r>
        <w:rPr>
          <w:rStyle w:val="FootnoteReference"/>
        </w:rPr>
        <w:footnoteRef/>
      </w:r>
      <w:r w:rsidR="00FC1989">
        <w:rPr>
          <w:rtl/>
        </w:rPr>
        <w:t xml:space="preserve"> </w:t>
      </w:r>
      <w:r w:rsidR="00FC1989">
        <w:rPr>
          <w:rtl/>
        </w:rPr>
        <w:tab/>
      </w:r>
      <w:r w:rsidRPr="00133134">
        <w:rPr>
          <w:rFonts w:hint="eastAsia"/>
          <w:rtl/>
        </w:rPr>
        <w:t>כקרן</w:t>
      </w:r>
      <w:r w:rsidRPr="00133134">
        <w:rPr>
          <w:rtl/>
        </w:rPr>
        <w:t xml:space="preserve"> </w:t>
      </w:r>
      <w:r w:rsidRPr="00133134">
        <w:rPr>
          <w:rFonts w:hint="eastAsia"/>
          <w:rtl/>
        </w:rPr>
        <w:t>ספציפית</w:t>
      </w:r>
      <w:r w:rsidRPr="00133134">
        <w:rPr>
          <w:rtl/>
        </w:rPr>
        <w:t xml:space="preserve">. </w:t>
      </w:r>
      <w:r w:rsidRPr="00133134">
        <w:rPr>
          <w:rFonts w:hint="eastAsia"/>
          <w:rtl/>
        </w:rPr>
        <w:t>התוספות</w:t>
      </w:r>
      <w:r w:rsidRPr="00133134">
        <w:rPr>
          <w:rtl/>
        </w:rPr>
        <w:t xml:space="preserve"> </w:t>
      </w:r>
      <w:r w:rsidRPr="00133134">
        <w:rPr>
          <w:rFonts w:hint="eastAsia"/>
          <w:rtl/>
        </w:rPr>
        <w:t>מפרש</w:t>
      </w:r>
      <w:r w:rsidRPr="00133134">
        <w:rPr>
          <w:rtl/>
        </w:rPr>
        <w:t xml:space="preserve"> </w:t>
      </w:r>
      <w:r w:rsidRPr="00133134">
        <w:rPr>
          <w:rFonts w:hint="eastAsia"/>
          <w:rtl/>
        </w:rPr>
        <w:t>בד</w:t>
      </w:r>
      <w:r w:rsidRPr="00133134">
        <w:rPr>
          <w:rtl/>
        </w:rPr>
        <w:t>"</w:t>
      </w:r>
      <w:r w:rsidRPr="00133134">
        <w:rPr>
          <w:rFonts w:hint="eastAsia"/>
          <w:rtl/>
        </w:rPr>
        <w:t>ה</w:t>
      </w:r>
      <w:r w:rsidRPr="00133134">
        <w:rPr>
          <w:rtl/>
        </w:rPr>
        <w:t xml:space="preserve"> "</w:t>
      </w:r>
      <w:r w:rsidRPr="00133134">
        <w:rPr>
          <w:rFonts w:hint="eastAsia"/>
          <w:rtl/>
        </w:rPr>
        <w:t>משורו</w:t>
      </w:r>
      <w:r w:rsidRPr="00133134">
        <w:rPr>
          <w:rtl/>
        </w:rPr>
        <w:t xml:space="preserve">" </w:t>
      </w:r>
      <w:r w:rsidRPr="00133134">
        <w:rPr>
          <w:rFonts w:hint="eastAsia"/>
          <w:rtl/>
        </w:rPr>
        <w:t>שזאת</w:t>
      </w:r>
      <w:r w:rsidRPr="00133134">
        <w:rPr>
          <w:rtl/>
        </w:rPr>
        <w:t xml:space="preserve"> </w:t>
      </w:r>
      <w:r w:rsidRPr="00133134">
        <w:rPr>
          <w:rFonts w:hint="eastAsia"/>
          <w:rtl/>
        </w:rPr>
        <w:t>מכיוון</w:t>
      </w:r>
      <w:r w:rsidRPr="00133134">
        <w:rPr>
          <w:rtl/>
        </w:rPr>
        <w:t xml:space="preserve"> </w:t>
      </w:r>
      <w:r w:rsidRPr="00133134">
        <w:rPr>
          <w:rFonts w:hint="eastAsia"/>
          <w:rtl/>
        </w:rPr>
        <w:t>ששן</w:t>
      </w:r>
      <w:r w:rsidRPr="00133134">
        <w:rPr>
          <w:rtl/>
        </w:rPr>
        <w:t xml:space="preserve"> </w:t>
      </w:r>
      <w:r w:rsidRPr="00133134">
        <w:rPr>
          <w:rFonts w:hint="eastAsia"/>
          <w:rtl/>
        </w:rPr>
        <w:t>ורגל</w:t>
      </w:r>
      <w:r w:rsidRPr="00133134">
        <w:rPr>
          <w:rtl/>
        </w:rPr>
        <w:t xml:space="preserve"> </w:t>
      </w:r>
      <w:r w:rsidRPr="00133134">
        <w:rPr>
          <w:rFonts w:hint="eastAsia"/>
          <w:rtl/>
        </w:rPr>
        <w:t>פטורים</w:t>
      </w:r>
      <w:r w:rsidRPr="00133134">
        <w:rPr>
          <w:rtl/>
        </w:rPr>
        <w:t xml:space="preserve"> </w:t>
      </w:r>
      <w:r w:rsidRPr="00133134">
        <w:rPr>
          <w:rFonts w:hint="eastAsia"/>
          <w:rtl/>
        </w:rPr>
        <w:t>ברשות</w:t>
      </w:r>
      <w:r w:rsidRPr="00133134">
        <w:rPr>
          <w:rtl/>
        </w:rPr>
        <w:t xml:space="preserve"> </w:t>
      </w:r>
      <w:r w:rsidRPr="00133134">
        <w:rPr>
          <w:rFonts w:hint="eastAsia"/>
          <w:rtl/>
        </w:rPr>
        <w:t>הרבים</w:t>
      </w:r>
      <w:r w:rsidRPr="00133134">
        <w:rPr>
          <w:rtl/>
        </w:rPr>
        <w:t xml:space="preserve">, </w:t>
      </w:r>
      <w:r w:rsidRPr="00133134">
        <w:rPr>
          <w:rFonts w:hint="eastAsia"/>
          <w:rtl/>
        </w:rPr>
        <w:t>וקרן</w:t>
      </w:r>
      <w:r w:rsidRPr="00133134">
        <w:rPr>
          <w:rtl/>
        </w:rPr>
        <w:t xml:space="preserve"> </w:t>
      </w:r>
      <w:r w:rsidRPr="00133134">
        <w:rPr>
          <w:rFonts w:hint="eastAsia"/>
          <w:rtl/>
        </w:rPr>
        <w:t>לא</w:t>
      </w:r>
      <w:r w:rsidRPr="00133134">
        <w:rPr>
          <w:rtl/>
        </w:rPr>
        <w:t xml:space="preserve">. </w:t>
      </w:r>
      <w:r w:rsidRPr="00133134">
        <w:rPr>
          <w:rFonts w:hint="eastAsia"/>
          <w:rtl/>
        </w:rPr>
        <w:t>נוכל</w:t>
      </w:r>
      <w:r w:rsidRPr="00133134">
        <w:rPr>
          <w:rtl/>
        </w:rPr>
        <w:t xml:space="preserve"> </w:t>
      </w:r>
      <w:r w:rsidRPr="00133134">
        <w:rPr>
          <w:rFonts w:hint="eastAsia"/>
          <w:rtl/>
        </w:rPr>
        <w:t>גם</w:t>
      </w:r>
      <w:r w:rsidRPr="00133134">
        <w:rPr>
          <w:rtl/>
        </w:rPr>
        <w:t xml:space="preserve"> </w:t>
      </w:r>
      <w:r w:rsidRPr="00133134">
        <w:rPr>
          <w:rFonts w:hint="eastAsia"/>
          <w:rtl/>
        </w:rPr>
        <w:t>להוסיף</w:t>
      </w:r>
      <w:r w:rsidRPr="00133134">
        <w:rPr>
          <w:rtl/>
        </w:rPr>
        <w:t xml:space="preserve"> </w:t>
      </w:r>
      <w:r w:rsidRPr="00133134">
        <w:rPr>
          <w:rFonts w:hint="eastAsia"/>
          <w:rtl/>
        </w:rPr>
        <w:t>ולהגיד</w:t>
      </w:r>
      <w:r w:rsidRPr="00133134">
        <w:rPr>
          <w:rtl/>
        </w:rPr>
        <w:t xml:space="preserve"> </w:t>
      </w:r>
      <w:r w:rsidRPr="00133134">
        <w:rPr>
          <w:rFonts w:hint="eastAsia"/>
          <w:rtl/>
        </w:rPr>
        <w:t>שקרן</w:t>
      </w:r>
      <w:r w:rsidRPr="00133134">
        <w:rPr>
          <w:rtl/>
        </w:rPr>
        <w:t xml:space="preserve">, </w:t>
      </w:r>
      <w:r w:rsidRPr="00133134">
        <w:rPr>
          <w:rFonts w:hint="eastAsia"/>
          <w:rtl/>
        </w:rPr>
        <w:t>כמו</w:t>
      </w:r>
      <w:r w:rsidRPr="00133134">
        <w:rPr>
          <w:rtl/>
        </w:rPr>
        <w:t xml:space="preserve"> </w:t>
      </w:r>
      <w:r w:rsidRPr="00133134">
        <w:rPr>
          <w:rFonts w:hint="eastAsia"/>
          <w:rtl/>
        </w:rPr>
        <w:t>בור</w:t>
      </w:r>
      <w:r w:rsidRPr="00133134">
        <w:rPr>
          <w:rtl/>
        </w:rPr>
        <w:t xml:space="preserve">, </w:t>
      </w:r>
      <w:r w:rsidRPr="00133134">
        <w:rPr>
          <w:rFonts w:hint="eastAsia"/>
          <w:rtl/>
        </w:rPr>
        <w:t>פוגעת</w:t>
      </w:r>
      <w:r w:rsidRPr="00133134">
        <w:rPr>
          <w:rtl/>
        </w:rPr>
        <w:t xml:space="preserve"> </w:t>
      </w:r>
      <w:r w:rsidRPr="00133134">
        <w:rPr>
          <w:rFonts w:hint="eastAsia"/>
          <w:rtl/>
        </w:rPr>
        <w:t>בבעל</w:t>
      </w:r>
      <w:r w:rsidRPr="00133134">
        <w:rPr>
          <w:rtl/>
        </w:rPr>
        <w:t xml:space="preserve"> </w:t>
      </w:r>
      <w:r w:rsidRPr="00133134">
        <w:rPr>
          <w:rFonts w:hint="eastAsia"/>
          <w:rtl/>
        </w:rPr>
        <w:t>חיים</w:t>
      </w:r>
      <w:r w:rsidRPr="00133134">
        <w:rPr>
          <w:rtl/>
        </w:rPr>
        <w:t xml:space="preserve"> </w:t>
      </w:r>
      <w:r w:rsidRPr="00133134">
        <w:rPr>
          <w:rFonts w:hint="eastAsia"/>
          <w:rtl/>
        </w:rPr>
        <w:t>ואילו</w:t>
      </w:r>
      <w:r w:rsidRPr="00133134">
        <w:rPr>
          <w:rtl/>
        </w:rPr>
        <w:t xml:space="preserve"> </w:t>
      </w:r>
      <w:r w:rsidRPr="00133134">
        <w:rPr>
          <w:rFonts w:hint="eastAsia"/>
          <w:rtl/>
        </w:rPr>
        <w:t>שן</w:t>
      </w:r>
      <w:r w:rsidRPr="00133134">
        <w:rPr>
          <w:rtl/>
        </w:rPr>
        <w:t xml:space="preserve"> </w:t>
      </w:r>
      <w:r w:rsidRPr="00133134">
        <w:rPr>
          <w:rFonts w:hint="eastAsia"/>
          <w:rtl/>
        </w:rPr>
        <w:t>ורגל</w:t>
      </w:r>
      <w:r w:rsidRPr="00133134">
        <w:rPr>
          <w:rtl/>
        </w:rPr>
        <w:t xml:space="preserve"> </w:t>
      </w:r>
      <w:r w:rsidRPr="00133134">
        <w:rPr>
          <w:rFonts w:hint="eastAsia"/>
          <w:rtl/>
        </w:rPr>
        <w:t>פוגעים</w:t>
      </w:r>
      <w:r w:rsidRPr="00133134">
        <w:rPr>
          <w:rtl/>
        </w:rPr>
        <w:t xml:space="preserve"> </w:t>
      </w:r>
      <w:r w:rsidRPr="00133134">
        <w:rPr>
          <w:rFonts w:hint="eastAsia"/>
          <w:rtl/>
        </w:rPr>
        <w:t>בדומם</w:t>
      </w:r>
      <w:r w:rsidRPr="00133134">
        <w:rPr>
          <w:rtl/>
        </w:rPr>
        <w:t>.</w:t>
      </w:r>
    </w:p>
  </w:footnote>
  <w:footnote w:id="18">
    <w:p w14:paraId="35793109" w14:textId="51B656C4" w:rsidR="001969D3" w:rsidRDefault="001969D3">
      <w:pPr>
        <w:pStyle w:val="FootnoteText"/>
        <w:rPr>
          <w:rFonts w:hint="cs"/>
        </w:rPr>
      </w:pPr>
      <w:r>
        <w:rPr>
          <w:rStyle w:val="FootnoteReference"/>
        </w:rPr>
        <w:footnoteRef/>
      </w:r>
      <w:r w:rsidR="00FC1989">
        <w:rPr>
          <w:rtl/>
        </w:rPr>
        <w:t xml:space="preserve"> </w:t>
      </w:r>
      <w:r w:rsidR="00FC1989">
        <w:rPr>
          <w:rtl/>
        </w:rPr>
        <w:tab/>
      </w:r>
      <w:r w:rsidRPr="001969D3">
        <w:rPr>
          <w:rFonts w:hint="eastAsia"/>
          <w:rtl/>
        </w:rPr>
        <w:t>בבלי</w:t>
      </w:r>
      <w:r w:rsidRPr="001969D3">
        <w:rPr>
          <w:rtl/>
        </w:rPr>
        <w:t xml:space="preserve">, </w:t>
      </w:r>
      <w:r w:rsidRPr="001969D3">
        <w:rPr>
          <w:rFonts w:hint="eastAsia"/>
          <w:rtl/>
        </w:rPr>
        <w:t>בבא</w:t>
      </w:r>
      <w:r w:rsidRPr="001969D3">
        <w:rPr>
          <w:rtl/>
        </w:rPr>
        <w:t xml:space="preserve"> </w:t>
      </w:r>
      <w:r w:rsidRPr="001969D3">
        <w:rPr>
          <w:rFonts w:hint="eastAsia"/>
          <w:rtl/>
        </w:rPr>
        <w:t>קמא</w:t>
      </w:r>
      <w:r w:rsidRPr="001969D3">
        <w:rPr>
          <w:rtl/>
        </w:rPr>
        <w:t xml:space="preserve"> </w:t>
      </w:r>
      <w:r w:rsidRPr="001969D3">
        <w:rPr>
          <w:rFonts w:hint="eastAsia"/>
          <w:rtl/>
        </w:rPr>
        <w:t>כח</w:t>
      </w:r>
      <w:r w:rsidRPr="001969D3">
        <w:rPr>
          <w:rtl/>
        </w:rPr>
        <w:t xml:space="preserve"> </w:t>
      </w:r>
      <w:r w:rsidRPr="001969D3">
        <w:rPr>
          <w:rFonts w:hint="eastAsia"/>
          <w:rtl/>
        </w:rPr>
        <w:t>ע</w:t>
      </w:r>
      <w:r w:rsidRPr="001969D3">
        <w:rPr>
          <w:rtl/>
        </w:rPr>
        <w:t>"</w:t>
      </w:r>
      <w:r w:rsidRPr="001969D3">
        <w:rPr>
          <w:rFonts w:hint="eastAsia"/>
          <w:rtl/>
        </w:rPr>
        <w:t>א</w:t>
      </w:r>
      <w:r w:rsidRPr="001969D3">
        <w:rPr>
          <w:rtl/>
        </w:rPr>
        <w:t>-</w:t>
      </w:r>
      <w:r w:rsidRPr="001969D3">
        <w:rPr>
          <w:rFonts w:hint="eastAsia"/>
          <w:rtl/>
        </w:rPr>
        <w:t>ע</w:t>
      </w:r>
      <w:r w:rsidRPr="001969D3">
        <w:rPr>
          <w:rtl/>
        </w:rPr>
        <w:t>"</w:t>
      </w:r>
      <w:r w:rsidRPr="001969D3">
        <w:rPr>
          <w:rFonts w:hint="eastAsia"/>
          <w:rtl/>
        </w:rPr>
        <w:t>ב</w:t>
      </w:r>
    </w:p>
  </w:footnote>
  <w:footnote w:id="19">
    <w:p w14:paraId="2BCD519A" w14:textId="72090556" w:rsidR="000C496E" w:rsidRDefault="000C496E">
      <w:pPr>
        <w:pStyle w:val="FootnoteText"/>
        <w:rPr>
          <w:rFonts w:hint="cs"/>
        </w:rPr>
      </w:pPr>
      <w:r>
        <w:rPr>
          <w:rStyle w:val="FootnoteReference"/>
        </w:rPr>
        <w:footnoteRef/>
      </w:r>
      <w:r w:rsidR="00FC1989">
        <w:rPr>
          <w:rtl/>
        </w:rPr>
        <w:t xml:space="preserve"> </w:t>
      </w:r>
      <w:r w:rsidR="00FC1989">
        <w:rPr>
          <w:rtl/>
        </w:rPr>
        <w:tab/>
      </w:r>
      <w:r w:rsidRPr="000C496E">
        <w:rPr>
          <w:rFonts w:hint="eastAsia"/>
          <w:rtl/>
        </w:rPr>
        <w:t>הגמרא</w:t>
      </w:r>
      <w:r w:rsidRPr="000C496E">
        <w:rPr>
          <w:rtl/>
        </w:rPr>
        <w:t xml:space="preserve"> </w:t>
      </w:r>
      <w:r w:rsidRPr="000C496E">
        <w:rPr>
          <w:rFonts w:hint="eastAsia"/>
          <w:rtl/>
        </w:rPr>
        <w:t>מסבירה</w:t>
      </w:r>
      <w:r w:rsidRPr="000C496E">
        <w:rPr>
          <w:rtl/>
        </w:rPr>
        <w:t xml:space="preserve"> </w:t>
      </w:r>
      <w:r w:rsidRPr="000C496E">
        <w:rPr>
          <w:rFonts w:hint="eastAsia"/>
          <w:rtl/>
        </w:rPr>
        <w:t>אחר</w:t>
      </w:r>
      <w:r w:rsidRPr="000C496E">
        <w:rPr>
          <w:rtl/>
        </w:rPr>
        <w:t xml:space="preserve"> </w:t>
      </w:r>
      <w:r w:rsidRPr="000C496E">
        <w:rPr>
          <w:rFonts w:hint="eastAsia"/>
          <w:rtl/>
        </w:rPr>
        <w:t>כך</w:t>
      </w:r>
      <w:r w:rsidRPr="000C496E">
        <w:rPr>
          <w:rtl/>
        </w:rPr>
        <w:t xml:space="preserve"> </w:t>
      </w:r>
      <w:r w:rsidRPr="000C496E">
        <w:rPr>
          <w:rFonts w:hint="eastAsia"/>
          <w:rtl/>
        </w:rPr>
        <w:t>שהפטור</w:t>
      </w:r>
      <w:r w:rsidRPr="000C496E">
        <w:rPr>
          <w:rtl/>
        </w:rPr>
        <w:t xml:space="preserve"> </w:t>
      </w:r>
      <w:r w:rsidRPr="000C496E">
        <w:rPr>
          <w:rFonts w:hint="eastAsia"/>
          <w:rtl/>
        </w:rPr>
        <w:t>של</w:t>
      </w:r>
      <w:r w:rsidRPr="000C496E">
        <w:rPr>
          <w:rtl/>
        </w:rPr>
        <w:t xml:space="preserve"> </w:t>
      </w:r>
      <w:r w:rsidRPr="000C496E">
        <w:rPr>
          <w:rFonts w:hint="eastAsia"/>
          <w:rtl/>
        </w:rPr>
        <w:t>אדם</w:t>
      </w:r>
      <w:r w:rsidRPr="000C496E">
        <w:rPr>
          <w:rtl/>
        </w:rPr>
        <w:t xml:space="preserve"> </w:t>
      </w:r>
      <w:r w:rsidRPr="000C496E">
        <w:rPr>
          <w:rFonts w:hint="eastAsia"/>
          <w:rtl/>
        </w:rPr>
        <w:t>בבור</w:t>
      </w:r>
      <w:r w:rsidRPr="000C496E">
        <w:rPr>
          <w:rtl/>
        </w:rPr>
        <w:t xml:space="preserve"> </w:t>
      </w:r>
      <w:r w:rsidRPr="000C496E">
        <w:rPr>
          <w:rFonts w:hint="eastAsia"/>
          <w:rtl/>
        </w:rPr>
        <w:t>הוא</w:t>
      </w:r>
      <w:r w:rsidRPr="000C496E">
        <w:rPr>
          <w:rtl/>
        </w:rPr>
        <w:t xml:space="preserve"> </w:t>
      </w:r>
      <w:r w:rsidRPr="000C496E">
        <w:rPr>
          <w:rFonts w:hint="eastAsia"/>
          <w:rtl/>
        </w:rPr>
        <w:t>רק</w:t>
      </w:r>
      <w:r w:rsidRPr="000C496E">
        <w:rPr>
          <w:rtl/>
        </w:rPr>
        <w:t xml:space="preserve"> </w:t>
      </w:r>
      <w:r w:rsidRPr="000C496E">
        <w:rPr>
          <w:rFonts w:hint="eastAsia"/>
          <w:rtl/>
        </w:rPr>
        <w:t>למיתה</w:t>
      </w:r>
      <w:r w:rsidRPr="000C496E">
        <w:rPr>
          <w:rtl/>
        </w:rPr>
        <w:t xml:space="preserve">, </w:t>
      </w:r>
      <w:r w:rsidRPr="000C496E">
        <w:rPr>
          <w:rFonts w:hint="eastAsia"/>
          <w:rtl/>
        </w:rPr>
        <w:t>אבל</w:t>
      </w:r>
      <w:r w:rsidRPr="000C496E">
        <w:rPr>
          <w:rtl/>
        </w:rPr>
        <w:t xml:space="preserve"> </w:t>
      </w:r>
      <w:r w:rsidRPr="000C496E">
        <w:rPr>
          <w:rFonts w:hint="eastAsia"/>
          <w:rtl/>
        </w:rPr>
        <w:t>לנזקים</w:t>
      </w:r>
      <w:r w:rsidRPr="000C496E">
        <w:rPr>
          <w:rtl/>
        </w:rPr>
        <w:t xml:space="preserve"> </w:t>
      </w:r>
      <w:r w:rsidRPr="000C496E">
        <w:rPr>
          <w:rFonts w:hint="eastAsia"/>
          <w:rtl/>
        </w:rPr>
        <w:t>חייב</w:t>
      </w:r>
      <w:r w:rsidRPr="000C496E">
        <w:rPr>
          <w:rtl/>
        </w:rPr>
        <w:t xml:space="preserve">. </w:t>
      </w:r>
      <w:r w:rsidRPr="000C496E">
        <w:rPr>
          <w:rFonts w:hint="eastAsia"/>
          <w:rtl/>
        </w:rPr>
        <w:t>כלים</w:t>
      </w:r>
      <w:r w:rsidRPr="000C496E">
        <w:rPr>
          <w:rtl/>
        </w:rPr>
        <w:t xml:space="preserve"> </w:t>
      </w:r>
      <w:r w:rsidRPr="000C496E">
        <w:rPr>
          <w:rFonts w:hint="eastAsia"/>
          <w:rtl/>
        </w:rPr>
        <w:t>לעומת</w:t>
      </w:r>
      <w:r w:rsidRPr="000C496E">
        <w:rPr>
          <w:rtl/>
        </w:rPr>
        <w:t xml:space="preserve"> </w:t>
      </w:r>
      <w:r w:rsidRPr="000C496E">
        <w:rPr>
          <w:rFonts w:hint="eastAsia"/>
          <w:rtl/>
        </w:rPr>
        <w:t>זאת</w:t>
      </w:r>
      <w:r w:rsidRPr="000C496E">
        <w:rPr>
          <w:rtl/>
        </w:rPr>
        <w:t xml:space="preserve"> </w:t>
      </w:r>
      <w:r w:rsidRPr="000C496E">
        <w:rPr>
          <w:rFonts w:hint="eastAsia"/>
          <w:rtl/>
        </w:rPr>
        <w:t>פטורים</w:t>
      </w:r>
      <w:r w:rsidRPr="000C496E">
        <w:rPr>
          <w:rtl/>
        </w:rPr>
        <w:t xml:space="preserve"> </w:t>
      </w:r>
      <w:r w:rsidRPr="000C496E">
        <w:rPr>
          <w:rFonts w:hint="eastAsia"/>
          <w:rtl/>
        </w:rPr>
        <w:t>בכל</w:t>
      </w:r>
      <w:r w:rsidRPr="000C496E">
        <w:rPr>
          <w:rtl/>
        </w:rPr>
        <w:t xml:space="preserve"> </w:t>
      </w:r>
      <w:r w:rsidRPr="000C496E">
        <w:rPr>
          <w:rFonts w:hint="eastAsia"/>
          <w:rtl/>
        </w:rPr>
        <w:t>מקרה</w:t>
      </w:r>
      <w:r w:rsidRPr="000C496E">
        <w:rPr>
          <w:rtl/>
        </w:rPr>
        <w:t>.</w:t>
      </w:r>
    </w:p>
  </w:footnote>
  <w:footnote w:id="20">
    <w:p w14:paraId="023F03AF" w14:textId="34628AE7" w:rsidR="00837FB0" w:rsidRDefault="00837FB0">
      <w:pPr>
        <w:pStyle w:val="FootnoteText"/>
        <w:rPr>
          <w:rFonts w:hint="cs"/>
        </w:rPr>
      </w:pPr>
      <w:r>
        <w:rPr>
          <w:rStyle w:val="FootnoteReference"/>
        </w:rPr>
        <w:footnoteRef/>
      </w:r>
      <w:r w:rsidR="00FC1989">
        <w:rPr>
          <w:rtl/>
        </w:rPr>
        <w:t xml:space="preserve"> </w:t>
      </w:r>
      <w:r w:rsidR="00FC1989">
        <w:rPr>
          <w:rtl/>
        </w:rPr>
        <w:tab/>
      </w:r>
      <w:r w:rsidRPr="00837FB0">
        <w:rPr>
          <w:rFonts w:hint="eastAsia"/>
          <w:rtl/>
        </w:rPr>
        <w:t>לפרטים</w:t>
      </w:r>
      <w:r w:rsidRPr="00837FB0">
        <w:rPr>
          <w:rtl/>
        </w:rPr>
        <w:t xml:space="preserve"> </w:t>
      </w:r>
      <w:r w:rsidRPr="00837FB0">
        <w:rPr>
          <w:rFonts w:hint="eastAsia"/>
          <w:rtl/>
        </w:rPr>
        <w:t>נכנס</w:t>
      </w:r>
      <w:r w:rsidRPr="00837FB0">
        <w:rPr>
          <w:rtl/>
        </w:rPr>
        <w:t xml:space="preserve"> </w:t>
      </w:r>
      <w:r w:rsidRPr="00837FB0">
        <w:rPr>
          <w:rFonts w:hint="eastAsia"/>
          <w:rtl/>
        </w:rPr>
        <w:t>בהמשך</w:t>
      </w:r>
      <w:r w:rsidRPr="00837FB0">
        <w:rPr>
          <w:rtl/>
        </w:rPr>
        <w:t xml:space="preserve"> </w:t>
      </w:r>
      <w:r w:rsidRPr="00837FB0">
        <w:rPr>
          <w:rFonts w:hint="eastAsia"/>
          <w:rtl/>
        </w:rPr>
        <w:t>המאמר</w:t>
      </w:r>
      <w:r w:rsidRPr="00837FB0">
        <w:rPr>
          <w:rtl/>
        </w:rPr>
        <w:t xml:space="preserve">. </w:t>
      </w:r>
      <w:r w:rsidRPr="00837FB0">
        <w:rPr>
          <w:rFonts w:hint="eastAsia"/>
          <w:rtl/>
        </w:rPr>
        <w:t>כרגע</w:t>
      </w:r>
      <w:r w:rsidRPr="00837FB0">
        <w:rPr>
          <w:rtl/>
        </w:rPr>
        <w:t xml:space="preserve"> </w:t>
      </w:r>
      <w:r w:rsidRPr="00837FB0">
        <w:rPr>
          <w:rFonts w:hint="eastAsia"/>
          <w:rtl/>
        </w:rPr>
        <w:t>מספיק</w:t>
      </w:r>
      <w:r w:rsidRPr="00837FB0">
        <w:rPr>
          <w:rtl/>
        </w:rPr>
        <w:t xml:space="preserve"> </w:t>
      </w:r>
      <w:r w:rsidRPr="00837FB0">
        <w:rPr>
          <w:rFonts w:hint="eastAsia"/>
          <w:rtl/>
        </w:rPr>
        <w:t>לומר</w:t>
      </w:r>
      <w:r w:rsidRPr="00837FB0">
        <w:rPr>
          <w:rtl/>
        </w:rPr>
        <w:t xml:space="preserve"> </w:t>
      </w:r>
      <w:r w:rsidRPr="00837FB0">
        <w:rPr>
          <w:rFonts w:hint="eastAsia"/>
          <w:rtl/>
        </w:rPr>
        <w:t>שהגמרא</w:t>
      </w:r>
      <w:r w:rsidRPr="00837FB0">
        <w:rPr>
          <w:rtl/>
        </w:rPr>
        <w:t xml:space="preserve"> </w:t>
      </w:r>
      <w:r w:rsidRPr="00837FB0">
        <w:rPr>
          <w:rFonts w:hint="eastAsia"/>
          <w:rtl/>
        </w:rPr>
        <w:t>תופסת</w:t>
      </w:r>
      <w:r w:rsidRPr="00837FB0">
        <w:rPr>
          <w:rtl/>
        </w:rPr>
        <w:t xml:space="preserve"> </w:t>
      </w:r>
      <w:r w:rsidRPr="00837FB0">
        <w:rPr>
          <w:rFonts w:hint="eastAsia"/>
          <w:rtl/>
        </w:rPr>
        <w:t>את</w:t>
      </w:r>
      <w:r w:rsidRPr="00837FB0">
        <w:rPr>
          <w:rtl/>
        </w:rPr>
        <w:t xml:space="preserve"> </w:t>
      </w:r>
      <w:r w:rsidRPr="00837FB0">
        <w:rPr>
          <w:rFonts w:hint="eastAsia"/>
          <w:rtl/>
        </w:rPr>
        <w:t>ההבל</w:t>
      </w:r>
      <w:r w:rsidRPr="00837FB0">
        <w:rPr>
          <w:rtl/>
        </w:rPr>
        <w:t xml:space="preserve"> </w:t>
      </w:r>
      <w:r w:rsidRPr="00837FB0">
        <w:rPr>
          <w:rFonts w:hint="eastAsia"/>
          <w:rtl/>
        </w:rPr>
        <w:t>כדבר</w:t>
      </w:r>
      <w:r w:rsidRPr="00837FB0">
        <w:rPr>
          <w:rtl/>
        </w:rPr>
        <w:t xml:space="preserve"> </w:t>
      </w:r>
      <w:r w:rsidRPr="00837FB0">
        <w:rPr>
          <w:rFonts w:hint="eastAsia"/>
          <w:rtl/>
        </w:rPr>
        <w:t>הקיים</w:t>
      </w:r>
      <w:r w:rsidRPr="00837FB0">
        <w:rPr>
          <w:rtl/>
        </w:rPr>
        <w:t xml:space="preserve"> </w:t>
      </w:r>
      <w:r w:rsidRPr="00837FB0">
        <w:rPr>
          <w:rFonts w:hint="eastAsia"/>
          <w:rtl/>
        </w:rPr>
        <w:t>בכל</w:t>
      </w:r>
      <w:r w:rsidRPr="00837FB0">
        <w:rPr>
          <w:rtl/>
        </w:rPr>
        <w:t xml:space="preserve"> </w:t>
      </w:r>
      <w:r w:rsidRPr="00837FB0">
        <w:rPr>
          <w:rFonts w:hint="eastAsia"/>
          <w:rtl/>
        </w:rPr>
        <w:t>בור</w:t>
      </w:r>
      <w:r w:rsidRPr="00837FB0">
        <w:rPr>
          <w:rtl/>
        </w:rPr>
        <w:t xml:space="preserve">, </w:t>
      </w:r>
      <w:r w:rsidRPr="00837FB0">
        <w:rPr>
          <w:rFonts w:hint="eastAsia"/>
          <w:rtl/>
        </w:rPr>
        <w:t>או</w:t>
      </w:r>
      <w:r w:rsidRPr="00837FB0">
        <w:rPr>
          <w:rtl/>
        </w:rPr>
        <w:t xml:space="preserve"> </w:t>
      </w:r>
      <w:r w:rsidRPr="00837FB0">
        <w:rPr>
          <w:rFonts w:hint="eastAsia"/>
          <w:rtl/>
        </w:rPr>
        <w:t>לפחות</w:t>
      </w:r>
      <w:r w:rsidRPr="00837FB0">
        <w:rPr>
          <w:rtl/>
        </w:rPr>
        <w:t xml:space="preserve"> </w:t>
      </w:r>
      <w:r w:rsidRPr="00837FB0">
        <w:rPr>
          <w:rFonts w:hint="eastAsia"/>
          <w:rtl/>
        </w:rPr>
        <w:t>ברוב</w:t>
      </w:r>
      <w:r w:rsidRPr="00837FB0">
        <w:rPr>
          <w:rtl/>
        </w:rPr>
        <w:t xml:space="preserve"> </w:t>
      </w:r>
      <w:r w:rsidRPr="00837FB0">
        <w:rPr>
          <w:rFonts w:hint="eastAsia"/>
          <w:rtl/>
        </w:rPr>
        <w:t>המוחלט</w:t>
      </w:r>
      <w:r w:rsidRPr="00837FB0">
        <w:rPr>
          <w:rtl/>
        </w:rPr>
        <w:t xml:space="preserve"> </w:t>
      </w:r>
      <w:r w:rsidRPr="00837FB0">
        <w:rPr>
          <w:rFonts w:hint="eastAsia"/>
          <w:rtl/>
        </w:rPr>
        <w:t>מהבורות</w:t>
      </w:r>
      <w:r w:rsidRPr="00837FB0">
        <w:rPr>
          <w:rtl/>
        </w:rPr>
        <w:t xml:space="preserve">. </w:t>
      </w:r>
      <w:r w:rsidRPr="00837FB0">
        <w:rPr>
          <w:rFonts w:hint="eastAsia"/>
          <w:rtl/>
        </w:rPr>
        <w:t>ראה</w:t>
      </w:r>
      <w:r w:rsidRPr="00837FB0">
        <w:rPr>
          <w:rtl/>
        </w:rPr>
        <w:t xml:space="preserve"> </w:t>
      </w:r>
      <w:r w:rsidRPr="00837FB0">
        <w:rPr>
          <w:rFonts w:hint="eastAsia"/>
          <w:rtl/>
        </w:rPr>
        <w:t>גם</w:t>
      </w:r>
      <w:r w:rsidRPr="00837FB0">
        <w:rPr>
          <w:rtl/>
        </w:rPr>
        <w:t xml:space="preserve"> </w:t>
      </w:r>
      <w:r w:rsidRPr="00837FB0">
        <w:rPr>
          <w:rFonts w:hint="eastAsia"/>
          <w:rtl/>
        </w:rPr>
        <w:t>את</w:t>
      </w:r>
      <w:r w:rsidRPr="00837FB0">
        <w:rPr>
          <w:rtl/>
        </w:rPr>
        <w:t xml:space="preserve"> </w:t>
      </w:r>
      <w:r w:rsidRPr="00837FB0">
        <w:rPr>
          <w:rFonts w:hint="eastAsia"/>
          <w:rtl/>
        </w:rPr>
        <w:t>קושיה</w:t>
      </w:r>
      <w:r w:rsidRPr="00837FB0">
        <w:rPr>
          <w:rtl/>
        </w:rPr>
        <w:t xml:space="preserve"> </w:t>
      </w:r>
      <w:r w:rsidRPr="00837FB0">
        <w:rPr>
          <w:rFonts w:hint="eastAsia"/>
          <w:rtl/>
        </w:rPr>
        <w:t>ב</w:t>
      </w:r>
      <w:r w:rsidRPr="00837FB0">
        <w:rPr>
          <w:rtl/>
        </w:rPr>
        <w:t xml:space="preserve"> </w:t>
      </w:r>
      <w:r w:rsidRPr="00837FB0">
        <w:rPr>
          <w:rFonts w:hint="eastAsia"/>
          <w:rtl/>
        </w:rPr>
        <w:t>בפתיחה</w:t>
      </w:r>
      <w:r w:rsidRPr="00837FB0">
        <w:rPr>
          <w:rtl/>
        </w:rPr>
        <w:t>.</w:t>
      </w:r>
    </w:p>
  </w:footnote>
  <w:footnote w:id="21">
    <w:p w14:paraId="5A561A7C" w14:textId="637BF27C" w:rsidR="00B10FD7" w:rsidRDefault="00B10FD7">
      <w:pPr>
        <w:pStyle w:val="FootnoteText"/>
        <w:rPr>
          <w:rFonts w:hint="cs"/>
        </w:rPr>
      </w:pPr>
      <w:r>
        <w:rPr>
          <w:rStyle w:val="FootnoteReference"/>
        </w:rPr>
        <w:footnoteRef/>
      </w:r>
      <w:r w:rsidR="00FC1989">
        <w:rPr>
          <w:rtl/>
        </w:rPr>
        <w:t xml:space="preserve"> </w:t>
      </w:r>
      <w:r w:rsidR="00FC1989">
        <w:rPr>
          <w:rtl/>
        </w:rPr>
        <w:tab/>
      </w:r>
      <w:r w:rsidRPr="00B10FD7">
        <w:rPr>
          <w:rFonts w:hint="eastAsia"/>
          <w:rtl/>
        </w:rPr>
        <w:t>המשך</w:t>
      </w:r>
      <w:r w:rsidRPr="00B10FD7">
        <w:rPr>
          <w:rtl/>
        </w:rPr>
        <w:t xml:space="preserve"> </w:t>
      </w:r>
      <w:r w:rsidRPr="00B10FD7">
        <w:rPr>
          <w:rFonts w:hint="eastAsia"/>
          <w:rtl/>
        </w:rPr>
        <w:t>הסוגיה</w:t>
      </w:r>
      <w:r w:rsidRPr="00B10FD7">
        <w:rPr>
          <w:rtl/>
        </w:rPr>
        <w:t xml:space="preserve"> </w:t>
      </w:r>
      <w:r w:rsidRPr="00B10FD7">
        <w:rPr>
          <w:rFonts w:hint="eastAsia"/>
          <w:rtl/>
        </w:rPr>
        <w:t>מתדיין</w:t>
      </w:r>
      <w:r w:rsidRPr="00B10FD7">
        <w:rPr>
          <w:rtl/>
        </w:rPr>
        <w:t xml:space="preserve"> </w:t>
      </w:r>
      <w:r w:rsidRPr="00B10FD7">
        <w:rPr>
          <w:rFonts w:hint="eastAsia"/>
          <w:rtl/>
        </w:rPr>
        <w:t>במקרים</w:t>
      </w:r>
      <w:r w:rsidRPr="00B10FD7">
        <w:rPr>
          <w:rtl/>
        </w:rPr>
        <w:t xml:space="preserve"> </w:t>
      </w:r>
      <w:r w:rsidRPr="00B10FD7">
        <w:rPr>
          <w:rFonts w:hint="eastAsia"/>
          <w:rtl/>
        </w:rPr>
        <w:t>אחרים</w:t>
      </w:r>
      <w:r w:rsidRPr="00B10FD7">
        <w:rPr>
          <w:rtl/>
        </w:rPr>
        <w:t xml:space="preserve"> </w:t>
      </w:r>
      <w:r w:rsidRPr="00B10FD7">
        <w:rPr>
          <w:rFonts w:hint="eastAsia"/>
          <w:rtl/>
        </w:rPr>
        <w:t>בהם</w:t>
      </w:r>
      <w:r w:rsidRPr="00B10FD7">
        <w:rPr>
          <w:rtl/>
        </w:rPr>
        <w:t xml:space="preserve"> </w:t>
      </w:r>
      <w:r w:rsidRPr="00B10FD7">
        <w:rPr>
          <w:rFonts w:hint="eastAsia"/>
          <w:rtl/>
        </w:rPr>
        <w:t>יש</w:t>
      </w:r>
      <w:r w:rsidRPr="00B10FD7">
        <w:rPr>
          <w:rtl/>
        </w:rPr>
        <w:t xml:space="preserve"> </w:t>
      </w:r>
      <w:r w:rsidRPr="00B10FD7">
        <w:rPr>
          <w:rFonts w:hint="eastAsia"/>
          <w:rtl/>
        </w:rPr>
        <w:t>מים</w:t>
      </w:r>
      <w:r w:rsidRPr="00B10FD7">
        <w:rPr>
          <w:rtl/>
        </w:rPr>
        <w:t xml:space="preserve"> </w:t>
      </w:r>
      <w:r w:rsidRPr="00B10FD7">
        <w:rPr>
          <w:rFonts w:hint="eastAsia"/>
          <w:rtl/>
        </w:rPr>
        <w:t>בבור</w:t>
      </w:r>
      <w:r w:rsidRPr="00B10FD7">
        <w:rPr>
          <w:rtl/>
        </w:rPr>
        <w:t xml:space="preserve">, </w:t>
      </w:r>
      <w:r w:rsidRPr="00B10FD7">
        <w:rPr>
          <w:rFonts w:hint="eastAsia"/>
          <w:rtl/>
        </w:rPr>
        <w:t>והאם</w:t>
      </w:r>
      <w:r w:rsidRPr="00B10FD7">
        <w:rPr>
          <w:rtl/>
        </w:rPr>
        <w:t xml:space="preserve"> </w:t>
      </w:r>
      <w:r w:rsidRPr="00B10FD7">
        <w:rPr>
          <w:rFonts w:hint="eastAsia"/>
          <w:rtl/>
        </w:rPr>
        <w:t>תמיד</w:t>
      </w:r>
      <w:r w:rsidRPr="00B10FD7">
        <w:rPr>
          <w:rtl/>
        </w:rPr>
        <w:t xml:space="preserve"> "</w:t>
      </w:r>
      <w:r w:rsidRPr="00B10FD7">
        <w:rPr>
          <w:rFonts w:hint="eastAsia"/>
          <w:rtl/>
        </w:rPr>
        <w:t>כל</w:t>
      </w:r>
      <w:r w:rsidRPr="00B10FD7">
        <w:rPr>
          <w:rtl/>
        </w:rPr>
        <w:t xml:space="preserve"> </w:t>
      </w:r>
      <w:r w:rsidRPr="00B10FD7">
        <w:rPr>
          <w:rFonts w:hint="eastAsia"/>
          <w:rtl/>
        </w:rPr>
        <w:t>טפח</w:t>
      </w:r>
      <w:r w:rsidRPr="00B10FD7">
        <w:rPr>
          <w:rtl/>
        </w:rPr>
        <w:t xml:space="preserve"> </w:t>
      </w:r>
      <w:r w:rsidRPr="00B10FD7">
        <w:rPr>
          <w:rFonts w:hint="eastAsia"/>
          <w:rtl/>
        </w:rPr>
        <w:t>דמיא</w:t>
      </w:r>
      <w:r w:rsidRPr="00B10FD7">
        <w:rPr>
          <w:rtl/>
        </w:rPr>
        <w:t xml:space="preserve"> </w:t>
      </w:r>
      <w:r w:rsidRPr="00B10FD7">
        <w:rPr>
          <w:rFonts w:hint="eastAsia"/>
          <w:rtl/>
        </w:rPr>
        <w:t>כתרי</w:t>
      </w:r>
      <w:r w:rsidRPr="00B10FD7">
        <w:rPr>
          <w:rtl/>
        </w:rPr>
        <w:t xml:space="preserve"> </w:t>
      </w:r>
      <w:r w:rsidRPr="00B10FD7">
        <w:rPr>
          <w:rFonts w:hint="eastAsia"/>
          <w:rtl/>
        </w:rPr>
        <w:t>יבשה</w:t>
      </w:r>
      <w:r w:rsidRPr="00B10FD7">
        <w:rPr>
          <w:rtl/>
        </w:rPr>
        <w:t xml:space="preserve"> </w:t>
      </w:r>
      <w:r w:rsidRPr="00B10FD7">
        <w:rPr>
          <w:rFonts w:hint="eastAsia"/>
          <w:rtl/>
        </w:rPr>
        <w:t>דמי</w:t>
      </w:r>
      <w:r w:rsidRPr="00B10FD7">
        <w:rPr>
          <w:rtl/>
        </w:rPr>
        <w:t xml:space="preserve">". </w:t>
      </w:r>
      <w:r w:rsidRPr="00B10FD7">
        <w:rPr>
          <w:rFonts w:hint="eastAsia"/>
          <w:rtl/>
        </w:rPr>
        <w:t>השאלות</w:t>
      </w:r>
      <w:r w:rsidRPr="00B10FD7">
        <w:rPr>
          <w:rtl/>
        </w:rPr>
        <w:t xml:space="preserve"> </w:t>
      </w:r>
      <w:r w:rsidRPr="00B10FD7">
        <w:rPr>
          <w:rFonts w:hint="eastAsia"/>
          <w:rtl/>
        </w:rPr>
        <w:t>נענות</w:t>
      </w:r>
      <w:r w:rsidRPr="00B10FD7">
        <w:rPr>
          <w:rtl/>
        </w:rPr>
        <w:t xml:space="preserve"> </w:t>
      </w:r>
      <w:r w:rsidRPr="00B10FD7">
        <w:rPr>
          <w:rFonts w:hint="eastAsia"/>
          <w:rtl/>
        </w:rPr>
        <w:t>ב</w:t>
      </w:r>
      <w:r w:rsidRPr="00B10FD7">
        <w:rPr>
          <w:rtl/>
        </w:rPr>
        <w:t>"</w:t>
      </w:r>
      <w:r w:rsidRPr="00B10FD7">
        <w:rPr>
          <w:rFonts w:hint="eastAsia"/>
          <w:rtl/>
        </w:rPr>
        <w:t>תיקו</w:t>
      </w:r>
      <w:r w:rsidRPr="00B10FD7">
        <w:rPr>
          <w:rtl/>
        </w:rPr>
        <w:t xml:space="preserve">", </w:t>
      </w:r>
      <w:r w:rsidRPr="00B10FD7">
        <w:rPr>
          <w:rFonts w:hint="eastAsia"/>
          <w:rtl/>
        </w:rPr>
        <w:t>ולכן</w:t>
      </w:r>
      <w:r w:rsidRPr="00B10FD7">
        <w:rPr>
          <w:rtl/>
        </w:rPr>
        <w:t xml:space="preserve"> </w:t>
      </w:r>
      <w:r w:rsidRPr="00B10FD7">
        <w:rPr>
          <w:rFonts w:hint="eastAsia"/>
          <w:rtl/>
        </w:rPr>
        <w:t>אי</w:t>
      </w:r>
      <w:r w:rsidRPr="00B10FD7">
        <w:rPr>
          <w:rtl/>
        </w:rPr>
        <w:t xml:space="preserve"> </w:t>
      </w:r>
      <w:r w:rsidRPr="00B10FD7">
        <w:rPr>
          <w:rFonts w:hint="eastAsia"/>
          <w:rtl/>
        </w:rPr>
        <w:t>אפשר</w:t>
      </w:r>
      <w:r w:rsidRPr="00B10FD7">
        <w:rPr>
          <w:rtl/>
        </w:rPr>
        <w:t xml:space="preserve"> </w:t>
      </w:r>
      <w:r w:rsidRPr="00B10FD7">
        <w:rPr>
          <w:rFonts w:hint="eastAsia"/>
          <w:rtl/>
        </w:rPr>
        <w:t>לשפוט</w:t>
      </w:r>
      <w:r w:rsidRPr="00B10FD7">
        <w:rPr>
          <w:rtl/>
        </w:rPr>
        <w:t xml:space="preserve"> </w:t>
      </w:r>
      <w:r w:rsidRPr="00B10FD7">
        <w:rPr>
          <w:rFonts w:hint="eastAsia"/>
          <w:rtl/>
        </w:rPr>
        <w:t>האם</w:t>
      </w:r>
      <w:r w:rsidRPr="00B10FD7">
        <w:rPr>
          <w:rtl/>
        </w:rPr>
        <w:t xml:space="preserve"> </w:t>
      </w:r>
      <w:r w:rsidRPr="00B10FD7">
        <w:rPr>
          <w:rFonts w:hint="eastAsia"/>
          <w:rtl/>
        </w:rPr>
        <w:t>כמות</w:t>
      </w:r>
      <w:r w:rsidRPr="00B10FD7">
        <w:rPr>
          <w:rtl/>
        </w:rPr>
        <w:t xml:space="preserve"> </w:t>
      </w:r>
      <w:r w:rsidRPr="00B10FD7">
        <w:rPr>
          <w:rFonts w:hint="eastAsia"/>
          <w:rtl/>
        </w:rPr>
        <w:t>ההבל</w:t>
      </w:r>
      <w:r w:rsidRPr="00B10FD7">
        <w:rPr>
          <w:rtl/>
        </w:rPr>
        <w:t xml:space="preserve"> </w:t>
      </w:r>
      <w:r w:rsidR="00F779FC" w:rsidRPr="00B10FD7">
        <w:rPr>
          <w:rFonts w:hint="cs"/>
          <w:rtl/>
        </w:rPr>
        <w:t>פרופורציונלי</w:t>
      </w:r>
      <w:r w:rsidRPr="00B10FD7">
        <w:rPr>
          <w:rtl/>
        </w:rPr>
        <w:t xml:space="preserve"> </w:t>
      </w:r>
      <w:r w:rsidRPr="00B10FD7">
        <w:rPr>
          <w:rFonts w:hint="eastAsia"/>
          <w:rtl/>
        </w:rPr>
        <w:t>לכמות</w:t>
      </w:r>
      <w:r w:rsidRPr="00B10FD7">
        <w:rPr>
          <w:rtl/>
        </w:rPr>
        <w:t xml:space="preserve"> </w:t>
      </w:r>
      <w:r w:rsidRPr="00B10FD7">
        <w:rPr>
          <w:rFonts w:hint="eastAsia"/>
          <w:rtl/>
        </w:rPr>
        <w:t>המים</w:t>
      </w:r>
      <w:r w:rsidRPr="00B10FD7">
        <w:rPr>
          <w:rtl/>
        </w:rPr>
        <w:t xml:space="preserve"> </w:t>
      </w:r>
      <w:r w:rsidRPr="00B10FD7">
        <w:rPr>
          <w:rFonts w:hint="eastAsia"/>
          <w:rtl/>
        </w:rPr>
        <w:t>או</w:t>
      </w:r>
      <w:r w:rsidRPr="00B10FD7">
        <w:rPr>
          <w:rtl/>
        </w:rPr>
        <w:t xml:space="preserve"> </w:t>
      </w:r>
      <w:r w:rsidRPr="00B10FD7">
        <w:rPr>
          <w:rFonts w:hint="eastAsia"/>
          <w:rtl/>
        </w:rPr>
        <w:t>קבוע</w:t>
      </w:r>
      <w:r w:rsidRPr="00B10FD7">
        <w:rPr>
          <w:rtl/>
        </w:rPr>
        <w:t xml:space="preserve">, </w:t>
      </w:r>
      <w:r w:rsidRPr="00B10FD7">
        <w:rPr>
          <w:rFonts w:hint="eastAsia"/>
          <w:rtl/>
        </w:rPr>
        <w:t>והאם</w:t>
      </w:r>
      <w:r w:rsidRPr="00B10FD7">
        <w:rPr>
          <w:rtl/>
        </w:rPr>
        <w:t xml:space="preserve"> </w:t>
      </w:r>
      <w:r w:rsidRPr="00B10FD7">
        <w:rPr>
          <w:rFonts w:hint="eastAsia"/>
          <w:rtl/>
        </w:rPr>
        <w:t>יש</w:t>
      </w:r>
      <w:r w:rsidRPr="00B10FD7">
        <w:rPr>
          <w:rtl/>
        </w:rPr>
        <w:t xml:space="preserve"> </w:t>
      </w:r>
      <w:r w:rsidRPr="00B10FD7">
        <w:rPr>
          <w:rFonts w:hint="eastAsia"/>
          <w:rtl/>
        </w:rPr>
        <w:t>כמות</w:t>
      </w:r>
      <w:r w:rsidRPr="00B10FD7">
        <w:rPr>
          <w:rtl/>
        </w:rPr>
        <w:t xml:space="preserve"> </w:t>
      </w:r>
      <w:r w:rsidRPr="00B10FD7">
        <w:rPr>
          <w:rFonts w:hint="eastAsia"/>
          <w:rtl/>
        </w:rPr>
        <w:t>מים</w:t>
      </w:r>
      <w:r w:rsidRPr="00B10FD7">
        <w:rPr>
          <w:rtl/>
        </w:rPr>
        <w:t xml:space="preserve"> </w:t>
      </w:r>
      <w:r w:rsidRPr="00B10FD7">
        <w:rPr>
          <w:rFonts w:hint="eastAsia"/>
          <w:rtl/>
        </w:rPr>
        <w:t>מינימלית</w:t>
      </w:r>
      <w:r w:rsidRPr="00B10FD7">
        <w:rPr>
          <w:rtl/>
        </w:rPr>
        <w:t xml:space="preserve"> </w:t>
      </w:r>
      <w:r w:rsidRPr="00B10FD7">
        <w:rPr>
          <w:rFonts w:hint="eastAsia"/>
          <w:rtl/>
        </w:rPr>
        <w:t>שנדרשת</w:t>
      </w:r>
      <w:r w:rsidRPr="00B10FD7">
        <w:rPr>
          <w:rtl/>
        </w:rPr>
        <w:t xml:space="preserve"> </w:t>
      </w:r>
      <w:r w:rsidRPr="00B10FD7">
        <w:rPr>
          <w:rFonts w:hint="eastAsia"/>
          <w:rtl/>
        </w:rPr>
        <w:t>ליצירת</w:t>
      </w:r>
      <w:r w:rsidRPr="00B10FD7">
        <w:rPr>
          <w:rtl/>
        </w:rPr>
        <w:t xml:space="preserve"> </w:t>
      </w:r>
      <w:r w:rsidRPr="00B10FD7">
        <w:rPr>
          <w:rFonts w:hint="eastAsia"/>
          <w:rtl/>
        </w:rPr>
        <w:t>ההבל</w:t>
      </w:r>
      <w:r w:rsidRPr="00B10FD7">
        <w:rPr>
          <w:rtl/>
        </w:rPr>
        <w:t xml:space="preserve"> </w:t>
      </w:r>
      <w:r w:rsidRPr="00B10FD7">
        <w:rPr>
          <w:rFonts w:hint="eastAsia"/>
          <w:rtl/>
        </w:rPr>
        <w:t>הנוסף</w:t>
      </w:r>
      <w:r w:rsidRPr="00B10FD7">
        <w:rPr>
          <w:rtl/>
        </w:rPr>
        <w:t>.</w:t>
      </w:r>
    </w:p>
  </w:footnote>
  <w:footnote w:id="22">
    <w:p w14:paraId="07118C90" w14:textId="3A783E4B" w:rsidR="00A7501A" w:rsidRDefault="00A7501A">
      <w:pPr>
        <w:pStyle w:val="FootnoteText"/>
        <w:rPr>
          <w:rFonts w:hint="cs"/>
          <w:rtl/>
        </w:rPr>
      </w:pPr>
      <w:r>
        <w:rPr>
          <w:rStyle w:val="FootnoteReference"/>
        </w:rPr>
        <w:footnoteRef/>
      </w:r>
      <w:r w:rsidR="00FC1989">
        <w:rPr>
          <w:rtl/>
        </w:rPr>
        <w:t xml:space="preserve"> </w:t>
      </w:r>
      <w:r w:rsidR="00FC1989">
        <w:rPr>
          <w:rtl/>
        </w:rPr>
        <w:tab/>
      </w:r>
      <w:r w:rsidRPr="00A7501A">
        <w:rPr>
          <w:rFonts w:hint="eastAsia"/>
          <w:rtl/>
        </w:rPr>
        <w:t>לדוגמה</w:t>
      </w:r>
      <w:r w:rsidRPr="00A7501A">
        <w:rPr>
          <w:rtl/>
        </w:rPr>
        <w:t xml:space="preserve"> </w:t>
      </w:r>
      <w:r w:rsidRPr="00A7501A">
        <w:rPr>
          <w:rFonts w:hint="eastAsia"/>
          <w:rtl/>
        </w:rPr>
        <w:t>בבלי</w:t>
      </w:r>
      <w:r w:rsidRPr="00A7501A">
        <w:rPr>
          <w:rtl/>
        </w:rPr>
        <w:t xml:space="preserve"> </w:t>
      </w:r>
      <w:r w:rsidRPr="00A7501A">
        <w:rPr>
          <w:rFonts w:hint="eastAsia"/>
          <w:rtl/>
        </w:rPr>
        <w:t>יבמות</w:t>
      </w:r>
      <w:r w:rsidRPr="00A7501A">
        <w:rPr>
          <w:rtl/>
        </w:rPr>
        <w:t xml:space="preserve"> </w:t>
      </w:r>
      <w:r w:rsidRPr="00A7501A">
        <w:rPr>
          <w:rFonts w:hint="eastAsia"/>
          <w:rtl/>
        </w:rPr>
        <w:t>פ</w:t>
      </w:r>
      <w:r w:rsidRPr="00A7501A">
        <w:rPr>
          <w:rtl/>
        </w:rPr>
        <w:t xml:space="preserve"> </w:t>
      </w:r>
      <w:r w:rsidRPr="00A7501A">
        <w:rPr>
          <w:rFonts w:hint="eastAsia"/>
          <w:rtl/>
        </w:rPr>
        <w:t>ע</w:t>
      </w:r>
      <w:r w:rsidRPr="00A7501A">
        <w:rPr>
          <w:rtl/>
        </w:rPr>
        <w:t>"</w:t>
      </w:r>
      <w:r w:rsidRPr="00A7501A">
        <w:rPr>
          <w:rFonts w:hint="eastAsia"/>
          <w:rtl/>
        </w:rPr>
        <w:t>ב</w:t>
      </w:r>
      <w:r w:rsidRPr="00A7501A">
        <w:rPr>
          <w:rtl/>
        </w:rPr>
        <w:t xml:space="preserve"> </w:t>
      </w:r>
      <w:r w:rsidRPr="00A7501A">
        <w:rPr>
          <w:rFonts w:hint="eastAsia"/>
          <w:rtl/>
        </w:rPr>
        <w:t>שמצטט</w:t>
      </w:r>
      <w:r w:rsidRPr="00A7501A">
        <w:rPr>
          <w:rtl/>
        </w:rPr>
        <w:t xml:space="preserve"> </w:t>
      </w:r>
      <w:r w:rsidRPr="00A7501A">
        <w:rPr>
          <w:rFonts w:hint="eastAsia"/>
          <w:rtl/>
        </w:rPr>
        <w:t>את</w:t>
      </w:r>
      <w:r w:rsidRPr="00A7501A">
        <w:rPr>
          <w:rtl/>
        </w:rPr>
        <w:t xml:space="preserve"> </w:t>
      </w:r>
      <w:r w:rsidRPr="00A7501A">
        <w:rPr>
          <w:rFonts w:hint="eastAsia"/>
          <w:rtl/>
        </w:rPr>
        <w:t>התוספתא</w:t>
      </w:r>
      <w:r w:rsidRPr="00A7501A">
        <w:rPr>
          <w:rtl/>
        </w:rPr>
        <w:t xml:space="preserve"> </w:t>
      </w:r>
      <w:r w:rsidRPr="00A7501A">
        <w:rPr>
          <w:rFonts w:hint="eastAsia"/>
          <w:rtl/>
        </w:rPr>
        <w:t>שם</w:t>
      </w:r>
      <w:r w:rsidRPr="00A7501A">
        <w:rPr>
          <w:rtl/>
        </w:rPr>
        <w:t xml:space="preserve"> </w:t>
      </w:r>
      <w:r w:rsidRPr="00A7501A">
        <w:rPr>
          <w:rFonts w:hint="eastAsia"/>
          <w:rtl/>
        </w:rPr>
        <w:t>פרק</w:t>
      </w:r>
      <w:r w:rsidRPr="00A7501A">
        <w:rPr>
          <w:rtl/>
        </w:rPr>
        <w:t xml:space="preserve"> </w:t>
      </w:r>
      <w:r w:rsidRPr="00A7501A">
        <w:rPr>
          <w:rFonts w:hint="eastAsia"/>
          <w:rtl/>
        </w:rPr>
        <w:t>י</w:t>
      </w:r>
      <w:r w:rsidRPr="00A7501A">
        <w:rPr>
          <w:rtl/>
        </w:rPr>
        <w:t xml:space="preserve">, </w:t>
      </w:r>
      <w:r w:rsidRPr="00A7501A">
        <w:rPr>
          <w:rFonts w:hint="eastAsia"/>
          <w:rtl/>
        </w:rPr>
        <w:t>בבלי</w:t>
      </w:r>
      <w:r w:rsidRPr="00A7501A">
        <w:rPr>
          <w:rtl/>
        </w:rPr>
        <w:t xml:space="preserve"> </w:t>
      </w:r>
      <w:r w:rsidRPr="00A7501A">
        <w:rPr>
          <w:rFonts w:hint="eastAsia"/>
          <w:rtl/>
        </w:rPr>
        <w:t>שבת</w:t>
      </w:r>
      <w:r w:rsidRPr="00A7501A">
        <w:rPr>
          <w:rtl/>
        </w:rPr>
        <w:t xml:space="preserve"> </w:t>
      </w:r>
      <w:r w:rsidRPr="00A7501A">
        <w:rPr>
          <w:rFonts w:hint="eastAsia"/>
          <w:rtl/>
        </w:rPr>
        <w:t>דף</w:t>
      </w:r>
      <w:r w:rsidRPr="00A7501A">
        <w:rPr>
          <w:rtl/>
        </w:rPr>
        <w:t xml:space="preserve"> </w:t>
      </w:r>
      <w:r w:rsidRPr="00A7501A">
        <w:rPr>
          <w:rFonts w:hint="eastAsia"/>
          <w:rtl/>
        </w:rPr>
        <w:t>לד</w:t>
      </w:r>
      <w:r w:rsidRPr="00A7501A">
        <w:rPr>
          <w:rtl/>
        </w:rPr>
        <w:t xml:space="preserve"> </w:t>
      </w:r>
      <w:r w:rsidRPr="00A7501A">
        <w:rPr>
          <w:rFonts w:hint="eastAsia"/>
          <w:rtl/>
        </w:rPr>
        <w:t>ועוד</w:t>
      </w:r>
      <w:r w:rsidRPr="00A7501A">
        <w:rPr>
          <w:rtl/>
        </w:rPr>
        <w:t xml:space="preserve"> </w:t>
      </w:r>
      <w:r w:rsidRPr="00A7501A">
        <w:rPr>
          <w:rFonts w:hint="eastAsia"/>
          <w:rtl/>
        </w:rPr>
        <w:t>שם</w:t>
      </w:r>
      <w:r w:rsidRPr="00A7501A">
        <w:rPr>
          <w:rtl/>
        </w:rPr>
        <w:t>.</w:t>
      </w:r>
    </w:p>
  </w:footnote>
  <w:footnote w:id="23">
    <w:p w14:paraId="56FFA6C3" w14:textId="354874F5" w:rsidR="00513DC9" w:rsidRDefault="00513DC9">
      <w:pPr>
        <w:pStyle w:val="FootnoteText"/>
        <w:rPr>
          <w:rFonts w:hint="cs"/>
        </w:rPr>
      </w:pPr>
      <w:r>
        <w:rPr>
          <w:rStyle w:val="FootnoteReference"/>
        </w:rPr>
        <w:footnoteRef/>
      </w:r>
      <w:r w:rsidR="00FC1989">
        <w:rPr>
          <w:rtl/>
        </w:rPr>
        <w:t xml:space="preserve"> </w:t>
      </w:r>
      <w:r w:rsidR="00FC1989">
        <w:rPr>
          <w:rtl/>
        </w:rPr>
        <w:tab/>
      </w:r>
      <w:r w:rsidRPr="00513DC9">
        <w:rPr>
          <w:rFonts w:hint="eastAsia"/>
          <w:rtl/>
        </w:rPr>
        <w:t>לדוגמה</w:t>
      </w:r>
      <w:r w:rsidRPr="00513DC9">
        <w:rPr>
          <w:rtl/>
        </w:rPr>
        <w:t xml:space="preserve"> </w:t>
      </w:r>
      <w:r w:rsidRPr="00513DC9">
        <w:rPr>
          <w:rFonts w:hint="eastAsia"/>
          <w:rtl/>
        </w:rPr>
        <w:t>בבלי</w:t>
      </w:r>
      <w:r w:rsidRPr="00513DC9">
        <w:rPr>
          <w:rtl/>
        </w:rPr>
        <w:t xml:space="preserve"> </w:t>
      </w:r>
      <w:r w:rsidRPr="00513DC9">
        <w:rPr>
          <w:rFonts w:hint="eastAsia"/>
          <w:rtl/>
        </w:rPr>
        <w:t>סנהדרין</w:t>
      </w:r>
      <w:r w:rsidRPr="00513DC9">
        <w:rPr>
          <w:rtl/>
        </w:rPr>
        <w:t xml:space="preserve"> </w:t>
      </w:r>
      <w:r w:rsidRPr="00513DC9">
        <w:rPr>
          <w:rFonts w:hint="eastAsia"/>
          <w:rtl/>
        </w:rPr>
        <w:t>עז</w:t>
      </w:r>
      <w:r w:rsidRPr="00513DC9">
        <w:rPr>
          <w:rtl/>
        </w:rPr>
        <w:t xml:space="preserve">, </w:t>
      </w:r>
      <w:r w:rsidRPr="00513DC9">
        <w:rPr>
          <w:rFonts w:hint="eastAsia"/>
          <w:rtl/>
        </w:rPr>
        <w:t>אפשר</w:t>
      </w:r>
      <w:r w:rsidRPr="00513DC9">
        <w:rPr>
          <w:rtl/>
        </w:rPr>
        <w:t xml:space="preserve"> </w:t>
      </w:r>
      <w:r w:rsidRPr="00513DC9">
        <w:rPr>
          <w:rFonts w:hint="eastAsia"/>
          <w:rtl/>
        </w:rPr>
        <w:t>גם</w:t>
      </w:r>
      <w:r w:rsidRPr="00513DC9">
        <w:rPr>
          <w:rtl/>
        </w:rPr>
        <w:t xml:space="preserve"> </w:t>
      </w:r>
      <w:r w:rsidRPr="00513DC9">
        <w:rPr>
          <w:rFonts w:hint="eastAsia"/>
          <w:rtl/>
        </w:rPr>
        <w:t>לציין</w:t>
      </w:r>
      <w:r w:rsidRPr="00513DC9">
        <w:rPr>
          <w:rtl/>
        </w:rPr>
        <w:t xml:space="preserve"> </w:t>
      </w:r>
      <w:r w:rsidRPr="00513DC9">
        <w:rPr>
          <w:rFonts w:hint="eastAsia"/>
          <w:rtl/>
        </w:rPr>
        <w:t>את</w:t>
      </w:r>
      <w:r w:rsidRPr="00513DC9">
        <w:rPr>
          <w:rtl/>
        </w:rPr>
        <w:t xml:space="preserve"> </w:t>
      </w:r>
      <w:r w:rsidRPr="00513DC9">
        <w:rPr>
          <w:rFonts w:hint="eastAsia"/>
          <w:rtl/>
        </w:rPr>
        <w:t>בבא</w:t>
      </w:r>
      <w:r w:rsidRPr="00513DC9">
        <w:rPr>
          <w:rtl/>
        </w:rPr>
        <w:t xml:space="preserve"> </w:t>
      </w:r>
      <w:r w:rsidRPr="00513DC9">
        <w:rPr>
          <w:rFonts w:hint="eastAsia"/>
          <w:rtl/>
        </w:rPr>
        <w:t>מציעא</w:t>
      </w:r>
      <w:r w:rsidRPr="00513DC9">
        <w:rPr>
          <w:rtl/>
        </w:rPr>
        <w:t xml:space="preserve"> </w:t>
      </w:r>
      <w:r w:rsidRPr="00513DC9">
        <w:rPr>
          <w:rFonts w:hint="eastAsia"/>
          <w:rtl/>
        </w:rPr>
        <w:t>לו</w:t>
      </w:r>
      <w:r w:rsidRPr="00513DC9">
        <w:rPr>
          <w:rtl/>
        </w:rPr>
        <w:t xml:space="preserve"> </w:t>
      </w:r>
      <w:r w:rsidRPr="00513DC9">
        <w:rPr>
          <w:rFonts w:hint="eastAsia"/>
          <w:rtl/>
        </w:rPr>
        <w:t>ע</w:t>
      </w:r>
      <w:r w:rsidRPr="00513DC9">
        <w:rPr>
          <w:rtl/>
        </w:rPr>
        <w:t>"</w:t>
      </w:r>
      <w:r w:rsidRPr="00513DC9">
        <w:rPr>
          <w:rFonts w:hint="eastAsia"/>
          <w:rtl/>
        </w:rPr>
        <w:t>ב</w:t>
      </w:r>
      <w:r w:rsidRPr="00513DC9">
        <w:rPr>
          <w:rtl/>
        </w:rPr>
        <w:t xml:space="preserve">, </w:t>
      </w:r>
      <w:r w:rsidRPr="00513DC9">
        <w:rPr>
          <w:rFonts w:hint="eastAsia"/>
          <w:rtl/>
        </w:rPr>
        <w:t>שמזכיר</w:t>
      </w:r>
      <w:r w:rsidRPr="00513DC9">
        <w:rPr>
          <w:rtl/>
        </w:rPr>
        <w:t xml:space="preserve"> "</w:t>
      </w:r>
      <w:r w:rsidRPr="00513DC9">
        <w:rPr>
          <w:rFonts w:hint="eastAsia"/>
          <w:rtl/>
        </w:rPr>
        <w:t>אוירא</w:t>
      </w:r>
      <w:r w:rsidRPr="00513DC9">
        <w:rPr>
          <w:rtl/>
        </w:rPr>
        <w:t xml:space="preserve">" </w:t>
      </w:r>
      <w:r w:rsidRPr="00513DC9">
        <w:rPr>
          <w:rFonts w:hint="eastAsia"/>
          <w:rtl/>
        </w:rPr>
        <w:t>כדבר</w:t>
      </w:r>
      <w:r w:rsidRPr="00513DC9">
        <w:rPr>
          <w:rtl/>
        </w:rPr>
        <w:t xml:space="preserve"> </w:t>
      </w:r>
      <w:r w:rsidRPr="00513DC9">
        <w:rPr>
          <w:rFonts w:hint="eastAsia"/>
          <w:rtl/>
        </w:rPr>
        <w:t>הורג</w:t>
      </w:r>
      <w:r w:rsidRPr="00513DC9">
        <w:rPr>
          <w:rtl/>
        </w:rPr>
        <w:t xml:space="preserve"> </w:t>
      </w:r>
      <w:r w:rsidRPr="00513DC9">
        <w:rPr>
          <w:rFonts w:hint="eastAsia"/>
          <w:rtl/>
        </w:rPr>
        <w:t>בהקשר</w:t>
      </w:r>
      <w:r w:rsidRPr="00513DC9">
        <w:rPr>
          <w:rtl/>
        </w:rPr>
        <w:t xml:space="preserve"> </w:t>
      </w:r>
      <w:r w:rsidRPr="00513DC9">
        <w:rPr>
          <w:rFonts w:hint="eastAsia"/>
          <w:rtl/>
        </w:rPr>
        <w:t>דומה</w:t>
      </w:r>
      <w:r w:rsidRPr="00513DC9">
        <w:rPr>
          <w:rtl/>
        </w:rPr>
        <w:t>.</w:t>
      </w:r>
    </w:p>
  </w:footnote>
  <w:footnote w:id="24">
    <w:p w14:paraId="50E667E5" w14:textId="6BD1BA5D" w:rsidR="00B97324" w:rsidRDefault="00B97324">
      <w:pPr>
        <w:pStyle w:val="FootnoteText"/>
        <w:rPr>
          <w:rFonts w:hint="cs"/>
          <w:rtl/>
        </w:rPr>
      </w:pPr>
      <w:r>
        <w:rPr>
          <w:rStyle w:val="FootnoteReference"/>
        </w:rPr>
        <w:footnoteRef/>
      </w:r>
      <w:r w:rsidR="00FC1989">
        <w:rPr>
          <w:rtl/>
        </w:rPr>
        <w:t xml:space="preserve"> </w:t>
      </w:r>
      <w:r w:rsidR="00FC1989">
        <w:rPr>
          <w:rtl/>
        </w:rPr>
        <w:tab/>
      </w:r>
      <w:r w:rsidRPr="00B97324">
        <w:rPr>
          <w:rFonts w:hint="eastAsia"/>
          <w:rtl/>
        </w:rPr>
        <w:t>ירושלמי</w:t>
      </w:r>
      <w:r w:rsidRPr="00B97324">
        <w:rPr>
          <w:rtl/>
        </w:rPr>
        <w:t xml:space="preserve">, </w:t>
      </w:r>
      <w:r w:rsidRPr="00B97324">
        <w:rPr>
          <w:rFonts w:hint="eastAsia"/>
          <w:rtl/>
        </w:rPr>
        <w:t>בבא</w:t>
      </w:r>
      <w:r w:rsidRPr="00B97324">
        <w:rPr>
          <w:rtl/>
        </w:rPr>
        <w:t xml:space="preserve"> </w:t>
      </w:r>
      <w:r w:rsidRPr="00B97324">
        <w:rPr>
          <w:rFonts w:hint="eastAsia"/>
          <w:rtl/>
        </w:rPr>
        <w:t>קמא</w:t>
      </w:r>
      <w:r w:rsidRPr="00B97324">
        <w:rPr>
          <w:rtl/>
        </w:rPr>
        <w:t xml:space="preserve"> </w:t>
      </w:r>
      <w:r w:rsidRPr="00B97324">
        <w:rPr>
          <w:rFonts w:hint="eastAsia"/>
          <w:rtl/>
        </w:rPr>
        <w:t>ה</w:t>
      </w:r>
      <w:r w:rsidRPr="00B97324">
        <w:rPr>
          <w:rtl/>
        </w:rPr>
        <w:t xml:space="preserve">, </w:t>
      </w:r>
      <w:r w:rsidRPr="00B97324">
        <w:rPr>
          <w:rFonts w:hint="eastAsia"/>
          <w:rtl/>
        </w:rPr>
        <w:t>ז</w:t>
      </w:r>
    </w:p>
  </w:footnote>
  <w:footnote w:id="25">
    <w:p w14:paraId="4DFD30F9" w14:textId="06985B87" w:rsidR="0053028E" w:rsidRDefault="0053028E">
      <w:pPr>
        <w:pStyle w:val="FootnoteText"/>
        <w:rPr>
          <w:rFonts w:hint="cs"/>
        </w:rPr>
      </w:pPr>
      <w:r>
        <w:rPr>
          <w:rStyle w:val="FootnoteReference"/>
        </w:rPr>
        <w:footnoteRef/>
      </w:r>
      <w:r w:rsidR="00FC1989">
        <w:rPr>
          <w:rtl/>
        </w:rPr>
        <w:t xml:space="preserve"> </w:t>
      </w:r>
      <w:r w:rsidR="00FC1989">
        <w:rPr>
          <w:rtl/>
        </w:rPr>
        <w:tab/>
      </w:r>
      <w:r w:rsidRPr="0053028E">
        <w:rPr>
          <w:rFonts w:hint="eastAsia"/>
          <w:rtl/>
        </w:rPr>
        <w:t>האגם</w:t>
      </w:r>
      <w:r w:rsidRPr="0053028E">
        <w:rPr>
          <w:rtl/>
        </w:rPr>
        <w:t xml:space="preserve"> </w:t>
      </w:r>
      <w:r w:rsidRPr="0053028E">
        <w:rPr>
          <w:rFonts w:hint="eastAsia"/>
          <w:rtl/>
        </w:rPr>
        <w:t>גם</w:t>
      </w:r>
      <w:r w:rsidRPr="0053028E">
        <w:rPr>
          <w:rtl/>
        </w:rPr>
        <w:t xml:space="preserve"> </w:t>
      </w:r>
      <w:r w:rsidRPr="0053028E">
        <w:rPr>
          <w:rFonts w:hint="eastAsia"/>
          <w:rtl/>
        </w:rPr>
        <w:t>מוקבל</w:t>
      </w:r>
      <w:r w:rsidRPr="0053028E">
        <w:rPr>
          <w:rtl/>
        </w:rPr>
        <w:t xml:space="preserve"> </w:t>
      </w:r>
      <w:r w:rsidRPr="0053028E">
        <w:rPr>
          <w:rFonts w:hint="eastAsia"/>
          <w:rtl/>
        </w:rPr>
        <w:t>שם</w:t>
      </w:r>
      <w:r w:rsidRPr="0053028E">
        <w:rPr>
          <w:rtl/>
        </w:rPr>
        <w:t xml:space="preserve"> </w:t>
      </w:r>
      <w:r w:rsidRPr="0053028E">
        <w:rPr>
          <w:rFonts w:hint="eastAsia"/>
          <w:rtl/>
        </w:rPr>
        <w:t>ליער</w:t>
      </w:r>
      <w:r w:rsidRPr="0053028E">
        <w:rPr>
          <w:rtl/>
        </w:rPr>
        <w:t xml:space="preserve">, </w:t>
      </w:r>
      <w:r w:rsidRPr="0053028E">
        <w:rPr>
          <w:rFonts w:hint="eastAsia"/>
          <w:rtl/>
        </w:rPr>
        <w:t>עוד</w:t>
      </w:r>
      <w:r w:rsidRPr="0053028E">
        <w:rPr>
          <w:rtl/>
        </w:rPr>
        <w:t xml:space="preserve"> </w:t>
      </w:r>
      <w:r w:rsidRPr="0053028E">
        <w:rPr>
          <w:rFonts w:hint="eastAsia"/>
          <w:rtl/>
        </w:rPr>
        <w:t>אזור</w:t>
      </w:r>
      <w:r w:rsidRPr="0053028E">
        <w:rPr>
          <w:rtl/>
        </w:rPr>
        <w:t xml:space="preserve"> </w:t>
      </w:r>
      <w:r w:rsidRPr="0053028E">
        <w:rPr>
          <w:rFonts w:hint="eastAsia"/>
          <w:rtl/>
        </w:rPr>
        <w:t>שמתאר</w:t>
      </w:r>
      <w:r w:rsidRPr="0053028E">
        <w:rPr>
          <w:rtl/>
        </w:rPr>
        <w:t xml:space="preserve"> </w:t>
      </w:r>
      <w:r w:rsidRPr="0053028E">
        <w:rPr>
          <w:rFonts w:hint="eastAsia"/>
          <w:rtl/>
        </w:rPr>
        <w:t>את</w:t>
      </w:r>
      <w:r w:rsidRPr="0053028E">
        <w:rPr>
          <w:rtl/>
        </w:rPr>
        <w:t xml:space="preserve"> </w:t>
      </w:r>
      <w:r w:rsidRPr="0053028E">
        <w:rPr>
          <w:rFonts w:hint="eastAsia"/>
          <w:rtl/>
        </w:rPr>
        <w:t>השטחים</w:t>
      </w:r>
      <w:r w:rsidRPr="0053028E">
        <w:rPr>
          <w:rtl/>
        </w:rPr>
        <w:t xml:space="preserve"> </w:t>
      </w:r>
      <w:r w:rsidRPr="0053028E">
        <w:rPr>
          <w:rFonts w:hint="eastAsia"/>
          <w:rtl/>
        </w:rPr>
        <w:t>שמחוץ</w:t>
      </w:r>
      <w:r w:rsidRPr="0053028E">
        <w:rPr>
          <w:rtl/>
        </w:rPr>
        <w:t xml:space="preserve"> </w:t>
      </w:r>
      <w:r w:rsidRPr="0053028E">
        <w:rPr>
          <w:rFonts w:hint="eastAsia"/>
          <w:rtl/>
        </w:rPr>
        <w:t>למקומות</w:t>
      </w:r>
      <w:r w:rsidRPr="0053028E">
        <w:rPr>
          <w:rtl/>
        </w:rPr>
        <w:t xml:space="preserve"> </w:t>
      </w:r>
      <w:r w:rsidRPr="0053028E">
        <w:rPr>
          <w:rFonts w:hint="eastAsia"/>
          <w:rtl/>
        </w:rPr>
        <w:t>המיושבים</w:t>
      </w:r>
      <w:r w:rsidRPr="0053028E">
        <w:rPr>
          <w:rtl/>
        </w:rPr>
        <w:t>.</w:t>
      </w:r>
    </w:p>
  </w:footnote>
  <w:footnote w:id="26">
    <w:p w14:paraId="1B2554F2" w14:textId="4531B89F" w:rsidR="003C7B9F" w:rsidRDefault="003C7B9F">
      <w:pPr>
        <w:pStyle w:val="FootnoteText"/>
        <w:rPr>
          <w:rFonts w:hint="cs"/>
          <w:rtl/>
        </w:rPr>
      </w:pPr>
      <w:r>
        <w:rPr>
          <w:rStyle w:val="FootnoteReference"/>
        </w:rPr>
        <w:footnoteRef/>
      </w:r>
      <w:r w:rsidR="00FC1989">
        <w:rPr>
          <w:rtl/>
        </w:rPr>
        <w:t xml:space="preserve"> </w:t>
      </w:r>
      <w:r w:rsidR="00FC1989">
        <w:rPr>
          <w:rtl/>
        </w:rPr>
        <w:tab/>
      </w:r>
      <w:r w:rsidRPr="003C7B9F">
        <w:rPr>
          <w:rFonts w:hint="eastAsia"/>
          <w:rtl/>
        </w:rPr>
        <w:t>לפי</w:t>
      </w:r>
      <w:r w:rsidRPr="003C7B9F">
        <w:rPr>
          <w:rtl/>
        </w:rPr>
        <w:t xml:space="preserve"> </w:t>
      </w:r>
      <w:r w:rsidRPr="003C7B9F">
        <w:rPr>
          <w:rFonts w:hint="eastAsia"/>
          <w:rtl/>
        </w:rPr>
        <w:t>רש</w:t>
      </w:r>
      <w:r w:rsidRPr="003C7B9F">
        <w:rPr>
          <w:rtl/>
        </w:rPr>
        <w:t>"</w:t>
      </w:r>
      <w:r w:rsidRPr="003C7B9F">
        <w:rPr>
          <w:rFonts w:hint="eastAsia"/>
          <w:rtl/>
        </w:rPr>
        <w:t>י</w:t>
      </w:r>
      <w:r w:rsidRPr="003C7B9F">
        <w:rPr>
          <w:rtl/>
        </w:rPr>
        <w:t xml:space="preserve">, </w:t>
      </w:r>
      <w:r w:rsidRPr="003C7B9F">
        <w:rPr>
          <w:rFonts w:hint="eastAsia"/>
          <w:rtl/>
        </w:rPr>
        <w:t>ראה</w:t>
      </w:r>
      <w:r w:rsidRPr="003C7B9F">
        <w:rPr>
          <w:rtl/>
        </w:rPr>
        <w:t xml:space="preserve"> </w:t>
      </w:r>
      <w:r w:rsidRPr="003C7B9F">
        <w:rPr>
          <w:rFonts w:hint="eastAsia"/>
          <w:rtl/>
        </w:rPr>
        <w:t>הערת</w:t>
      </w:r>
      <w:r w:rsidRPr="003C7B9F">
        <w:rPr>
          <w:rtl/>
        </w:rPr>
        <w:t xml:space="preserve"> </w:t>
      </w:r>
      <w:r w:rsidRPr="003C7B9F">
        <w:rPr>
          <w:rFonts w:hint="eastAsia"/>
          <w:rtl/>
        </w:rPr>
        <w:t>שוליים</w:t>
      </w:r>
      <w:r w:rsidRPr="003C7B9F">
        <w:rPr>
          <w:rtl/>
        </w:rPr>
        <w:t xml:space="preserve"> 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2B1F6" w14:textId="24E511A1"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E2482C">
      <w:rPr>
        <w:rFonts w:ascii="Heebo Light" w:hAnsi="Heebo Light" w:cs="Heebo Light"/>
        <w:noProof/>
        <w:sz w:val="18"/>
        <w:szCs w:val="18"/>
      </w:rPr>
      <w:fldChar w:fldCharType="separate"/>
    </w:r>
    <w:r w:rsidR="00412534">
      <w:rPr>
        <w:rFonts w:ascii="Heebo Light" w:hAnsi="Heebo Light" w:cs="Heebo Light"/>
        <w:noProof/>
        <w:sz w:val="18"/>
        <w:szCs w:val="18"/>
        <w:rtl/>
      </w:rPr>
      <w:t>אלישיב מקובסקי</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733C5" w14:textId="4C672B72"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00F65714">
      <w:rPr>
        <w:rFonts w:ascii="Heebo Light" w:hAnsi="Heebo Light" w:cs="Heebo Light"/>
        <w:noProof/>
        <w:sz w:val="18"/>
        <w:szCs w:val="18"/>
        <w:rtl/>
      </w:rPr>
      <w:fldChar w:fldCharType="begin"/>
    </w:r>
    <w:r w:rsidR="00F65714">
      <w:rPr>
        <w:rFonts w:ascii="Heebo Light" w:hAnsi="Heebo Light" w:cs="Heebo Light"/>
        <w:noProof/>
        <w:sz w:val="18"/>
        <w:szCs w:val="18"/>
        <w:rtl/>
      </w:rPr>
      <w:instrText xml:space="preserve"> </w:instrText>
    </w:r>
    <w:r w:rsidR="00F65714">
      <w:rPr>
        <w:rFonts w:ascii="Heebo Light" w:hAnsi="Heebo Light" w:cs="Heebo Light"/>
        <w:noProof/>
        <w:sz w:val="18"/>
        <w:szCs w:val="18"/>
      </w:rPr>
      <w:instrText>STYLEREF  Title  \* MERGEFORMAT</w:instrText>
    </w:r>
    <w:r w:rsidR="00F65714">
      <w:rPr>
        <w:rFonts w:ascii="Heebo Light" w:hAnsi="Heebo Light" w:cs="Heebo Light"/>
        <w:noProof/>
        <w:sz w:val="18"/>
        <w:szCs w:val="18"/>
        <w:rtl/>
      </w:rPr>
      <w:instrText xml:space="preserve"> </w:instrText>
    </w:r>
    <w:r w:rsidR="00F65714">
      <w:rPr>
        <w:rFonts w:ascii="Heebo Light" w:hAnsi="Heebo Light" w:cs="Heebo Light"/>
        <w:noProof/>
        <w:sz w:val="18"/>
        <w:szCs w:val="18"/>
        <w:rtl/>
      </w:rPr>
      <w:fldChar w:fldCharType="separate"/>
    </w:r>
    <w:r w:rsidR="00412534">
      <w:rPr>
        <w:rFonts w:ascii="Heebo Light" w:hAnsi="Heebo Light" w:cs="Heebo Light"/>
        <w:noProof/>
        <w:sz w:val="18"/>
        <w:szCs w:val="18"/>
        <w:rtl/>
      </w:rPr>
      <w:t>הבל וחבטה בבור</w:t>
    </w:r>
    <w:r w:rsidR="00F65714">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5DB6C"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F5069A4E"/>
    <w:lvl w:ilvl="0" w:tplc="C5609F9E">
      <w:start w:val="1"/>
      <w:numFmt w:val="hebrew1"/>
      <w:pStyle w:val="ListParagraph"/>
      <w:lvlText w:val="%1."/>
      <w:lvlJc w:val="left"/>
      <w:pPr>
        <w:ind w:left="720" w:hanging="360"/>
      </w:pPr>
      <w:rPr>
        <w:rFonts w:ascii="Gentium" w:hAnsi="Gentium" w:cs="Narkisim" w:hint="default"/>
        <w:b w:val="0"/>
        <w:bCs w:val="0"/>
        <w:i w:val="0"/>
        <w:iCs w:val="0"/>
        <w:color w:val="auto"/>
        <w:sz w:val="22"/>
        <w:szCs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7512227"/>
    <w:multiLevelType w:val="multilevel"/>
    <w:tmpl w:val="C00C3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1712183">
    <w:abstractNumId w:val="0"/>
  </w:num>
  <w:num w:numId="2" w16cid:durableId="18129417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0BF"/>
    <w:rsid w:val="000409AA"/>
    <w:rsid w:val="000442C8"/>
    <w:rsid w:val="0005345E"/>
    <w:rsid w:val="0008075B"/>
    <w:rsid w:val="000A2278"/>
    <w:rsid w:val="000A6D41"/>
    <w:rsid w:val="000C496E"/>
    <w:rsid w:val="000C7944"/>
    <w:rsid w:val="000E4BD6"/>
    <w:rsid w:val="000F4FCD"/>
    <w:rsid w:val="00104C9B"/>
    <w:rsid w:val="00117507"/>
    <w:rsid w:val="00125D22"/>
    <w:rsid w:val="00133134"/>
    <w:rsid w:val="00173CC8"/>
    <w:rsid w:val="00187664"/>
    <w:rsid w:val="001969D3"/>
    <w:rsid w:val="001C67F9"/>
    <w:rsid w:val="001D31FE"/>
    <w:rsid w:val="002B6627"/>
    <w:rsid w:val="002D60F4"/>
    <w:rsid w:val="002F4E37"/>
    <w:rsid w:val="003711E9"/>
    <w:rsid w:val="00396DAC"/>
    <w:rsid w:val="003A2E0F"/>
    <w:rsid w:val="003C7B9F"/>
    <w:rsid w:val="003D5576"/>
    <w:rsid w:val="003E3A96"/>
    <w:rsid w:val="003E7DA9"/>
    <w:rsid w:val="003F33A8"/>
    <w:rsid w:val="00412534"/>
    <w:rsid w:val="00415C86"/>
    <w:rsid w:val="00417BF5"/>
    <w:rsid w:val="00424810"/>
    <w:rsid w:val="004421F7"/>
    <w:rsid w:val="004545B2"/>
    <w:rsid w:val="00466C8B"/>
    <w:rsid w:val="004A06C6"/>
    <w:rsid w:val="004A4CFA"/>
    <w:rsid w:val="004B098D"/>
    <w:rsid w:val="004D4620"/>
    <w:rsid w:val="004F3731"/>
    <w:rsid w:val="00513DC9"/>
    <w:rsid w:val="005208F8"/>
    <w:rsid w:val="0053028E"/>
    <w:rsid w:val="00531064"/>
    <w:rsid w:val="005348DC"/>
    <w:rsid w:val="00541044"/>
    <w:rsid w:val="005727B1"/>
    <w:rsid w:val="005805DA"/>
    <w:rsid w:val="00580613"/>
    <w:rsid w:val="00583327"/>
    <w:rsid w:val="005F33A2"/>
    <w:rsid w:val="00612B20"/>
    <w:rsid w:val="00617A89"/>
    <w:rsid w:val="00625E51"/>
    <w:rsid w:val="00633B3C"/>
    <w:rsid w:val="00654F62"/>
    <w:rsid w:val="006615CC"/>
    <w:rsid w:val="00662B22"/>
    <w:rsid w:val="00684570"/>
    <w:rsid w:val="006847B7"/>
    <w:rsid w:val="006A0608"/>
    <w:rsid w:val="006E6632"/>
    <w:rsid w:val="00701594"/>
    <w:rsid w:val="00703411"/>
    <w:rsid w:val="00737F13"/>
    <w:rsid w:val="00755E25"/>
    <w:rsid w:val="00760CFA"/>
    <w:rsid w:val="007937B7"/>
    <w:rsid w:val="007A671B"/>
    <w:rsid w:val="007A6FF5"/>
    <w:rsid w:val="007B7146"/>
    <w:rsid w:val="007D6473"/>
    <w:rsid w:val="00817C72"/>
    <w:rsid w:val="00834D61"/>
    <w:rsid w:val="00837FB0"/>
    <w:rsid w:val="008A4D74"/>
    <w:rsid w:val="008A60D2"/>
    <w:rsid w:val="008D1F83"/>
    <w:rsid w:val="008D6718"/>
    <w:rsid w:val="00900BC9"/>
    <w:rsid w:val="0096580C"/>
    <w:rsid w:val="00987353"/>
    <w:rsid w:val="00991A43"/>
    <w:rsid w:val="009E7FBB"/>
    <w:rsid w:val="00A31408"/>
    <w:rsid w:val="00A37F53"/>
    <w:rsid w:val="00A51891"/>
    <w:rsid w:val="00A73E0F"/>
    <w:rsid w:val="00A7501A"/>
    <w:rsid w:val="00AB2BC4"/>
    <w:rsid w:val="00B10FD7"/>
    <w:rsid w:val="00B1141A"/>
    <w:rsid w:val="00B17D55"/>
    <w:rsid w:val="00B27166"/>
    <w:rsid w:val="00B32378"/>
    <w:rsid w:val="00B41A38"/>
    <w:rsid w:val="00B430BF"/>
    <w:rsid w:val="00B56BF2"/>
    <w:rsid w:val="00B81477"/>
    <w:rsid w:val="00B8305B"/>
    <w:rsid w:val="00B955CC"/>
    <w:rsid w:val="00B97324"/>
    <w:rsid w:val="00BB325B"/>
    <w:rsid w:val="00C02286"/>
    <w:rsid w:val="00C10D32"/>
    <w:rsid w:val="00C32744"/>
    <w:rsid w:val="00C55339"/>
    <w:rsid w:val="00C56CAF"/>
    <w:rsid w:val="00C87786"/>
    <w:rsid w:val="00CB3C3B"/>
    <w:rsid w:val="00CB5B9B"/>
    <w:rsid w:val="00CD31A2"/>
    <w:rsid w:val="00D30FED"/>
    <w:rsid w:val="00D41130"/>
    <w:rsid w:val="00D51A65"/>
    <w:rsid w:val="00D528AF"/>
    <w:rsid w:val="00D52BD6"/>
    <w:rsid w:val="00D55357"/>
    <w:rsid w:val="00D676EA"/>
    <w:rsid w:val="00D85132"/>
    <w:rsid w:val="00D87682"/>
    <w:rsid w:val="00DA2130"/>
    <w:rsid w:val="00DB175E"/>
    <w:rsid w:val="00DD153D"/>
    <w:rsid w:val="00DD25DD"/>
    <w:rsid w:val="00DE02A3"/>
    <w:rsid w:val="00E05934"/>
    <w:rsid w:val="00E07AB3"/>
    <w:rsid w:val="00E2056B"/>
    <w:rsid w:val="00E2482C"/>
    <w:rsid w:val="00E34842"/>
    <w:rsid w:val="00E37307"/>
    <w:rsid w:val="00E91114"/>
    <w:rsid w:val="00EE361A"/>
    <w:rsid w:val="00F15862"/>
    <w:rsid w:val="00F65714"/>
    <w:rsid w:val="00F779FC"/>
    <w:rsid w:val="00F938E7"/>
    <w:rsid w:val="00FA1979"/>
    <w:rsid w:val="00FB28D6"/>
    <w:rsid w:val="00FC0A13"/>
    <w:rsid w:val="00FC1989"/>
    <w:rsid w:val="00FD4F7B"/>
    <w:rsid w:val="00FE1A4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FFF71"/>
  <w15:docId w15:val="{AA41665D-4B05-47CF-A463-E3422F498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ind w:left="425" w:hanging="425"/>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paragraph" w:styleId="NormalWeb">
    <w:name w:val="Normal (Web)"/>
    <w:basedOn w:val="Normal"/>
    <w:uiPriority w:val="99"/>
    <w:semiHidden/>
    <w:unhideWhenUsed/>
    <w:rsid w:val="00E91114"/>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95;&#1493;&#1489;&#1512;&#1514;%20&#1502;&#1488;&#1502;&#1512;&#1497;&#150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44</TotalTime>
  <Pages>16</Pages>
  <Words>3430</Words>
  <Characters>19551</Characters>
  <Application>Microsoft Office Word</Application>
  <DocSecurity>0</DocSecurity>
  <Lines>162</Lines>
  <Paragraphs>45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22936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90</cp:revision>
  <dcterms:created xsi:type="dcterms:W3CDTF">2026-03-17T17:36:00Z</dcterms:created>
  <dcterms:modified xsi:type="dcterms:W3CDTF">2026-03-17T18:20:00Z</dcterms:modified>
</cp:coreProperties>
</file>