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8AF54" w14:textId="2DB62968" w:rsidR="007E6C3C" w:rsidRDefault="007E6C3C" w:rsidP="007E6C3C">
      <w:pPr>
        <w:pStyle w:val="a"/>
        <w:rPr>
          <w:rtl/>
        </w:rPr>
      </w:pPr>
      <w:r>
        <w:rPr>
          <w:rFonts w:hint="cs"/>
          <w:rtl/>
        </w:rPr>
        <w:t>מאור בייקר</w:t>
      </w:r>
    </w:p>
    <w:p w14:paraId="21052E8D" w14:textId="100EACD9" w:rsidR="007E6C3C" w:rsidRDefault="007E6C3C" w:rsidP="007E6C3C">
      <w:pPr>
        <w:pStyle w:val="Title"/>
        <w:rPr>
          <w:rtl/>
        </w:rPr>
      </w:pPr>
      <w:r w:rsidRPr="007E6C3C">
        <w:rPr>
          <w:rFonts w:hint="cs"/>
          <w:b/>
          <w:rtl/>
        </w:rPr>
        <w:t>שני מודלים לכוונה במצוות</w:t>
      </w:r>
    </w:p>
    <w:p w14:paraId="10E3060D" w14:textId="4ED33E1D" w:rsidR="007E6C3C" w:rsidRDefault="007E6C3C" w:rsidP="007E6C3C">
      <w:pPr>
        <w:pStyle w:val="Subtitle"/>
        <w:rPr>
          <w:rtl/>
        </w:rPr>
      </w:pPr>
      <w:r w:rsidRPr="007E6C3C">
        <w:rPr>
          <w:rFonts w:hint="eastAsia"/>
          <w:rtl/>
        </w:rPr>
        <w:t>עיון</w:t>
      </w:r>
      <w:r w:rsidRPr="007E6C3C">
        <w:rPr>
          <w:rtl/>
        </w:rPr>
        <w:t xml:space="preserve"> </w:t>
      </w:r>
      <w:r w:rsidRPr="007E6C3C">
        <w:rPr>
          <w:rFonts w:hint="eastAsia"/>
          <w:rtl/>
        </w:rPr>
        <w:t>בתלמוד</w:t>
      </w:r>
      <w:r w:rsidRPr="007E6C3C">
        <w:rPr>
          <w:rtl/>
        </w:rPr>
        <w:t xml:space="preserve"> </w:t>
      </w:r>
      <w:r w:rsidRPr="007E6C3C">
        <w:rPr>
          <w:rFonts w:hint="eastAsia"/>
          <w:rtl/>
        </w:rPr>
        <w:t>בבלי</w:t>
      </w:r>
      <w:r w:rsidRPr="007E6C3C">
        <w:rPr>
          <w:rtl/>
        </w:rPr>
        <w:t xml:space="preserve"> </w:t>
      </w:r>
      <w:r w:rsidRPr="007E6C3C">
        <w:rPr>
          <w:rFonts w:hint="eastAsia"/>
          <w:rtl/>
        </w:rPr>
        <w:t>וירושלמי</w:t>
      </w:r>
    </w:p>
    <w:p w14:paraId="6D57A58F" w14:textId="043BC71A" w:rsidR="007E6C3C" w:rsidRPr="007E6C3C" w:rsidRDefault="007E6C3C" w:rsidP="007E6C3C">
      <w:pPr>
        <w:spacing w:before="240"/>
        <w:ind w:firstLine="0"/>
        <w:rPr>
          <w:lang w:val="en-IL"/>
        </w:rPr>
      </w:pPr>
      <w:r w:rsidRPr="007E6C3C">
        <w:rPr>
          <w:rFonts w:hint="cs"/>
          <w:rtl/>
        </w:rPr>
        <w:t>הכוונה במצוות היא אח</w:t>
      </w:r>
      <w:r w:rsidR="002B5027">
        <w:rPr>
          <w:rFonts w:hint="cs"/>
          <w:rtl/>
        </w:rPr>
        <w:t>ד</w:t>
      </w:r>
      <w:r w:rsidRPr="007E6C3C">
        <w:rPr>
          <w:rFonts w:hint="cs"/>
          <w:rtl/>
        </w:rPr>
        <w:t xml:space="preserve"> מן המושגים המורכבים בעולמה של ההלכה. למרבה ההפתעה, בתורה עצמה אין דין מפורש של כוונה במצוות, אולם ניתן למצוא בה רמזים לעבודה דתית שקשורה לא רק למעשה בלבד, אלא גם לרובד עמוק יותר שבו. דוגמה לכך הוא הציווי המפורסם בספר דברים, המציב את קיום המצוות, בתוך מרחב הכולל גם ממדים של לב ונפש:</w:t>
      </w:r>
    </w:p>
    <w:p w14:paraId="56776119" w14:textId="5EBCEB3B" w:rsidR="007E6C3C" w:rsidRPr="007E6C3C" w:rsidRDefault="007E6C3C" w:rsidP="00F80365">
      <w:pPr>
        <w:pStyle w:val="Quote"/>
        <w:rPr>
          <w:rtl/>
        </w:rPr>
      </w:pPr>
      <w:r w:rsidRPr="007E6C3C">
        <w:rPr>
          <w:rFonts w:hint="cs"/>
          <w:rtl/>
        </w:rPr>
        <w:t>״ולעבדו בכל לבבכם ובכל נפשכם.״</w:t>
      </w:r>
      <w:r w:rsidR="008F0653">
        <w:rPr>
          <w:rStyle w:val="FootnoteReference"/>
          <w:rtl/>
        </w:rPr>
        <w:footnoteReference w:id="1"/>
      </w:r>
    </w:p>
    <w:p w14:paraId="3CD4E98E" w14:textId="2B1E4C11" w:rsidR="007E6C3C" w:rsidRPr="007E6C3C" w:rsidRDefault="007E6C3C" w:rsidP="00F80365">
      <w:pPr>
        <w:ind w:firstLine="0"/>
        <w:rPr>
          <w:rtl/>
        </w:rPr>
      </w:pPr>
      <w:r w:rsidRPr="007E6C3C">
        <w:rPr>
          <w:rFonts w:hint="cs"/>
          <w:rtl/>
        </w:rPr>
        <w:t>הרמב״ן</w:t>
      </w:r>
      <w:r w:rsidR="008F0653">
        <w:rPr>
          <w:rStyle w:val="FootnoteReference"/>
          <w:rtl/>
        </w:rPr>
        <w:footnoteReference w:id="2"/>
      </w:r>
      <w:r w:rsidRPr="007E6C3C">
        <w:rPr>
          <w:rFonts w:hint="cs"/>
          <w:rtl/>
        </w:rPr>
        <w:t xml:space="preserve"> מציע פרשנות לכך שהפסוק הנ״ל הוא אזהרה מה׳ – שביצוע נסים מותנה בהנהגת העם. הרמב״ן מחבר קשר ישיר בין דרך עשיית המצוות של העם — האידיאל ״מאהבה שלמה״ — למערכת יחסים ביניהם לקב״ה.</w:t>
      </w:r>
    </w:p>
    <w:p w14:paraId="4F10AE86" w14:textId="79C368AE" w:rsidR="007E6C3C" w:rsidRPr="007E6C3C" w:rsidRDefault="007E6C3C" w:rsidP="00880F91">
      <w:pPr>
        <w:pStyle w:val="Quote"/>
        <w:rPr>
          <w:rtl/>
        </w:rPr>
      </w:pPr>
      <w:r w:rsidRPr="007E6C3C">
        <w:rPr>
          <w:rFonts w:hint="cs"/>
          <w:rtl/>
        </w:rPr>
        <w:t>״בעשותם על המצות מאהבה שלמה יעשה עמהם את כל הנסים האלה לטובה.״</w:t>
      </w:r>
      <w:r w:rsidR="008F0653">
        <w:rPr>
          <w:rStyle w:val="FootnoteReference"/>
          <w:rtl/>
        </w:rPr>
        <w:footnoteReference w:id="3"/>
      </w:r>
    </w:p>
    <w:p w14:paraId="4E041E86" w14:textId="77777777" w:rsidR="007E6C3C" w:rsidRPr="007E6C3C" w:rsidRDefault="007E6C3C" w:rsidP="00880F91">
      <w:pPr>
        <w:ind w:firstLine="0"/>
        <w:rPr>
          <w:rtl/>
        </w:rPr>
      </w:pPr>
      <w:r w:rsidRPr="007E6C3C">
        <w:rPr>
          <w:rFonts w:hint="cs"/>
          <w:rtl/>
        </w:rPr>
        <w:t xml:space="preserve">בספרות חז״ל מתפתח המושג ״כוונת המצוות״ לכדי שאלה עקרונית: האם הכוונה היא תנאי אחד מוגדר ליציאת ידי חובה, או שמא מדובר בשלבים ותפקידים שונים בקיום המצווה. באיזה שלב נחשב האדם כמי </w:t>
      </w:r>
      <w:proofErr w:type="spellStart"/>
      <w:r w:rsidRPr="007E6C3C">
        <w:rPr>
          <w:rFonts w:hint="cs"/>
          <w:rtl/>
        </w:rPr>
        <w:t>ש״יצא</w:t>
      </w:r>
      <w:proofErr w:type="spellEnd"/>
      <w:r w:rsidRPr="007E6C3C">
        <w:rPr>
          <w:rFonts w:hint="cs"/>
          <w:rtl/>
        </w:rPr>
        <w:t xml:space="preserve"> ידי חובתו״, באיזה מובן ניתן לדבר על קיום מצווה שלם או אידיאלי?</w:t>
      </w:r>
    </w:p>
    <w:p w14:paraId="0F13DE56" w14:textId="2FB9DBB1" w:rsidR="007E6C3C" w:rsidRPr="007E6C3C" w:rsidRDefault="007E6C3C" w:rsidP="007E6C3C">
      <w:pPr>
        <w:rPr>
          <w:rtl/>
        </w:rPr>
      </w:pPr>
      <w:r w:rsidRPr="007E6C3C">
        <w:rPr>
          <w:rFonts w:hint="cs"/>
          <w:rtl/>
        </w:rPr>
        <w:t xml:space="preserve">קריאה זו מבוססת על עיון במבנה ובאופי סוגיות בתלמוד הבבלי והירושלמי ולאו דווקא רק במסקנתן ההלכתיות. בקריאה הלכתית רגילה, הדיון מתמקד </w:t>
      </w:r>
      <w:r w:rsidRPr="007E6C3C">
        <w:rPr>
          <w:rFonts w:hint="cs"/>
          <w:rtl/>
        </w:rPr>
        <w:lastRenderedPageBreak/>
        <w:t>בשאלת ההכרעה - האם מצוות צריכות כוונה או לא.</w:t>
      </w:r>
      <w:r w:rsidR="003301B2">
        <w:rPr>
          <w:rStyle w:val="FootnoteReference"/>
          <w:rtl/>
        </w:rPr>
        <w:footnoteReference w:id="4"/>
      </w:r>
      <w:r w:rsidRPr="007E6C3C">
        <w:rPr>
          <w:rFonts w:hint="cs"/>
          <w:rtl/>
        </w:rPr>
        <w:t xml:space="preserve"> אולם התבוננות במבנה הסוגייה מגלה כי התלמודים אינם עוסקים בשאלה באותו האופן. </w:t>
      </w:r>
    </w:p>
    <w:p w14:paraId="73845A7C" w14:textId="0A700001" w:rsidR="00C87786" w:rsidRDefault="007E6C3C" w:rsidP="009D4166">
      <w:pPr>
        <w:rPr>
          <w:rtl/>
        </w:rPr>
      </w:pPr>
      <w:r w:rsidRPr="007E6C3C">
        <w:rPr>
          <w:rFonts w:hint="cs"/>
          <w:rtl/>
        </w:rPr>
        <w:t>הבבלי עוסק בשאלה מתי המעשה מגיע לסף משפטי שמגדיר אותו כמעשה מצווה. הירושלמי עוסק בשאלה אחרת: כיצד מעשה דתי הופך למרחב תודעתי? בהמשך המאמר, ניתן להבין שאין לפנינו רק מחלוקת הלכתית, אלא שני רבדים של שיח דתי: רובד המגדיר את גבולות החיוב, ורובד המתאר את איכות הקיום.</w:t>
      </w:r>
    </w:p>
    <w:p w14:paraId="74C51174" w14:textId="77777777" w:rsidR="009D4166" w:rsidRPr="009D4166" w:rsidRDefault="009D4166" w:rsidP="009D4166">
      <w:pPr>
        <w:pStyle w:val="Heading2"/>
        <w:rPr>
          <w:lang w:val="en-IL"/>
        </w:rPr>
      </w:pPr>
      <w:r w:rsidRPr="009D4166">
        <w:rPr>
          <w:rFonts w:hint="cs"/>
          <w:rtl/>
        </w:rPr>
        <w:t>כוונה בבבלי: יציאה ידי חובה</w:t>
      </w:r>
    </w:p>
    <w:p w14:paraId="6E962F00" w14:textId="1EED8071" w:rsidR="009D4166" w:rsidRPr="009D4166" w:rsidRDefault="009D4166" w:rsidP="009D4166">
      <w:pPr>
        <w:ind w:firstLine="0"/>
        <w:rPr>
          <w:lang w:val="en-IL"/>
        </w:rPr>
      </w:pPr>
      <w:r w:rsidRPr="009D4166">
        <w:rPr>
          <w:rFonts w:hint="cs"/>
          <w:rtl/>
        </w:rPr>
        <w:t>סוגיית הבבלי במסכת ראש השנה בסוגיית ״התוקע לשיר״</w:t>
      </w:r>
      <w:r w:rsidR="009964B7">
        <w:rPr>
          <w:rStyle w:val="FootnoteReference"/>
          <w:rtl/>
        </w:rPr>
        <w:footnoteReference w:id="5"/>
      </w:r>
      <w:r w:rsidRPr="009D4166">
        <w:rPr>
          <w:rFonts w:hint="cs"/>
          <w:rtl/>
        </w:rPr>
        <w:t xml:space="preserve"> מפתחת את אמירה של רבא שמדייק כוונה באופן מינימלי ליציאת חובת מצוות שופר, ומעלה תפיסה של כוונה שמגדירה אפשרות הלכתית מינימלית לקיום מצוות. </w:t>
      </w:r>
      <w:proofErr w:type="spellStart"/>
      <w:r w:rsidRPr="009D4166">
        <w:rPr>
          <w:rFonts w:hint="cs"/>
          <w:rtl/>
        </w:rPr>
        <w:t>הסוגיה</w:t>
      </w:r>
      <w:proofErr w:type="spellEnd"/>
      <w:r w:rsidRPr="009D4166">
        <w:rPr>
          <w:rFonts w:hint="cs"/>
          <w:rtl/>
        </w:rPr>
        <w:t xml:space="preserve"> פותחת עם דין ששלחו חכמי ארץ ישראל </w:t>
      </w:r>
      <w:proofErr w:type="spellStart"/>
      <w:r w:rsidRPr="009D4166">
        <w:rPr>
          <w:rFonts w:hint="cs"/>
          <w:rtl/>
        </w:rPr>
        <w:t>לאבוה</w:t>
      </w:r>
      <w:proofErr w:type="spellEnd"/>
      <w:r w:rsidRPr="009D4166">
        <w:rPr>
          <w:rFonts w:hint="cs"/>
          <w:rtl/>
        </w:rPr>
        <w:t xml:space="preserve"> </w:t>
      </w:r>
      <w:proofErr w:type="spellStart"/>
      <w:r w:rsidRPr="009D4166">
        <w:rPr>
          <w:rFonts w:hint="cs"/>
          <w:rtl/>
        </w:rPr>
        <w:t>דשמואל</w:t>
      </w:r>
      <w:proofErr w:type="spellEnd"/>
      <w:r w:rsidRPr="009D4166">
        <w:rPr>
          <w:rFonts w:hint="cs"/>
          <w:rtl/>
        </w:rPr>
        <w:t>:</w:t>
      </w:r>
    </w:p>
    <w:p w14:paraId="1295F589" w14:textId="1E69A7B9" w:rsidR="009D4166" w:rsidRPr="009D4166" w:rsidRDefault="009D4166" w:rsidP="00DD240B">
      <w:pPr>
        <w:pStyle w:val="Quote"/>
        <w:rPr>
          <w:rtl/>
        </w:rPr>
      </w:pPr>
      <w:r w:rsidRPr="009D4166">
        <w:rPr>
          <w:rFonts w:hint="cs"/>
          <w:rtl/>
        </w:rPr>
        <w:t xml:space="preserve">שְׁלַחוּ לֵיהּ </w:t>
      </w:r>
      <w:proofErr w:type="spellStart"/>
      <w:r w:rsidRPr="009D4166">
        <w:rPr>
          <w:rFonts w:hint="cs"/>
          <w:rtl/>
        </w:rPr>
        <w:t>לַאֲבוּה</w:t>
      </w:r>
      <w:proofErr w:type="spellEnd"/>
      <w:r w:rsidRPr="009D4166">
        <w:rPr>
          <w:rFonts w:hint="cs"/>
          <w:rtl/>
        </w:rPr>
        <w:t xml:space="preserve">ּ </w:t>
      </w:r>
      <w:proofErr w:type="spellStart"/>
      <w:r w:rsidRPr="009D4166">
        <w:rPr>
          <w:rFonts w:hint="cs"/>
          <w:rtl/>
        </w:rPr>
        <w:t>דִּשְׁמוּאֵל</w:t>
      </w:r>
      <w:proofErr w:type="spellEnd"/>
      <w:r w:rsidRPr="009D4166">
        <w:rPr>
          <w:rFonts w:hint="cs"/>
          <w:rtl/>
        </w:rPr>
        <w:t xml:space="preserve">: </w:t>
      </w:r>
      <w:proofErr w:type="spellStart"/>
      <w:r w:rsidRPr="009D4166">
        <w:rPr>
          <w:rFonts w:hint="cs"/>
          <w:rtl/>
        </w:rPr>
        <w:t>כְּפָאו</w:t>
      </w:r>
      <w:proofErr w:type="spellEnd"/>
      <w:r w:rsidRPr="009D4166">
        <w:rPr>
          <w:rFonts w:hint="cs"/>
          <w:rtl/>
        </w:rPr>
        <w:t>ֹ וְאָכַל מַצָּה — יָצָא.</w:t>
      </w:r>
      <w:r w:rsidR="007D25F7">
        <w:rPr>
          <w:rStyle w:val="FootnoteReference"/>
          <w:rtl/>
        </w:rPr>
        <w:footnoteReference w:id="6"/>
      </w:r>
    </w:p>
    <w:p w14:paraId="1DF936DA" w14:textId="3D06824B" w:rsidR="009D4166" w:rsidRPr="009D4166" w:rsidRDefault="009D4166" w:rsidP="00DD240B">
      <w:pPr>
        <w:ind w:firstLine="0"/>
        <w:rPr>
          <w:rtl/>
        </w:rPr>
      </w:pPr>
      <w:r w:rsidRPr="009D4166">
        <w:rPr>
          <w:rFonts w:hint="cs"/>
          <w:rtl/>
        </w:rPr>
        <w:t xml:space="preserve">הדין ששלחו חכמי ישראל </w:t>
      </w:r>
      <w:proofErr w:type="spellStart"/>
      <w:r w:rsidRPr="009D4166">
        <w:rPr>
          <w:rFonts w:hint="cs"/>
          <w:rtl/>
        </w:rPr>
        <w:t>לאבוה</w:t>
      </w:r>
      <w:proofErr w:type="spellEnd"/>
      <w:r w:rsidRPr="009D4166">
        <w:rPr>
          <w:rFonts w:hint="cs"/>
          <w:rtl/>
        </w:rPr>
        <w:t xml:space="preserve"> </w:t>
      </w:r>
      <w:proofErr w:type="spellStart"/>
      <w:r w:rsidRPr="009D4166">
        <w:rPr>
          <w:rFonts w:hint="cs"/>
          <w:rtl/>
        </w:rPr>
        <w:t>דשמואל</w:t>
      </w:r>
      <w:proofErr w:type="spellEnd"/>
      <w:r w:rsidRPr="009D4166">
        <w:rPr>
          <w:rFonts w:hint="cs"/>
          <w:rtl/>
        </w:rPr>
        <w:t xml:space="preserve"> פוסק שאדם יכול לצאת על ידי חובת אכילת מצה בכפייה. הגמרא מנסה להבהיר את הדין ושואלת מי מאלץ?</w:t>
      </w:r>
      <w:r w:rsidR="007D25F7">
        <w:rPr>
          <w:rStyle w:val="FootnoteReference"/>
          <w:rtl/>
        </w:rPr>
        <w:footnoteReference w:id="7"/>
      </w:r>
      <w:r w:rsidRPr="009D4166">
        <w:rPr>
          <w:rFonts w:hint="cs"/>
          <w:rtl/>
        </w:rPr>
        <w:t xml:space="preserve"> – ההסבר הראשון שמוצע במהלך </w:t>
      </w:r>
      <w:proofErr w:type="spellStart"/>
      <w:r w:rsidRPr="009D4166">
        <w:rPr>
          <w:rFonts w:hint="cs"/>
          <w:rtl/>
        </w:rPr>
        <w:t>הסוגיה</w:t>
      </w:r>
      <w:proofErr w:type="spellEnd"/>
      <w:r w:rsidRPr="009D4166">
        <w:rPr>
          <w:rFonts w:hint="cs"/>
          <w:rtl/>
        </w:rPr>
        <w:t xml:space="preserve"> — ״</w:t>
      </w:r>
      <w:proofErr w:type="spellStart"/>
      <w:r w:rsidRPr="009D4166">
        <w:rPr>
          <w:rFonts w:hint="cs"/>
          <w:rtl/>
        </w:rPr>
        <w:t>כפאו</w:t>
      </w:r>
      <w:proofErr w:type="spellEnd"/>
      <w:r w:rsidRPr="009D4166">
        <w:rPr>
          <w:rFonts w:hint="cs"/>
          <w:rtl/>
        </w:rPr>
        <w:t xml:space="preserve"> שד״ — נדחית מברייתא שמסבירה שבזמן שמישהו חל (כלומר, שפוי בדעתו), הוא חייב בכל מצוות. וכאשר מישהו שוטה (כלומר, משוגע), הוא לא חייב בשום מצוות. לכן, הדין על אכילת מצה לא יכול להיות במצב שמאלץ ״שד״ משום </w:t>
      </w:r>
      <w:proofErr w:type="spellStart"/>
      <w:r w:rsidRPr="009D4166">
        <w:rPr>
          <w:rFonts w:hint="cs"/>
          <w:rtl/>
        </w:rPr>
        <w:t>ש״שוטה</w:t>
      </w:r>
      <w:proofErr w:type="spellEnd"/>
      <w:r w:rsidRPr="009D4166">
        <w:rPr>
          <w:rFonts w:hint="cs"/>
          <w:rtl/>
        </w:rPr>
        <w:t>״ לא חייב במצוות כלל.</w:t>
      </w:r>
      <w:r w:rsidR="007D25F7">
        <w:rPr>
          <w:rStyle w:val="FootnoteReference"/>
          <w:rtl/>
        </w:rPr>
        <w:footnoteReference w:id="8"/>
      </w:r>
      <w:r w:rsidRPr="009D4166">
        <w:rPr>
          <w:rFonts w:hint="cs"/>
          <w:rtl/>
        </w:rPr>
        <w:t> </w:t>
      </w:r>
    </w:p>
    <w:p w14:paraId="7CBA17DE" w14:textId="4B3B5022" w:rsidR="009D4166" w:rsidRPr="009D4166" w:rsidRDefault="009D4166" w:rsidP="009D4166">
      <w:pPr>
        <w:rPr>
          <w:rtl/>
        </w:rPr>
      </w:pPr>
      <w:r w:rsidRPr="009D4166">
        <w:rPr>
          <w:rFonts w:hint="cs"/>
          <w:rtl/>
        </w:rPr>
        <w:t>ההסבר השני של רב אשי הוא ״</w:t>
      </w:r>
      <w:proofErr w:type="spellStart"/>
      <w:r w:rsidRPr="009D4166">
        <w:rPr>
          <w:rFonts w:hint="cs"/>
          <w:rtl/>
        </w:rPr>
        <w:t>שכפאוהו</w:t>
      </w:r>
      <w:proofErr w:type="spellEnd"/>
      <w:r w:rsidRPr="009D4166">
        <w:rPr>
          <w:rFonts w:hint="cs"/>
          <w:rtl/>
        </w:rPr>
        <w:t xml:space="preserve"> פרסיים.״</w:t>
      </w:r>
      <w:r w:rsidR="007D25F7">
        <w:rPr>
          <w:rStyle w:val="FootnoteReference"/>
          <w:rtl/>
        </w:rPr>
        <w:footnoteReference w:id="9"/>
      </w:r>
      <w:r w:rsidRPr="009D4166">
        <w:rPr>
          <w:rFonts w:hint="cs"/>
          <w:rtl/>
        </w:rPr>
        <w:t xml:space="preserve"> אז נכנס רבא ומקשר את הדיון למצוות שופר: </w:t>
      </w:r>
    </w:p>
    <w:p w14:paraId="0A329537" w14:textId="6482E145" w:rsidR="009D4166" w:rsidRPr="009D4166" w:rsidRDefault="009D4166" w:rsidP="00DD240B">
      <w:pPr>
        <w:pStyle w:val="Quote"/>
        <w:rPr>
          <w:rtl/>
        </w:rPr>
      </w:pPr>
      <w:r w:rsidRPr="009D4166">
        <w:rPr>
          <w:rFonts w:hint="cs"/>
          <w:rtl/>
        </w:rPr>
        <w:lastRenderedPageBreak/>
        <w:t>אמר רבא: זאת אומרת, התוקע לשיר, יצא.</w:t>
      </w:r>
      <w:r w:rsidR="00BA41C8">
        <w:rPr>
          <w:rStyle w:val="FootnoteReference"/>
          <w:rtl/>
        </w:rPr>
        <w:footnoteReference w:id="10"/>
      </w:r>
    </w:p>
    <w:p w14:paraId="5193124E" w14:textId="77777777" w:rsidR="009D4166" w:rsidRPr="009D4166" w:rsidRDefault="009D4166" w:rsidP="00DD240B">
      <w:pPr>
        <w:ind w:firstLine="0"/>
        <w:rPr>
          <w:rtl/>
        </w:rPr>
      </w:pPr>
      <w:r w:rsidRPr="009D4166">
        <w:rPr>
          <w:rFonts w:hint="cs"/>
          <w:rtl/>
        </w:rPr>
        <w:t xml:space="preserve">כלומר, רבא מקשר את דין אכילת מצה ואת דברי רב אשי לדין תקיעת שופר. הוא אומר שהתוקע בשופר לא לשם תקיעת קול שופר אלא למשהו סתם כמו שירה, </w:t>
      </w:r>
      <w:r w:rsidRPr="009D4166">
        <w:rPr>
          <w:rFonts w:hint="cs"/>
          <w:b/>
          <w:bCs/>
          <w:rtl/>
        </w:rPr>
        <w:t>יצא ידי חובתו</w:t>
      </w:r>
      <w:r w:rsidRPr="009D4166">
        <w:rPr>
          <w:rFonts w:hint="cs"/>
          <w:rtl/>
        </w:rPr>
        <w:t>. פה יש כבר אמירה חריפה יותר: רבא לומד ממקרה שבו אדם אוכל מצה בניגוד לרצונו שאולי גם מי שתוקע בשופר לא לשם המצווה יצא.</w:t>
      </w:r>
    </w:p>
    <w:p w14:paraId="12322470" w14:textId="77777777" w:rsidR="009D4166" w:rsidRPr="009D4166" w:rsidRDefault="009D4166" w:rsidP="009D4166">
      <w:pPr>
        <w:rPr>
          <w:rtl/>
        </w:rPr>
      </w:pPr>
      <w:r w:rsidRPr="009D4166">
        <w:rPr>
          <w:rFonts w:hint="cs"/>
          <w:rtl/>
        </w:rPr>
        <w:t>משיבה על כך הגמרא: </w:t>
      </w:r>
    </w:p>
    <w:p w14:paraId="28AC97F5" w14:textId="77777777" w:rsidR="009D4166" w:rsidRPr="009D4166" w:rsidRDefault="009D4166" w:rsidP="00A2788F">
      <w:pPr>
        <w:pStyle w:val="Quote"/>
        <w:rPr>
          <w:rtl/>
        </w:rPr>
      </w:pPr>
      <w:r w:rsidRPr="009D4166">
        <w:rPr>
          <w:rFonts w:hint="cs"/>
          <w:rtl/>
        </w:rPr>
        <w:t>פְּשִׁיטָא, הַיְינוּ הָךְ!</w:t>
      </w:r>
    </w:p>
    <w:p w14:paraId="59B1C47A" w14:textId="48AE1755" w:rsidR="009D4166" w:rsidRPr="009D4166" w:rsidRDefault="009D4166" w:rsidP="00910E0E">
      <w:pPr>
        <w:pStyle w:val="Quote"/>
        <w:rPr>
          <w:rtl/>
        </w:rPr>
      </w:pPr>
      <w:r w:rsidRPr="009D4166">
        <w:rPr>
          <w:rFonts w:hint="cs"/>
          <w:rtl/>
        </w:rPr>
        <w:t xml:space="preserve">מַהוּ </w:t>
      </w:r>
      <w:proofErr w:type="spellStart"/>
      <w:r w:rsidRPr="009D4166">
        <w:rPr>
          <w:rFonts w:hint="cs"/>
          <w:rtl/>
        </w:rPr>
        <w:t>דְּתֵימָא</w:t>
      </w:r>
      <w:proofErr w:type="spellEnd"/>
      <w:r w:rsidRPr="009D4166">
        <w:rPr>
          <w:rFonts w:hint="cs"/>
          <w:rtl/>
        </w:rPr>
        <w:t>: הָתָם, אֱכוֹל מַצָּה אָמַר רַחֲמָנָא — וְהָא אֲכַל, אֲבָל הָכָא, ״</w:t>
      </w:r>
      <w:proofErr w:type="spellStart"/>
      <w:r w:rsidRPr="009D4166">
        <w:rPr>
          <w:rFonts w:hint="cs"/>
          <w:rtl/>
        </w:rPr>
        <w:t>זִכְרוֹן</w:t>
      </w:r>
      <w:proofErr w:type="spellEnd"/>
      <w:r w:rsidRPr="009D4166">
        <w:rPr>
          <w:rFonts w:hint="cs"/>
          <w:rtl/>
        </w:rPr>
        <w:t xml:space="preserve"> תְּרוּעָה״ כְּתִיב, וְהַאי מִתְעַסֵּק בְּעָלְמָא הוּא — </w:t>
      </w:r>
      <w:proofErr w:type="spellStart"/>
      <w:r w:rsidRPr="009D4166">
        <w:rPr>
          <w:rFonts w:hint="cs"/>
          <w:rtl/>
        </w:rPr>
        <w:t>קָא</w:t>
      </w:r>
      <w:proofErr w:type="spellEnd"/>
      <w:r w:rsidRPr="009D4166">
        <w:rPr>
          <w:rFonts w:hint="cs"/>
          <w:rtl/>
        </w:rPr>
        <w:t xml:space="preserve"> מַשְׁמַע לַן. </w:t>
      </w:r>
      <w:r w:rsidR="008A6A86">
        <w:rPr>
          <w:rStyle w:val="FootnoteReference"/>
          <w:rtl/>
        </w:rPr>
        <w:footnoteReference w:id="11"/>
      </w:r>
    </w:p>
    <w:p w14:paraId="13CB7183" w14:textId="15B78954" w:rsidR="009D4166" w:rsidRPr="009D4166" w:rsidRDefault="009D4166" w:rsidP="00910E0E">
      <w:pPr>
        <w:ind w:firstLine="0"/>
        <w:rPr>
          <w:lang w:val="en-IL"/>
        </w:rPr>
      </w:pPr>
      <w:r w:rsidRPr="009D4166">
        <w:rPr>
          <w:rFonts w:hint="cs"/>
          <w:rtl/>
        </w:rPr>
        <w:t>מדוע רבא נצרך לומר כי המקרה של אבוה של שמואל תקף גם לגבי שופר, על פניו זה ברור!</w:t>
      </w:r>
      <w:r w:rsidR="005835DE">
        <w:rPr>
          <w:rStyle w:val="FootnoteReference"/>
          <w:rtl/>
        </w:rPr>
        <w:footnoteReference w:id="12"/>
      </w:r>
      <w:r w:rsidRPr="009D4166">
        <w:rPr>
          <w:rFonts w:hint="cs"/>
          <w:rtl/>
        </w:rPr>
        <w:t xml:space="preserve"> הסתמא אומרת שהיה יכול לחשוב שמצוות אכילת מצה ומצוות שופר זה לא השוואה טובה כי לגבי אכילת מצה כתוב בתורה ״אכול מצה״ ולגבי שופר כתוב בתורה ״</w:t>
      </w:r>
      <w:proofErr w:type="spellStart"/>
      <w:r w:rsidRPr="009D4166">
        <w:rPr>
          <w:rFonts w:hint="cs"/>
          <w:rtl/>
        </w:rPr>
        <w:t>זכרון</w:t>
      </w:r>
      <w:proofErr w:type="spellEnd"/>
      <w:r w:rsidRPr="009D4166">
        <w:rPr>
          <w:rFonts w:hint="cs"/>
          <w:rtl/>
        </w:rPr>
        <w:t xml:space="preserve"> תרועה.״ לכן, היה יכול לחשוב שתקיעת שופר שונה מאכילת מצה משום שהיא צריכה כוונת הלב — כוונה פנימית קשורה למילה ״</w:t>
      </w:r>
      <w:proofErr w:type="spellStart"/>
      <w:r w:rsidRPr="009D4166">
        <w:rPr>
          <w:rFonts w:hint="cs"/>
          <w:rtl/>
        </w:rPr>
        <w:t>זכרון</w:t>
      </w:r>
      <w:proofErr w:type="spellEnd"/>
      <w:r w:rsidRPr="009D4166">
        <w:rPr>
          <w:rFonts w:hint="cs"/>
          <w:rtl/>
        </w:rPr>
        <w:t>״ — והתוקע לשיר זה פעולה בעלמא אז לא יוצא ידי חובה. כאן בא רבא ללמד שלא: כלומר, אפילו התוקע לשיר יצא במצוות תקיעת שופר. הסתמא מכאן עושה קפיצה בסברתו של רבא שמביאה הגמרא לדיון על עמדת כוונה במצוות באופן כללי: </w:t>
      </w:r>
    </w:p>
    <w:p w14:paraId="7ECE73BF" w14:textId="784E32F2" w:rsidR="009D4166" w:rsidRPr="009D4166" w:rsidRDefault="009D4166" w:rsidP="00B516FE">
      <w:pPr>
        <w:pStyle w:val="Quote"/>
        <w:rPr>
          <w:rtl/>
        </w:rPr>
      </w:pPr>
      <w:proofErr w:type="spellStart"/>
      <w:r w:rsidRPr="009D4166">
        <w:rPr>
          <w:rFonts w:hint="cs"/>
          <w:rtl/>
        </w:rPr>
        <w:t>אַלְמָא</w:t>
      </w:r>
      <w:proofErr w:type="spellEnd"/>
      <w:r w:rsidRPr="009D4166">
        <w:rPr>
          <w:rFonts w:hint="cs"/>
          <w:rtl/>
        </w:rPr>
        <w:t xml:space="preserve"> </w:t>
      </w:r>
      <w:proofErr w:type="spellStart"/>
      <w:r w:rsidRPr="009D4166">
        <w:rPr>
          <w:rFonts w:hint="cs"/>
          <w:rtl/>
        </w:rPr>
        <w:t>קָסָבַר</w:t>
      </w:r>
      <w:proofErr w:type="spellEnd"/>
      <w:r w:rsidRPr="009D4166">
        <w:rPr>
          <w:rFonts w:hint="cs"/>
          <w:rtl/>
        </w:rPr>
        <w:t xml:space="preserve"> רָבָא: מִצְוֹת אֵין צְרִיכוֹת כַּוָּונָה.</w:t>
      </w:r>
      <w:r w:rsidR="00775126">
        <w:rPr>
          <w:rStyle w:val="FootnoteReference"/>
          <w:rtl/>
        </w:rPr>
        <w:footnoteReference w:id="13"/>
      </w:r>
    </w:p>
    <w:p w14:paraId="513B5953" w14:textId="77777777" w:rsidR="009D4166" w:rsidRPr="009D4166" w:rsidRDefault="009D4166" w:rsidP="00B516FE">
      <w:pPr>
        <w:ind w:firstLine="0"/>
        <w:rPr>
          <w:rtl/>
        </w:rPr>
      </w:pPr>
      <w:proofErr w:type="spellStart"/>
      <w:r w:rsidRPr="009D4166">
        <w:rPr>
          <w:rFonts w:hint="cs"/>
          <w:rtl/>
        </w:rPr>
        <w:t>כשרבא</w:t>
      </w:r>
      <w:proofErr w:type="spellEnd"/>
      <w:r w:rsidRPr="009D4166">
        <w:rPr>
          <w:rFonts w:hint="cs"/>
          <w:rtl/>
        </w:rPr>
        <w:t xml:space="preserve"> מדבר על התוקע לשיר הוא סובר, לפי הסתמא, שמצוות אין צריכות כוונה. הגמרא בהמשך מביאה שלושה מקורות </w:t>
      </w:r>
      <w:proofErr w:type="spellStart"/>
      <w:r w:rsidRPr="009D4166">
        <w:rPr>
          <w:rFonts w:hint="cs"/>
          <w:rtl/>
        </w:rPr>
        <w:t>תנאיים</w:t>
      </w:r>
      <w:proofErr w:type="spellEnd"/>
      <w:r w:rsidRPr="009D4166">
        <w:rPr>
          <w:rFonts w:hint="cs"/>
          <w:rtl/>
        </w:rPr>
        <w:t xml:space="preserve"> הנראים כמצריכים כוונה במצוות.</w:t>
      </w:r>
    </w:p>
    <w:p w14:paraId="12B6B2EB" w14:textId="77777777" w:rsidR="00AE0097" w:rsidRPr="00AE0097" w:rsidRDefault="00AE0097" w:rsidP="00AE0097">
      <w:pPr>
        <w:pStyle w:val="Quote"/>
        <w:rPr>
          <w:lang w:val="en-IL"/>
        </w:rPr>
      </w:pPr>
      <w:proofErr w:type="spellStart"/>
      <w:r w:rsidRPr="00AE0097">
        <w:rPr>
          <w:rFonts w:hint="cs"/>
          <w:rtl/>
        </w:rPr>
        <w:t>אֵיתִיבֵיה</w:t>
      </w:r>
      <w:proofErr w:type="spellEnd"/>
      <w:r w:rsidRPr="00AE0097">
        <w:rPr>
          <w:rFonts w:hint="cs"/>
          <w:rtl/>
        </w:rPr>
        <w:t xml:space="preserve">ּ: </w:t>
      </w:r>
      <w:r w:rsidRPr="00AE0097">
        <w:rPr>
          <w:rFonts w:hint="cs"/>
          <w:b/>
          <w:bCs/>
          <w:rtl/>
        </w:rPr>
        <w:t xml:space="preserve">הָיָה קוֹרֵא בַּתּוֹרָה וְהִגִּיעַ זְמַן הַמִּקְרָא, אִם כִּוֵּון לִבּוֹ — יָצָא, וְאִם לָאו </w:t>
      </w:r>
      <w:r w:rsidRPr="00AE0097">
        <w:rPr>
          <w:rFonts w:hint="cs"/>
          <w:b/>
          <w:bCs/>
          <w:rtl/>
        </w:rPr>
        <w:lastRenderedPageBreak/>
        <w:t>— לֹא יָצָא. </w:t>
      </w:r>
    </w:p>
    <w:p w14:paraId="05FA948D" w14:textId="77777777" w:rsidR="00AE0097" w:rsidRPr="00AE0097" w:rsidRDefault="00AE0097" w:rsidP="00834AF2">
      <w:pPr>
        <w:pStyle w:val="Quote"/>
        <w:ind w:left="1134"/>
        <w:rPr>
          <w:rtl/>
        </w:rPr>
      </w:pPr>
      <w:r w:rsidRPr="00AE0097">
        <w:rPr>
          <w:rFonts w:hint="cs"/>
          <w:rtl/>
        </w:rPr>
        <w:t>מַאי לָאו, כִּוֵּון לִבּוֹ: לָצֵאת!</w:t>
      </w:r>
    </w:p>
    <w:p w14:paraId="79219B05" w14:textId="77777777" w:rsidR="00AE0097" w:rsidRPr="00AE0097" w:rsidRDefault="00AE0097" w:rsidP="00834AF2">
      <w:pPr>
        <w:pStyle w:val="Quote"/>
        <w:ind w:left="1134"/>
        <w:rPr>
          <w:rtl/>
        </w:rPr>
      </w:pPr>
      <w:r w:rsidRPr="00AE0097">
        <w:rPr>
          <w:rFonts w:hint="cs"/>
          <w:rtl/>
        </w:rPr>
        <w:t>לֹא: לִקְרוֹת. </w:t>
      </w:r>
    </w:p>
    <w:p w14:paraId="1944F8B1" w14:textId="77777777" w:rsidR="00AE0097" w:rsidRPr="00AE0097" w:rsidRDefault="00AE0097" w:rsidP="00834AF2">
      <w:pPr>
        <w:pStyle w:val="Quote"/>
        <w:ind w:left="1134"/>
        <w:rPr>
          <w:rtl/>
        </w:rPr>
      </w:pPr>
      <w:r w:rsidRPr="00AE0097">
        <w:rPr>
          <w:rFonts w:hint="cs"/>
          <w:rtl/>
        </w:rPr>
        <w:t xml:space="preserve">לִקְרוֹת?! הָא </w:t>
      </w:r>
      <w:proofErr w:type="spellStart"/>
      <w:r w:rsidRPr="00AE0097">
        <w:rPr>
          <w:rFonts w:hint="cs"/>
          <w:rtl/>
        </w:rPr>
        <w:t>קָא</w:t>
      </w:r>
      <w:proofErr w:type="spellEnd"/>
      <w:r w:rsidRPr="00AE0097">
        <w:rPr>
          <w:rFonts w:hint="cs"/>
          <w:rtl/>
        </w:rPr>
        <w:t xml:space="preserve"> קָרֵי! </w:t>
      </w:r>
    </w:p>
    <w:p w14:paraId="06056B1B" w14:textId="77777777" w:rsidR="00AE0097" w:rsidRPr="00AE0097" w:rsidRDefault="00AE0097" w:rsidP="00834AF2">
      <w:pPr>
        <w:pStyle w:val="Quote"/>
        <w:ind w:left="1134"/>
        <w:rPr>
          <w:rtl/>
        </w:rPr>
      </w:pPr>
      <w:r w:rsidRPr="00AE0097">
        <w:rPr>
          <w:rFonts w:hint="cs"/>
          <w:rtl/>
        </w:rPr>
        <w:t>בְּקוֹרֵא לְהַגִּיהַּ. </w:t>
      </w:r>
    </w:p>
    <w:p w14:paraId="18EAA541" w14:textId="77777777" w:rsidR="00AE0097" w:rsidRPr="00AE0097" w:rsidRDefault="00AE0097" w:rsidP="00AE0097">
      <w:pPr>
        <w:pStyle w:val="Quote"/>
        <w:rPr>
          <w:rtl/>
        </w:rPr>
      </w:pPr>
      <w:r w:rsidRPr="00AE0097">
        <w:rPr>
          <w:rFonts w:hint="cs"/>
          <w:rtl/>
        </w:rPr>
        <w:t xml:space="preserve">תָּא שְׁמַע: </w:t>
      </w:r>
      <w:r w:rsidRPr="00AE0097">
        <w:rPr>
          <w:rFonts w:hint="cs"/>
          <w:b/>
          <w:bCs/>
          <w:rtl/>
        </w:rPr>
        <w:t>הָיָה עוֹבֵר אֲחוֹרֵי בֵּית הַכְּנֶסֶת, אוֹ שֶׁהָיָה בֵּיתוֹ סָמוּךְ לְבֵית הַכְּנֶסֶת, וְשָׁמַע קוֹל שׁוֹפָר אוֹ קוֹל מְגִילָּה, אִם כִּוֵּון לִבּוֹ — יָצָא, וְאִם לָאו — לֹא יָצָא.</w:t>
      </w:r>
      <w:r w:rsidRPr="00AE0097">
        <w:rPr>
          <w:rFonts w:hint="cs"/>
          <w:rtl/>
        </w:rPr>
        <w:t> </w:t>
      </w:r>
    </w:p>
    <w:p w14:paraId="7CD27C29" w14:textId="77777777" w:rsidR="00AE0097" w:rsidRPr="00AE0097" w:rsidRDefault="00AE0097" w:rsidP="00834AF2">
      <w:pPr>
        <w:pStyle w:val="Quote"/>
        <w:ind w:left="1134"/>
        <w:rPr>
          <w:rtl/>
        </w:rPr>
      </w:pPr>
      <w:r w:rsidRPr="00AE0097">
        <w:rPr>
          <w:rFonts w:hint="cs"/>
          <w:rtl/>
        </w:rPr>
        <w:t>מַאי לָאו. אִם כִּוֵּון לִבּוֹ לָצֵאת?</w:t>
      </w:r>
    </w:p>
    <w:p w14:paraId="31F23106" w14:textId="77777777" w:rsidR="00AE0097" w:rsidRPr="00AE0097" w:rsidRDefault="00AE0097" w:rsidP="00834AF2">
      <w:pPr>
        <w:pStyle w:val="Quote"/>
        <w:ind w:left="1134"/>
        <w:rPr>
          <w:rtl/>
        </w:rPr>
      </w:pPr>
      <w:r w:rsidRPr="00AE0097">
        <w:rPr>
          <w:rFonts w:hint="cs"/>
          <w:rtl/>
        </w:rPr>
        <w:t>לֹא — לִשְׁמוֹעַ. לִשְׁמוֹעַ?!</w:t>
      </w:r>
    </w:p>
    <w:p w14:paraId="334F7E09" w14:textId="77777777" w:rsidR="00AE0097" w:rsidRPr="00AE0097" w:rsidRDefault="00AE0097" w:rsidP="00834AF2">
      <w:pPr>
        <w:pStyle w:val="Quote"/>
        <w:ind w:left="1134"/>
        <w:rPr>
          <w:rtl/>
        </w:rPr>
      </w:pPr>
      <w:r w:rsidRPr="00AE0097">
        <w:rPr>
          <w:rFonts w:hint="cs"/>
          <w:rtl/>
        </w:rPr>
        <w:t>וְהָא שָׁמַע.</w:t>
      </w:r>
    </w:p>
    <w:p w14:paraId="0BA2E45B" w14:textId="77777777" w:rsidR="00AE0097" w:rsidRPr="00AE0097" w:rsidRDefault="00AE0097" w:rsidP="00834AF2">
      <w:pPr>
        <w:pStyle w:val="Quote"/>
        <w:ind w:left="1134"/>
        <w:rPr>
          <w:rtl/>
        </w:rPr>
      </w:pPr>
      <w:r w:rsidRPr="00AE0097">
        <w:rPr>
          <w:rFonts w:hint="cs"/>
          <w:rtl/>
        </w:rPr>
        <w:t>סְבוּר, חֲמוֹר בְּעָלְמָא הוּא. </w:t>
      </w:r>
    </w:p>
    <w:p w14:paraId="031F3CAC" w14:textId="77777777" w:rsidR="00AE0097" w:rsidRPr="00AE0097" w:rsidRDefault="00AE0097" w:rsidP="00AE0097">
      <w:pPr>
        <w:pStyle w:val="Quote"/>
        <w:rPr>
          <w:rtl/>
        </w:rPr>
      </w:pPr>
      <w:proofErr w:type="spellStart"/>
      <w:r w:rsidRPr="00AE0097">
        <w:rPr>
          <w:rFonts w:hint="cs"/>
          <w:rtl/>
        </w:rPr>
        <w:t>אֵיתִיבֵיה</w:t>
      </w:r>
      <w:proofErr w:type="spellEnd"/>
      <w:r w:rsidRPr="00AE0097">
        <w:rPr>
          <w:rFonts w:hint="cs"/>
          <w:rtl/>
        </w:rPr>
        <w:t>ּ</w:t>
      </w:r>
      <w:r w:rsidRPr="00AE0097">
        <w:rPr>
          <w:rFonts w:hint="cs"/>
          <w:b/>
          <w:bCs/>
          <w:rtl/>
        </w:rPr>
        <w:t>: נִתְכַּוֵּון שׁוֹמֵעַ וְלֹא נִתְכַּוֵּון מַשְׁמִיעַ, מַשְׁמִיעַ וְלֹא נִתְכַּוֵּון שׁוֹמֵעַ — לֹא יָצָא, עַד שֶׁיִּתְכַּוֵּון שׁוֹמֵעַ וּמַשְׁמִיעַ. </w:t>
      </w:r>
    </w:p>
    <w:p w14:paraId="60673C25" w14:textId="77777777" w:rsidR="00AE0097" w:rsidRPr="00AE0097" w:rsidRDefault="00AE0097" w:rsidP="00834AF2">
      <w:pPr>
        <w:pStyle w:val="Quote"/>
        <w:ind w:left="1134"/>
        <w:rPr>
          <w:rtl/>
        </w:rPr>
      </w:pPr>
      <w:proofErr w:type="spellStart"/>
      <w:r w:rsidRPr="00AE0097">
        <w:rPr>
          <w:rFonts w:hint="cs"/>
          <w:rtl/>
        </w:rPr>
        <w:t>בִּשְׁלָמָא</w:t>
      </w:r>
      <w:proofErr w:type="spellEnd"/>
      <w:r w:rsidRPr="00AE0097">
        <w:rPr>
          <w:rFonts w:hint="cs"/>
          <w:rtl/>
        </w:rPr>
        <w:t xml:space="preserve"> נִתְכַּוֵּון מַשְׁמִיעַ וְלֹא נִתְכַּוֵּון שׁוֹמֵעַ — כְּסָבוּר חֲמוֹר בְּעָלְמָא הוּא, אֶלָּא נִתְכַּוֵּון שׁוֹמֵעַ וְלֹא נִתְכַּוֵּון מַשְׁמִיעַ — הֵיכִי מַשְׁכַּחַתְּ לַהּ? לָאו בְּתוֹקֵעַ לָשִׁיר! </w:t>
      </w:r>
    </w:p>
    <w:p w14:paraId="737B30FB" w14:textId="003F0148" w:rsidR="00AE0097" w:rsidRPr="00AE0097" w:rsidRDefault="00AE0097" w:rsidP="00834AF2">
      <w:pPr>
        <w:pStyle w:val="Quote"/>
        <w:ind w:left="1134"/>
        <w:rPr>
          <w:rtl/>
        </w:rPr>
      </w:pPr>
      <w:proofErr w:type="spellStart"/>
      <w:r w:rsidRPr="00AE0097">
        <w:rPr>
          <w:rFonts w:hint="cs"/>
          <w:rtl/>
        </w:rPr>
        <w:t>דִּלְמָא</w:t>
      </w:r>
      <w:proofErr w:type="spellEnd"/>
      <w:r w:rsidRPr="00AE0097">
        <w:rPr>
          <w:rFonts w:hint="cs"/>
          <w:rtl/>
        </w:rPr>
        <w:t xml:space="preserve"> </w:t>
      </w:r>
      <w:proofErr w:type="spellStart"/>
      <w:r w:rsidRPr="00AE0097">
        <w:rPr>
          <w:rFonts w:hint="cs"/>
          <w:rtl/>
        </w:rPr>
        <w:t>דְּקָא</w:t>
      </w:r>
      <w:proofErr w:type="spellEnd"/>
      <w:r w:rsidRPr="00AE0097">
        <w:rPr>
          <w:rFonts w:hint="cs"/>
          <w:rtl/>
        </w:rPr>
        <w:t xml:space="preserve"> מְנַבַּח </w:t>
      </w:r>
      <w:proofErr w:type="spellStart"/>
      <w:r w:rsidRPr="00AE0097">
        <w:rPr>
          <w:rFonts w:hint="cs"/>
          <w:rtl/>
        </w:rPr>
        <w:t>נַבּוֹחֵי</w:t>
      </w:r>
      <w:proofErr w:type="spellEnd"/>
      <w:r w:rsidRPr="00AE0097">
        <w:rPr>
          <w:rFonts w:hint="cs"/>
          <w:rtl/>
        </w:rPr>
        <w:t>.</w:t>
      </w:r>
      <w:r w:rsidR="00F75D54">
        <w:rPr>
          <w:rStyle w:val="FootnoteReference"/>
          <w:rtl/>
        </w:rPr>
        <w:footnoteReference w:id="14"/>
      </w:r>
    </w:p>
    <w:p w14:paraId="0A8A2A9B" w14:textId="0D0FA47D" w:rsidR="00354BEF" w:rsidRPr="00354BEF" w:rsidRDefault="00354BEF" w:rsidP="00354BEF">
      <w:pPr>
        <w:ind w:firstLine="0"/>
        <w:rPr>
          <w:lang w:val="en-IL"/>
        </w:rPr>
      </w:pPr>
      <w:r w:rsidRPr="00354BEF">
        <w:rPr>
          <w:rFonts w:hint="cs"/>
          <w:rtl/>
        </w:rPr>
        <w:t>דרך שלושת המקורות האלה, ברור שהסתמא מקשה קושיה חזקה על סברה זו – אולם בכל אחד מהמקורות דוחה הסתמא את ההבנה שכוונה פירושה כוונה לצאת ידי חובת המצווה. לגבי קריאת התורה, צריך רק שתתכוון לקרוא את המילים במדויק. לגבי שופר, מי שעובר ליד בית כנסת רק צריך לכוון כדי להבדיל בין השופר לקול של חמור. ולגבי משמיע השופר, יכול להיות שהוא תקע באופן לא ראוי לתקיעת שופר ולכן והוא צריך לכוון לתקוע כראוי.</w:t>
      </w:r>
      <w:r w:rsidR="005B3B8D">
        <w:rPr>
          <w:rStyle w:val="FootnoteReference"/>
          <w:rtl/>
        </w:rPr>
        <w:footnoteReference w:id="15"/>
      </w:r>
    </w:p>
    <w:p w14:paraId="7191339A" w14:textId="0FBF74BB" w:rsidR="00354BEF" w:rsidRPr="00354BEF" w:rsidRDefault="00354BEF" w:rsidP="00354BEF">
      <w:pPr>
        <w:rPr>
          <w:rtl/>
        </w:rPr>
      </w:pPr>
      <w:r w:rsidRPr="00354BEF">
        <w:rPr>
          <w:rFonts w:hint="cs"/>
          <w:rtl/>
        </w:rPr>
        <w:t>אין כאן עיסוק ״בכוונה״ כאידיאל פנימי של עבודת ה׳, אלא כהגדרה משפטית המבחינה בין מעשה בעל משמעות נורמטיבית (קשר בין החפץ — השופר — ופעולת המצווה שזה תקיעת השופר בראש השנה) לבין מעשה חסר מעמד.</w:t>
      </w:r>
      <w:r w:rsidR="0034321D">
        <w:rPr>
          <w:rStyle w:val="FootnoteReference"/>
          <w:rtl/>
        </w:rPr>
        <w:footnoteReference w:id="16"/>
      </w:r>
      <w:r w:rsidRPr="00354BEF">
        <w:rPr>
          <w:rFonts w:hint="cs"/>
          <w:rtl/>
        </w:rPr>
        <w:t xml:space="preserve"> הדיון </w:t>
      </w:r>
      <w:r w:rsidRPr="00354BEF">
        <w:rPr>
          <w:rFonts w:hint="cs"/>
          <w:rtl/>
        </w:rPr>
        <w:lastRenderedPageBreak/>
        <w:t>בגמרא היה יכול פשוט לענות תשובה לשאלת האם מצוות צריכות כוונה או לא. אך כאן יש מבנה שמגדיר כוונה למעשה שקרוב יותר למתעסק סתם.</w:t>
      </w:r>
      <w:r w:rsidR="006A35D2">
        <w:rPr>
          <w:rStyle w:val="FootnoteReference"/>
          <w:rtl/>
        </w:rPr>
        <w:footnoteReference w:id="17"/>
      </w:r>
    </w:p>
    <w:p w14:paraId="6A759D18" w14:textId="77777777" w:rsidR="00354BEF" w:rsidRPr="00354BEF" w:rsidRDefault="00354BEF" w:rsidP="00354BEF">
      <w:pPr>
        <w:rPr>
          <w:rtl/>
        </w:rPr>
      </w:pPr>
      <w:r w:rsidRPr="00354BEF">
        <w:rPr>
          <w:rFonts w:hint="cs"/>
          <w:rtl/>
        </w:rPr>
        <w:t xml:space="preserve">בסוגיה מקבילה בראש השנה דף לג עמוד ב, יש דיון מפורש על ״התוקע לשיר״ </w:t>
      </w:r>
      <w:proofErr w:type="spellStart"/>
      <w:r w:rsidRPr="00354BEF">
        <w:rPr>
          <w:rFonts w:hint="cs"/>
          <w:rtl/>
        </w:rPr>
        <w:t>ו״מתעסק</w:t>
      </w:r>
      <w:proofErr w:type="spellEnd"/>
      <w:r w:rsidRPr="00354BEF">
        <w:rPr>
          <w:rFonts w:hint="cs"/>
          <w:rtl/>
        </w:rPr>
        <w:t>״:</w:t>
      </w:r>
    </w:p>
    <w:p w14:paraId="3D188F31" w14:textId="2140A3A6" w:rsidR="00354BEF" w:rsidRPr="00354BEF" w:rsidRDefault="00354BEF" w:rsidP="00F3359B">
      <w:pPr>
        <w:pStyle w:val="Quote"/>
        <w:rPr>
          <w:rtl/>
        </w:rPr>
      </w:pPr>
      <w:r w:rsidRPr="00354BEF">
        <w:rPr>
          <w:rFonts w:hint="cs"/>
          <w:rtl/>
        </w:rPr>
        <w:t xml:space="preserve">:והמתעסק לא יצא׳: הא תוקע לשיר, יצא! </w:t>
      </w:r>
      <w:proofErr w:type="spellStart"/>
      <w:r w:rsidRPr="00354BEF">
        <w:rPr>
          <w:rFonts w:hint="cs"/>
          <w:rtl/>
        </w:rPr>
        <w:t>לימא</w:t>
      </w:r>
      <w:proofErr w:type="spellEnd"/>
      <w:r w:rsidRPr="00354BEF">
        <w:rPr>
          <w:rFonts w:hint="cs"/>
          <w:rtl/>
        </w:rPr>
        <w:t xml:space="preserve"> מסייע ליה </w:t>
      </w:r>
      <w:proofErr w:type="spellStart"/>
      <w:r w:rsidRPr="00354BEF">
        <w:rPr>
          <w:rFonts w:hint="cs"/>
          <w:rtl/>
        </w:rPr>
        <w:t>לרבא</w:t>
      </w:r>
      <w:proofErr w:type="spellEnd"/>
      <w:r w:rsidRPr="00354BEF">
        <w:rPr>
          <w:rFonts w:hint="cs"/>
          <w:rtl/>
        </w:rPr>
        <w:t xml:space="preserve">, </w:t>
      </w:r>
      <w:proofErr w:type="spellStart"/>
      <w:r w:rsidRPr="00354BEF">
        <w:rPr>
          <w:rFonts w:hint="cs"/>
          <w:rtl/>
        </w:rPr>
        <w:t>דאמר</w:t>
      </w:r>
      <w:proofErr w:type="spellEnd"/>
      <w:r w:rsidRPr="00354BEF">
        <w:rPr>
          <w:rFonts w:hint="cs"/>
          <w:rtl/>
        </w:rPr>
        <w:t xml:space="preserve"> רבא: התוקע לשיר, יצא. </w:t>
      </w:r>
      <w:proofErr w:type="spellStart"/>
      <w:r w:rsidRPr="00354BEF">
        <w:rPr>
          <w:rFonts w:hint="cs"/>
          <w:rtl/>
        </w:rPr>
        <w:t>דלמא</w:t>
      </w:r>
      <w:proofErr w:type="spellEnd"/>
      <w:r w:rsidRPr="00354BEF">
        <w:rPr>
          <w:rFonts w:hint="cs"/>
          <w:rtl/>
        </w:rPr>
        <w:t xml:space="preserve"> תוקע לשיר נמי מתעסק קרי ליה.</w:t>
      </w:r>
      <w:r w:rsidR="00F3359B">
        <w:rPr>
          <w:rStyle w:val="FootnoteReference"/>
          <w:rtl/>
        </w:rPr>
        <w:footnoteReference w:id="18"/>
      </w:r>
    </w:p>
    <w:p w14:paraId="723A0CBC" w14:textId="3E293435" w:rsidR="00354BEF" w:rsidRPr="00354BEF" w:rsidRDefault="00354BEF" w:rsidP="00E7041F">
      <w:pPr>
        <w:ind w:firstLine="0"/>
        <w:rPr>
          <w:rtl/>
        </w:rPr>
      </w:pPr>
      <w:r w:rsidRPr="00354BEF">
        <w:rPr>
          <w:rFonts w:hint="cs"/>
          <w:rtl/>
        </w:rPr>
        <w:t>במשנה המצוטטת, 'מתעסק' מופיע במקרה שבו אנשים מתעסקים בשופר כדי ללמד ילדים, אבל המתעסק והשומע מן המתעסק לא יצאו. רש״י מסביר שמתעסק זה מישהו שלא מתכוון לתקיעה אבל במקרה יצא תקיעה.</w:t>
      </w:r>
      <w:r w:rsidR="00C50B0B">
        <w:rPr>
          <w:rStyle w:val="FootnoteReference"/>
          <w:rtl/>
        </w:rPr>
        <w:footnoteReference w:id="19"/>
      </w:r>
      <w:r w:rsidRPr="00354BEF">
        <w:rPr>
          <w:rFonts w:hint="cs"/>
          <w:rtl/>
        </w:rPr>
        <w:t xml:space="preserve"> המשך הגמרא מציעה להבין את דברי המשנה באופן שאם המתעסק לא יצא, אז מי שתוקע לשיר אפילו אם אין הכוונה למצוות שופר, יצא, כי זה לא קול שיצא רנדומלית. כנראה זה ראיה לדברי רבא: ״התוקע לשיר, יצא.״</w:t>
      </w:r>
      <w:r w:rsidR="0092202D">
        <w:rPr>
          <w:rStyle w:val="FootnoteReference"/>
          <w:rtl/>
        </w:rPr>
        <w:footnoteReference w:id="20"/>
      </w:r>
      <w:r w:rsidRPr="00354BEF">
        <w:rPr>
          <w:rFonts w:hint="cs"/>
          <w:rtl/>
        </w:rPr>
        <w:t xml:space="preserve"> אבל הגמרא דוחה את הראיה הזאת ואומר שהתוקע לשיר יכול להיות באותו קטגוריה של ״מתעסק״ – מי שעושה מעשה בלי שום כוונה למצווה שבה קשור הפעולה. </w:t>
      </w:r>
    </w:p>
    <w:p w14:paraId="38078281" w14:textId="77777777" w:rsidR="00354BEF" w:rsidRPr="00354BEF" w:rsidRDefault="00354BEF" w:rsidP="00354BEF">
      <w:pPr>
        <w:rPr>
          <w:rtl/>
        </w:rPr>
      </w:pPr>
      <w:r w:rsidRPr="00354BEF">
        <w:rPr>
          <w:rFonts w:hint="cs"/>
          <w:rtl/>
        </w:rPr>
        <w:t xml:space="preserve">מכאן מבינים שהגמרא בדף כ"ח ע״ב דיברה על דיון בכוונה שברמה יתירה מן המתעסק סתם, המקשר את החפץ למעשה – שתוקע אותו באופן ראוי ולא כמתעסק. הבבלי מנסה כאן להגדיר מתי מעשה גופנית מקבל סטטוס של מעשה מצווה. </w:t>
      </w:r>
      <w:proofErr w:type="spellStart"/>
      <w:r w:rsidRPr="00354BEF">
        <w:rPr>
          <w:rFonts w:hint="cs"/>
          <w:rtl/>
        </w:rPr>
        <w:t>הגרי״ד</w:t>
      </w:r>
      <w:proofErr w:type="spellEnd"/>
      <w:r w:rsidRPr="00354BEF">
        <w:rPr>
          <w:rFonts w:hint="cs"/>
          <w:rtl/>
        </w:rPr>
        <w:t xml:space="preserve"> סולובייצ'יק מסביר יפה:</w:t>
      </w:r>
    </w:p>
    <w:p w14:paraId="13267299" w14:textId="29A1E17F" w:rsidR="00354BEF" w:rsidRPr="00354BEF" w:rsidRDefault="00354BEF" w:rsidP="00A3165E">
      <w:pPr>
        <w:pStyle w:val="Quote"/>
        <w:rPr>
          <w:rtl/>
        </w:rPr>
      </w:pPr>
      <w:r w:rsidRPr="00354BEF">
        <w:rPr>
          <w:rFonts w:hint="cs"/>
          <w:rtl/>
        </w:rPr>
        <w:t xml:space="preserve">דין כוונה נאמר בעצם </w:t>
      </w:r>
      <w:proofErr w:type="spellStart"/>
      <w:r w:rsidRPr="00354BEF">
        <w:rPr>
          <w:rFonts w:hint="cs"/>
          <w:rtl/>
        </w:rPr>
        <w:t>החפצא</w:t>
      </w:r>
      <w:proofErr w:type="spellEnd"/>
      <w:r w:rsidRPr="00354BEF">
        <w:rPr>
          <w:rFonts w:hint="cs"/>
          <w:rtl/>
        </w:rPr>
        <w:t xml:space="preserve"> של פעולת המצווה, שזקוקה היא לכוונת העושה הקובעת אותה בתור מעשה מצוה, ובלעדיה לא עשה </w:t>
      </w:r>
      <w:proofErr w:type="spellStart"/>
      <w:r w:rsidRPr="00354BEF">
        <w:rPr>
          <w:rFonts w:hint="cs"/>
          <w:rtl/>
        </w:rPr>
        <w:t>הגברא</w:t>
      </w:r>
      <w:proofErr w:type="spellEnd"/>
      <w:r w:rsidRPr="00354BEF">
        <w:rPr>
          <w:rFonts w:hint="cs"/>
          <w:rtl/>
        </w:rPr>
        <w:t xml:space="preserve"> כלום. משל למה הדבר דומה? למתעסק, שאין בידו מעשה מצווה כלל…</w:t>
      </w:r>
      <w:r w:rsidR="00A3165E">
        <w:rPr>
          <w:rStyle w:val="FootnoteReference"/>
          <w:rtl/>
        </w:rPr>
        <w:footnoteReference w:id="21"/>
      </w:r>
    </w:p>
    <w:p w14:paraId="450701FE" w14:textId="77777777" w:rsidR="00354BEF" w:rsidRPr="00354BEF" w:rsidRDefault="00354BEF" w:rsidP="00A3165E">
      <w:pPr>
        <w:ind w:firstLine="0"/>
        <w:rPr>
          <w:rtl/>
        </w:rPr>
      </w:pPr>
      <w:r w:rsidRPr="00354BEF">
        <w:rPr>
          <w:rFonts w:hint="cs"/>
          <w:rtl/>
        </w:rPr>
        <w:t xml:space="preserve">יש בבבלי הגדרה של סף משפטי שבה מעשה הופך להיות בגדר של מעשה מצווה. </w:t>
      </w:r>
      <w:r w:rsidRPr="00354BEF">
        <w:rPr>
          <w:rFonts w:hint="cs"/>
          <w:rtl/>
        </w:rPr>
        <w:lastRenderedPageBreak/>
        <w:t xml:space="preserve">כמו שאמר </w:t>
      </w:r>
      <w:proofErr w:type="spellStart"/>
      <w:r w:rsidRPr="00354BEF">
        <w:rPr>
          <w:rFonts w:hint="cs"/>
          <w:rtl/>
        </w:rPr>
        <w:t>הגרי״ד</w:t>
      </w:r>
      <w:proofErr w:type="spellEnd"/>
      <w:r w:rsidRPr="00354BEF">
        <w:rPr>
          <w:rFonts w:hint="cs"/>
          <w:rtl/>
        </w:rPr>
        <w:t xml:space="preserve"> סולובייצ'יק, כוונה למעשה מצווה דורשת חיבור בין החפץ למעשה הקשורה למצווה. </w:t>
      </w:r>
    </w:p>
    <w:p w14:paraId="79524DBB" w14:textId="77777777" w:rsidR="00941137" w:rsidRPr="00941137" w:rsidRDefault="00941137" w:rsidP="00941137">
      <w:pPr>
        <w:pStyle w:val="Heading2"/>
        <w:rPr>
          <w:lang w:val="en-IL"/>
        </w:rPr>
      </w:pPr>
      <w:r w:rsidRPr="00941137">
        <w:rPr>
          <w:rFonts w:hint="cs"/>
          <w:rtl/>
        </w:rPr>
        <w:t xml:space="preserve">חֲזָקָה </w:t>
      </w:r>
      <w:proofErr w:type="spellStart"/>
      <w:r w:rsidRPr="00941137">
        <w:rPr>
          <w:rFonts w:hint="cs"/>
          <w:rtl/>
        </w:rPr>
        <w:t>כִּוֵּין</w:t>
      </w:r>
      <w:proofErr w:type="spellEnd"/>
      <w:r w:rsidRPr="00941137">
        <w:rPr>
          <w:rFonts w:hint="cs"/>
          <w:rtl/>
        </w:rPr>
        <w:t xml:space="preserve"> בירושלמי: אחדות בין תודעה למעשה</w:t>
      </w:r>
    </w:p>
    <w:p w14:paraId="32416511" w14:textId="77777777" w:rsidR="00E21821" w:rsidRPr="00E21821" w:rsidRDefault="00E21821" w:rsidP="00E21821">
      <w:pPr>
        <w:ind w:firstLine="0"/>
        <w:rPr>
          <w:lang w:val="en-IL"/>
        </w:rPr>
      </w:pPr>
      <w:r w:rsidRPr="00E21821">
        <w:rPr>
          <w:rFonts w:hint="cs"/>
          <w:rtl/>
          <w:lang w:val="en-IL"/>
        </w:rPr>
        <w:t>אם עוברים לעולם אחר, העיון בירושלמי מציג מקום שונה לגמרי לתפקידה של כוונה במצוות המתאר צורת קיום שבה המעשה נושא את התודעה. בתלמוד ירושלמי ראש השנה ג:ז, כתוב: </w:t>
      </w:r>
    </w:p>
    <w:p w14:paraId="11CEFE37" w14:textId="634148BC" w:rsidR="00E21821" w:rsidRPr="00E21821" w:rsidRDefault="00E21821" w:rsidP="007E0837">
      <w:pPr>
        <w:pStyle w:val="Quote"/>
        <w:rPr>
          <w:rtl/>
          <w:lang w:val="en-IL"/>
        </w:rPr>
      </w:pPr>
      <w:r w:rsidRPr="00E21821">
        <w:rPr>
          <w:rFonts w:hint="cs"/>
          <w:rtl/>
          <w:lang w:val="en-IL"/>
        </w:rPr>
        <w:t xml:space="preserve">משנה: …וְכֵן מִי שֶׁהָיָה עוֹבֵר אֲחוֹרֵי בֵית הַכְּנֶסֶת… וְשָׁמַע קוֹל שׁוֹפָר…אִם </w:t>
      </w:r>
      <w:proofErr w:type="spellStart"/>
      <w:r w:rsidRPr="00E21821">
        <w:rPr>
          <w:rFonts w:hint="cs"/>
          <w:rtl/>
          <w:lang w:val="en-IL"/>
        </w:rPr>
        <w:t>כִּוֵּין</w:t>
      </w:r>
      <w:proofErr w:type="spellEnd"/>
      <w:r w:rsidRPr="00E21821">
        <w:rPr>
          <w:rFonts w:hint="cs"/>
          <w:rtl/>
          <w:lang w:val="en-IL"/>
        </w:rPr>
        <w:t xml:space="preserve"> לִבּוֹ יָצָא. וְאִם לָאו לֹא יָצָא.</w:t>
      </w:r>
    </w:p>
    <w:p w14:paraId="605CA934" w14:textId="3D8F8100" w:rsidR="00E21821" w:rsidRPr="00E21821" w:rsidRDefault="00E21821" w:rsidP="00883B64">
      <w:pPr>
        <w:pStyle w:val="Quote"/>
        <w:rPr>
          <w:rtl/>
          <w:lang w:val="en-IL"/>
        </w:rPr>
      </w:pPr>
      <w:r w:rsidRPr="00E21821">
        <w:rPr>
          <w:rFonts w:hint="cs"/>
          <w:rtl/>
          <w:lang w:val="en-IL"/>
        </w:rPr>
        <w:t xml:space="preserve">הלכה: אָמַר רִבִּי יוֹסִֵי בֶּן חֲנִינָה. לֹא אָמַר אֶלָּא וְכֵן מִי שֶׁהָיָה עוֹבֵר. הָא אִם עָמַד </w:t>
      </w:r>
      <w:r w:rsidRPr="00E21821">
        <w:rPr>
          <w:rFonts w:hint="cs"/>
          <w:b/>
          <w:bCs/>
          <w:rtl/>
          <w:lang w:val="en-IL"/>
        </w:rPr>
        <w:t xml:space="preserve">חֲזָקָה </w:t>
      </w:r>
      <w:proofErr w:type="spellStart"/>
      <w:r w:rsidRPr="00E21821">
        <w:rPr>
          <w:rFonts w:hint="cs"/>
          <w:b/>
          <w:bCs/>
          <w:rtl/>
          <w:lang w:val="en-IL"/>
        </w:rPr>
        <w:t>כִּיוֵּין</w:t>
      </w:r>
      <w:proofErr w:type="spellEnd"/>
      <w:r w:rsidR="009C03AC" w:rsidRPr="00FA46AB">
        <w:rPr>
          <w:rFonts w:hint="cs"/>
          <w:rtl/>
          <w:lang w:val="en-IL"/>
        </w:rPr>
        <w:t>.</w:t>
      </w:r>
      <w:r w:rsidR="005228A0" w:rsidRPr="00FA46AB">
        <w:rPr>
          <w:rStyle w:val="FootnoteReference"/>
          <w:rtl/>
          <w:lang w:val="en-IL"/>
        </w:rPr>
        <w:footnoteReference w:id="22"/>
      </w:r>
    </w:p>
    <w:p w14:paraId="5DD41B90" w14:textId="7C91BBF1" w:rsidR="00E21821" w:rsidRPr="00E21821" w:rsidRDefault="00E21821" w:rsidP="00680AAE">
      <w:pPr>
        <w:ind w:firstLine="0"/>
        <w:rPr>
          <w:lang w:val="en-IL"/>
        </w:rPr>
      </w:pPr>
      <w:r w:rsidRPr="00E21821">
        <w:rPr>
          <w:rFonts w:hint="cs"/>
          <w:rtl/>
          <w:lang w:val="en-IL"/>
        </w:rPr>
        <w:t xml:space="preserve">רבי יוסי בן </w:t>
      </w:r>
      <w:proofErr w:type="spellStart"/>
      <w:r w:rsidRPr="00E21821">
        <w:rPr>
          <w:rFonts w:hint="cs"/>
          <w:rtl/>
          <w:lang w:val="en-IL"/>
        </w:rPr>
        <w:t>חנינא</w:t>
      </w:r>
      <w:proofErr w:type="spellEnd"/>
      <w:r w:rsidRPr="00E21821">
        <w:rPr>
          <w:rFonts w:hint="cs"/>
          <w:rtl/>
          <w:lang w:val="en-IL"/>
        </w:rPr>
        <w:t xml:space="preserve"> מפרש את המשנה באופן מעניין: </w:t>
      </w:r>
      <w:proofErr w:type="spellStart"/>
      <w:r w:rsidRPr="00E21821">
        <w:rPr>
          <w:rFonts w:hint="cs"/>
          <w:rtl/>
          <w:lang w:val="en-IL"/>
        </w:rPr>
        <w:t>מכיון</w:t>
      </w:r>
      <w:proofErr w:type="spellEnd"/>
      <w:r w:rsidRPr="00E21821">
        <w:rPr>
          <w:rFonts w:hint="cs"/>
          <w:rtl/>
          <w:lang w:val="en-IL"/>
        </w:rPr>
        <w:t xml:space="preserve"> שכתוב ״מי שעובר אחורי בית הכנסת.. אם כוון לבו, יצא״ הוא אומר </w:t>
      </w:r>
      <w:proofErr w:type="spellStart"/>
      <w:r w:rsidRPr="00E21821">
        <w:rPr>
          <w:rFonts w:hint="cs"/>
          <w:rtl/>
          <w:lang w:val="en-IL"/>
        </w:rPr>
        <w:t>ש״הא</w:t>
      </w:r>
      <w:proofErr w:type="spellEnd"/>
      <w:r w:rsidRPr="00E21821">
        <w:rPr>
          <w:rFonts w:hint="cs"/>
          <w:rtl/>
          <w:lang w:val="en-IL"/>
        </w:rPr>
        <w:t xml:space="preserve"> אם </w:t>
      </w:r>
      <w:r w:rsidRPr="00E21821">
        <w:rPr>
          <w:rFonts w:hint="cs"/>
          <w:b/>
          <w:bCs/>
          <w:rtl/>
          <w:lang w:val="en-IL"/>
        </w:rPr>
        <w:t>עמד</w:t>
      </w:r>
      <w:r w:rsidRPr="00E21821">
        <w:rPr>
          <w:rFonts w:hint="cs"/>
          <w:rtl/>
          <w:lang w:val="en-IL"/>
        </w:rPr>
        <w:t xml:space="preserve"> חזקה כוון.״ מי שעובר ושומע קול שופר בעלמא לא יצא כי אולי לא שם לב לקול הזה. מי שעוצר ועומד זאת אומרת שהם כיוונו. יש לשים לב להבדל בין לשון המשנה — ״אם כוון לבו יצא״ — לבין לשונו של רבי יוסי בן </w:t>
      </w:r>
      <w:proofErr w:type="spellStart"/>
      <w:r w:rsidRPr="00E21821">
        <w:rPr>
          <w:rFonts w:hint="cs"/>
          <w:rtl/>
          <w:lang w:val="en-IL"/>
        </w:rPr>
        <w:t>חנינא</w:t>
      </w:r>
      <w:proofErr w:type="spellEnd"/>
      <w:r w:rsidRPr="00E21821">
        <w:rPr>
          <w:rFonts w:hint="cs"/>
          <w:rtl/>
          <w:lang w:val="en-IL"/>
        </w:rPr>
        <w:t>: ״הא אם עמד חזקה כוון.״</w:t>
      </w:r>
      <w:r w:rsidR="00A011F9">
        <w:rPr>
          <w:rStyle w:val="FootnoteReference"/>
          <w:rtl/>
          <w:lang w:val="en-IL"/>
        </w:rPr>
        <w:footnoteReference w:id="23"/>
      </w:r>
      <w:r w:rsidRPr="00E21821">
        <w:rPr>
          <w:rFonts w:hint="cs"/>
          <w:rtl/>
          <w:lang w:val="en-IL"/>
        </w:rPr>
        <w:t xml:space="preserve"> המשנה מעמידה את הכוונה כתנאי מפורש ליציאה ידי חובה; ואילו רב יוסי בן </w:t>
      </w:r>
      <w:proofErr w:type="spellStart"/>
      <w:r w:rsidRPr="00E21821">
        <w:rPr>
          <w:rFonts w:hint="cs"/>
          <w:rtl/>
          <w:lang w:val="en-IL"/>
        </w:rPr>
        <w:t>חנינא</w:t>
      </w:r>
      <w:proofErr w:type="spellEnd"/>
      <w:r w:rsidRPr="00E21821">
        <w:rPr>
          <w:rFonts w:hint="cs"/>
          <w:rtl/>
          <w:lang w:val="en-IL"/>
        </w:rPr>
        <w:t xml:space="preserve"> מעביר את מוקד הדיון למושג ״חזקה כוון״ – אך מה זה קטגוריה ״חזקה כוון״? </w:t>
      </w:r>
    </w:p>
    <w:p w14:paraId="2D323DD4" w14:textId="77777777" w:rsidR="00E21821" w:rsidRPr="00E21821" w:rsidRDefault="00E21821" w:rsidP="00E21821">
      <w:pPr>
        <w:rPr>
          <w:rtl/>
          <w:lang w:val="en-IL"/>
        </w:rPr>
      </w:pPr>
      <w:r w:rsidRPr="00E21821">
        <w:rPr>
          <w:rFonts w:hint="cs"/>
          <w:rtl/>
          <w:lang w:val="en-IL"/>
        </w:rPr>
        <w:t>״חזקה כוון״ מופיעה בירושלמי ברכות בכמה סיפורים על אמוראים ותפילה בירושלמי ברכות:</w:t>
      </w:r>
    </w:p>
    <w:p w14:paraId="7B7AB1AC" w14:textId="77777777" w:rsidR="00E21821" w:rsidRPr="00E21821" w:rsidRDefault="00E21821" w:rsidP="00D32493">
      <w:pPr>
        <w:pStyle w:val="Quote"/>
        <w:rPr>
          <w:rtl/>
          <w:lang w:val="en-IL"/>
        </w:rPr>
      </w:pPr>
      <w:r w:rsidRPr="00E21821">
        <w:rPr>
          <w:rFonts w:hint="cs"/>
          <w:rtl/>
          <w:lang w:val="en-IL"/>
        </w:rPr>
        <w:t xml:space="preserve">…רִבִּי יוֹחָנָן קָרָא וּמָצָא עַצְמוֹ בִּלְמַעַן </w:t>
      </w:r>
      <w:r w:rsidRPr="00E21821">
        <w:rPr>
          <w:rFonts w:hint="cs"/>
          <w:b/>
          <w:bCs/>
          <w:rtl/>
          <w:lang w:val="en-IL"/>
        </w:rPr>
        <w:t xml:space="preserve">חֲזָקָה </w:t>
      </w:r>
      <w:proofErr w:type="spellStart"/>
      <w:r w:rsidRPr="00E21821">
        <w:rPr>
          <w:rFonts w:hint="cs"/>
          <w:b/>
          <w:bCs/>
          <w:rtl/>
          <w:lang w:val="en-IL"/>
        </w:rPr>
        <w:t>כִּוֵּין</w:t>
      </w:r>
      <w:proofErr w:type="spellEnd"/>
      <w:r w:rsidRPr="00E21821">
        <w:rPr>
          <w:rFonts w:hint="cs"/>
          <w:rtl/>
          <w:lang w:val="en-IL"/>
        </w:rPr>
        <w:t>.</w:t>
      </w:r>
    </w:p>
    <w:p w14:paraId="2CFF1483" w14:textId="77777777" w:rsidR="00E21821" w:rsidRPr="00E21821" w:rsidRDefault="00E21821" w:rsidP="00D32493">
      <w:pPr>
        <w:pStyle w:val="Quote"/>
        <w:rPr>
          <w:rtl/>
          <w:lang w:val="en-IL"/>
        </w:rPr>
      </w:pPr>
      <w:r w:rsidRPr="00E21821">
        <w:rPr>
          <w:rFonts w:hint="cs"/>
          <w:rtl/>
          <w:lang w:val="en-IL"/>
        </w:rPr>
        <w:t xml:space="preserve">רִבִּי </w:t>
      </w:r>
      <w:proofErr w:type="spellStart"/>
      <w:r w:rsidRPr="00E21821">
        <w:rPr>
          <w:rFonts w:hint="cs"/>
          <w:rtl/>
          <w:lang w:val="en-IL"/>
        </w:rPr>
        <w:t>לִיָא</w:t>
      </w:r>
      <w:proofErr w:type="spellEnd"/>
      <w:r w:rsidRPr="00E21821">
        <w:rPr>
          <w:rFonts w:hint="cs"/>
          <w:rtl/>
          <w:lang w:val="en-IL"/>
        </w:rPr>
        <w:t xml:space="preserve"> רִבִּי </w:t>
      </w:r>
      <w:proofErr w:type="spellStart"/>
      <w:r w:rsidRPr="00E21821">
        <w:rPr>
          <w:rFonts w:hint="cs"/>
          <w:rtl/>
          <w:lang w:val="en-IL"/>
        </w:rPr>
        <w:t>יָסָה</w:t>
      </w:r>
      <w:proofErr w:type="spellEnd"/>
      <w:r w:rsidRPr="00E21821">
        <w:rPr>
          <w:rFonts w:hint="cs"/>
          <w:rtl/>
          <w:lang w:val="en-IL"/>
        </w:rPr>
        <w:t xml:space="preserve"> בְשֵׁם רִבִּי אָחָא </w:t>
      </w:r>
      <w:proofErr w:type="spellStart"/>
      <w:r w:rsidRPr="00E21821">
        <w:rPr>
          <w:rFonts w:hint="cs"/>
          <w:rtl/>
          <w:lang w:val="en-IL"/>
        </w:rPr>
        <w:t>רוּבָּא</w:t>
      </w:r>
      <w:proofErr w:type="spellEnd"/>
      <w:r w:rsidRPr="00E21821">
        <w:rPr>
          <w:rFonts w:hint="cs"/>
          <w:rtl/>
          <w:lang w:val="en-IL"/>
        </w:rPr>
        <w:t xml:space="preserve"> נִתְפַּלֵּל וּמָצָא עַצְמוֹ בְשׁוֹמֵעַ תְּפִילָּה </w:t>
      </w:r>
      <w:r w:rsidRPr="00E21821">
        <w:rPr>
          <w:rFonts w:hint="cs"/>
          <w:b/>
          <w:bCs/>
          <w:rtl/>
          <w:lang w:val="en-IL"/>
        </w:rPr>
        <w:t xml:space="preserve">חֲזָקָה </w:t>
      </w:r>
      <w:proofErr w:type="spellStart"/>
      <w:r w:rsidRPr="00E21821">
        <w:rPr>
          <w:rFonts w:hint="cs"/>
          <w:b/>
          <w:bCs/>
          <w:rtl/>
          <w:lang w:val="en-IL"/>
        </w:rPr>
        <w:t>כִּוֵּין</w:t>
      </w:r>
      <w:proofErr w:type="spellEnd"/>
      <w:r w:rsidRPr="00E21821">
        <w:rPr>
          <w:rFonts w:hint="cs"/>
          <w:rtl/>
          <w:lang w:val="en-IL"/>
        </w:rPr>
        <w:t>.</w:t>
      </w:r>
    </w:p>
    <w:p w14:paraId="50C2B756" w14:textId="77777777" w:rsidR="00E21821" w:rsidRPr="00E21821" w:rsidRDefault="00E21821" w:rsidP="00D32493">
      <w:pPr>
        <w:pStyle w:val="Quote"/>
        <w:rPr>
          <w:rtl/>
          <w:lang w:val="en-IL"/>
        </w:rPr>
      </w:pPr>
      <w:r w:rsidRPr="00E21821">
        <w:rPr>
          <w:rFonts w:hint="cs"/>
          <w:rtl/>
          <w:lang w:val="en-IL"/>
        </w:rPr>
        <w:t xml:space="preserve">אָמַר רִבִּי </w:t>
      </w:r>
      <w:proofErr w:type="spellStart"/>
      <w:r w:rsidRPr="00E21821">
        <w:rPr>
          <w:rFonts w:hint="cs"/>
          <w:rtl/>
          <w:lang w:val="en-IL"/>
        </w:rPr>
        <w:t>חִיָיא</w:t>
      </w:r>
      <w:proofErr w:type="spellEnd"/>
      <w:r w:rsidRPr="00E21821">
        <w:rPr>
          <w:rFonts w:hint="cs"/>
          <w:rtl/>
          <w:lang w:val="en-IL"/>
        </w:rPr>
        <w:t xml:space="preserve"> </w:t>
      </w:r>
      <w:proofErr w:type="spellStart"/>
      <w:r w:rsidRPr="00E21821">
        <w:rPr>
          <w:rFonts w:hint="cs"/>
          <w:rtl/>
          <w:lang w:val="en-IL"/>
        </w:rPr>
        <w:t>רוּבָּא</w:t>
      </w:r>
      <w:proofErr w:type="spellEnd"/>
      <w:r w:rsidRPr="00E21821">
        <w:rPr>
          <w:rFonts w:hint="cs"/>
          <w:rtl/>
          <w:lang w:val="en-IL"/>
        </w:rPr>
        <w:t xml:space="preserve"> </w:t>
      </w:r>
      <w:r w:rsidRPr="00E21821">
        <w:rPr>
          <w:rFonts w:hint="cs"/>
          <w:b/>
          <w:bCs/>
          <w:rtl/>
          <w:lang w:val="en-IL"/>
        </w:rPr>
        <w:t xml:space="preserve">אֲנָא מִן </w:t>
      </w:r>
      <w:proofErr w:type="spellStart"/>
      <w:r w:rsidRPr="00E21821">
        <w:rPr>
          <w:rFonts w:hint="cs"/>
          <w:b/>
          <w:bCs/>
          <w:rtl/>
          <w:lang w:val="en-IL"/>
        </w:rPr>
        <w:t>יוֹמָיי</w:t>
      </w:r>
      <w:proofErr w:type="spellEnd"/>
      <w:r w:rsidRPr="00E21821">
        <w:rPr>
          <w:rFonts w:hint="cs"/>
          <w:b/>
          <w:bCs/>
          <w:rtl/>
          <w:lang w:val="en-IL"/>
        </w:rPr>
        <w:t xml:space="preserve"> לֹא כַיוְנִית אֶלָּא חַד זְמָן</w:t>
      </w:r>
      <w:r w:rsidRPr="00E21821">
        <w:rPr>
          <w:rFonts w:hint="cs"/>
          <w:rtl/>
          <w:lang w:val="en-IL"/>
        </w:rPr>
        <w:t xml:space="preserve"> </w:t>
      </w:r>
      <w:r w:rsidRPr="00E21821">
        <w:rPr>
          <w:rFonts w:hint="cs"/>
          <w:b/>
          <w:bCs/>
          <w:rtl/>
          <w:lang w:val="en-IL"/>
        </w:rPr>
        <w:t>בָּעִי מְכַוְּונָה</w:t>
      </w:r>
      <w:r w:rsidRPr="00E21821">
        <w:rPr>
          <w:rFonts w:hint="cs"/>
          <w:rtl/>
          <w:lang w:val="en-IL"/>
        </w:rPr>
        <w:t xml:space="preserve"> </w:t>
      </w:r>
      <w:proofErr w:type="spellStart"/>
      <w:r w:rsidRPr="00E21821">
        <w:rPr>
          <w:rFonts w:hint="cs"/>
          <w:rtl/>
          <w:lang w:val="en-IL"/>
        </w:rPr>
        <w:t>וְהִרְהָרִית</w:t>
      </w:r>
      <w:proofErr w:type="spellEnd"/>
      <w:r w:rsidRPr="00E21821">
        <w:rPr>
          <w:rFonts w:hint="cs"/>
          <w:rtl/>
          <w:lang w:val="en-IL"/>
        </w:rPr>
        <w:t xml:space="preserve"> </w:t>
      </w:r>
      <w:proofErr w:type="spellStart"/>
      <w:r w:rsidRPr="00E21821">
        <w:rPr>
          <w:rFonts w:hint="cs"/>
          <w:rtl/>
          <w:lang w:val="en-IL"/>
        </w:rPr>
        <w:t>בְּלִבִּי</w:t>
      </w:r>
      <w:proofErr w:type="spellEnd"/>
      <w:r w:rsidRPr="00E21821">
        <w:rPr>
          <w:rFonts w:hint="cs"/>
          <w:rtl/>
          <w:lang w:val="en-IL"/>
        </w:rPr>
        <w:t xml:space="preserve"> </w:t>
      </w:r>
      <w:proofErr w:type="spellStart"/>
      <w:r w:rsidRPr="00E21821">
        <w:rPr>
          <w:rFonts w:hint="cs"/>
          <w:rtl/>
          <w:lang w:val="en-IL"/>
        </w:rPr>
        <w:t>וְאָמְרִית</w:t>
      </w:r>
      <w:proofErr w:type="spellEnd"/>
      <w:r w:rsidRPr="00E21821">
        <w:rPr>
          <w:rFonts w:hint="cs"/>
          <w:rtl/>
          <w:lang w:val="en-IL"/>
        </w:rPr>
        <w:t xml:space="preserve"> מַאן </w:t>
      </w:r>
      <w:proofErr w:type="spellStart"/>
      <w:r w:rsidRPr="00E21821">
        <w:rPr>
          <w:rFonts w:hint="cs"/>
          <w:rtl/>
          <w:lang w:val="en-IL"/>
        </w:rPr>
        <w:t>עֲלֵיל</w:t>
      </w:r>
      <w:proofErr w:type="spellEnd"/>
      <w:r w:rsidRPr="00E21821">
        <w:rPr>
          <w:rFonts w:hint="cs"/>
          <w:rtl/>
          <w:lang w:val="en-IL"/>
        </w:rPr>
        <w:t xml:space="preserve"> קוֹמֵי </w:t>
      </w:r>
      <w:proofErr w:type="spellStart"/>
      <w:r w:rsidRPr="00E21821">
        <w:rPr>
          <w:rFonts w:hint="cs"/>
          <w:rtl/>
          <w:lang w:val="en-IL"/>
        </w:rPr>
        <w:t>מַלְכָּא</w:t>
      </w:r>
      <w:proofErr w:type="spellEnd"/>
      <w:r w:rsidRPr="00E21821">
        <w:rPr>
          <w:rFonts w:hint="cs"/>
          <w:rtl/>
          <w:lang w:val="en-IL"/>
        </w:rPr>
        <w:t xml:space="preserve"> קְדָמִי </w:t>
      </w:r>
      <w:proofErr w:type="spellStart"/>
      <w:r w:rsidRPr="00E21821">
        <w:rPr>
          <w:rFonts w:hint="cs"/>
          <w:rtl/>
          <w:lang w:val="en-IL"/>
        </w:rPr>
        <w:t>אַרְקַבֶּסָּה</w:t>
      </w:r>
      <w:proofErr w:type="spellEnd"/>
      <w:r w:rsidRPr="00E21821">
        <w:rPr>
          <w:rFonts w:hint="cs"/>
          <w:rtl/>
          <w:lang w:val="en-IL"/>
        </w:rPr>
        <w:t xml:space="preserve"> אִי רֵישׁ גָּלוּתָא. </w:t>
      </w:r>
    </w:p>
    <w:p w14:paraId="796E640C" w14:textId="6F67B672" w:rsidR="00E21821" w:rsidRPr="00E21821" w:rsidRDefault="00E21821" w:rsidP="004813FF">
      <w:pPr>
        <w:pStyle w:val="Quote"/>
        <w:rPr>
          <w:rtl/>
          <w:lang w:val="en-IL"/>
        </w:rPr>
      </w:pPr>
      <w:r w:rsidRPr="00E21821">
        <w:rPr>
          <w:rFonts w:hint="cs"/>
          <w:rtl/>
          <w:lang w:val="en-IL"/>
        </w:rPr>
        <w:t xml:space="preserve">…אָמַר רִבִּי מַתַּנְיָה אֲנָא מְחַזֵּק טִיבוּ לְרֹאשִׁי </w:t>
      </w:r>
      <w:proofErr w:type="spellStart"/>
      <w:r w:rsidRPr="00E21821">
        <w:rPr>
          <w:rFonts w:hint="cs"/>
          <w:rtl/>
          <w:lang w:val="en-IL"/>
        </w:rPr>
        <w:t>דְּכַד</w:t>
      </w:r>
      <w:proofErr w:type="spellEnd"/>
      <w:r w:rsidRPr="00E21821">
        <w:rPr>
          <w:rFonts w:hint="cs"/>
          <w:rtl/>
          <w:lang w:val="en-IL"/>
        </w:rPr>
        <w:t xml:space="preserve"> </w:t>
      </w:r>
      <w:proofErr w:type="spellStart"/>
      <w:r w:rsidRPr="00E21821">
        <w:rPr>
          <w:rFonts w:hint="cs"/>
          <w:rtl/>
          <w:lang w:val="en-IL"/>
        </w:rPr>
        <w:t>הֲוָה</w:t>
      </w:r>
      <w:proofErr w:type="spellEnd"/>
      <w:r w:rsidRPr="00E21821">
        <w:rPr>
          <w:rFonts w:hint="cs"/>
          <w:rtl/>
          <w:lang w:val="en-IL"/>
        </w:rPr>
        <w:t xml:space="preserve"> מָטֵי מוֹדִים הוּא </w:t>
      </w:r>
      <w:r w:rsidRPr="00E21821">
        <w:rPr>
          <w:rFonts w:hint="cs"/>
          <w:b/>
          <w:bCs/>
          <w:rtl/>
          <w:lang w:val="en-IL"/>
        </w:rPr>
        <w:t>כָרַע</w:t>
      </w:r>
      <w:r w:rsidR="00E30910">
        <w:rPr>
          <w:rFonts w:hint="cs"/>
          <w:b/>
          <w:bCs/>
          <w:rtl/>
          <w:lang w:val="en-IL"/>
        </w:rPr>
        <w:t xml:space="preserve"> </w:t>
      </w:r>
      <w:r w:rsidRPr="00E21821">
        <w:rPr>
          <w:rFonts w:hint="cs"/>
          <w:b/>
          <w:bCs/>
          <w:rtl/>
          <w:lang w:val="en-IL"/>
        </w:rPr>
        <w:lastRenderedPageBreak/>
        <w:t>מִגַּרְמֵיהּ</w:t>
      </w:r>
      <w:r w:rsidRPr="00E21821">
        <w:rPr>
          <w:rFonts w:hint="cs"/>
          <w:rtl/>
          <w:lang w:val="en-IL"/>
        </w:rPr>
        <w:t>.</w:t>
      </w:r>
      <w:r w:rsidR="00D32493">
        <w:rPr>
          <w:rStyle w:val="FootnoteReference"/>
          <w:rtl/>
          <w:lang w:val="en-IL"/>
        </w:rPr>
        <w:footnoteReference w:id="24"/>
      </w:r>
    </w:p>
    <w:p w14:paraId="1B0112DA" w14:textId="6B7B4B5C" w:rsidR="00E21821" w:rsidRPr="00E21821" w:rsidRDefault="00E21821" w:rsidP="004813FF">
      <w:pPr>
        <w:ind w:firstLine="0"/>
        <w:rPr>
          <w:lang w:val="en-IL"/>
        </w:rPr>
      </w:pPr>
      <w:r w:rsidRPr="00E21821">
        <w:rPr>
          <w:rFonts w:hint="cs"/>
          <w:rtl/>
          <w:lang w:val="en-IL"/>
        </w:rPr>
        <w:t xml:space="preserve">רבי יוחנן התפלל קריאת שמע, ולפי הפשט הוא רק שם לב למילים בהגעתו לפסקת ׳למען׳ (כלומר בפסקה האחרונה של שמע) והוא אומר שזה חזקה שכוון. רבי </w:t>
      </w:r>
      <w:proofErr w:type="spellStart"/>
      <w:r w:rsidRPr="00E21821">
        <w:rPr>
          <w:rFonts w:hint="cs"/>
          <w:rtl/>
          <w:lang w:val="en-IL"/>
        </w:rPr>
        <w:t>ליא</w:t>
      </w:r>
      <w:proofErr w:type="spellEnd"/>
      <w:r w:rsidRPr="00E21821">
        <w:rPr>
          <w:rFonts w:hint="cs"/>
          <w:rtl/>
          <w:lang w:val="en-IL"/>
        </w:rPr>
        <w:t xml:space="preserve"> בשם רבי אחא ״מצא עצמו״ בשומע תפילה (כלומר סוף תפילת עמידה) וזה חזקה שכוון.</w:t>
      </w:r>
      <w:r w:rsidR="00375E2D">
        <w:rPr>
          <w:rStyle w:val="FootnoteReference"/>
          <w:rtl/>
          <w:lang w:val="en-IL"/>
        </w:rPr>
        <w:footnoteReference w:id="25"/>
      </w:r>
      <w:r w:rsidRPr="00E21821">
        <w:rPr>
          <w:rFonts w:hint="cs"/>
          <w:rtl/>
          <w:lang w:val="en-IL"/>
        </w:rPr>
        <w:t xml:space="preserve"> על פניו הם מקרים שבו הם התפללו ולא שמו לב! איך יכול להיות שהם אומרים שזה ״חזקה שכוון״? רבי </w:t>
      </w:r>
      <w:proofErr w:type="spellStart"/>
      <w:r w:rsidRPr="00E21821">
        <w:rPr>
          <w:rFonts w:hint="cs"/>
          <w:rtl/>
          <w:lang w:val="en-IL"/>
        </w:rPr>
        <w:t>חייא</w:t>
      </w:r>
      <w:proofErr w:type="spellEnd"/>
      <w:r w:rsidRPr="00E21821">
        <w:rPr>
          <w:rFonts w:hint="cs"/>
          <w:rtl/>
          <w:lang w:val="en-IL"/>
        </w:rPr>
        <w:t xml:space="preserve"> אומר משהו גם מעניין: הוא לא הצליח אפילו פעם אחת לכוון לבו אלא הוא ניסה לכוון! ורבי </w:t>
      </w:r>
      <w:proofErr w:type="spellStart"/>
      <w:r w:rsidRPr="00E21821">
        <w:rPr>
          <w:rFonts w:hint="cs"/>
          <w:rtl/>
          <w:lang w:val="en-IL"/>
        </w:rPr>
        <w:t>מתניא</w:t>
      </w:r>
      <w:proofErr w:type="spellEnd"/>
      <w:r w:rsidRPr="00E21821">
        <w:rPr>
          <w:rFonts w:hint="cs"/>
          <w:rtl/>
          <w:lang w:val="en-IL"/>
        </w:rPr>
        <w:t xml:space="preserve"> אמר תודה לראש שלו כי זה כרע בשבילו (כאילו לא היה לא שליטה זה פשוט כרע). כדי הסיפורים האלו ידברו על יציאת חובה בתפילה, ברור שחייבים לקרוא אותם כמדברים על מצב פנימי אינטנסיבי שקשור לגוף שזה נקרא ״חזקה כוון.״</w:t>
      </w:r>
      <w:r w:rsidR="00220710">
        <w:rPr>
          <w:rStyle w:val="FootnoteReference"/>
          <w:rtl/>
          <w:lang w:val="en-IL"/>
        </w:rPr>
        <w:footnoteReference w:id="26"/>
      </w:r>
    </w:p>
    <w:p w14:paraId="133CFDA7" w14:textId="6156C30B" w:rsidR="00E21821" w:rsidRPr="00E21821" w:rsidRDefault="00E21821" w:rsidP="00E21821">
      <w:pPr>
        <w:rPr>
          <w:rtl/>
          <w:lang w:val="en-IL"/>
        </w:rPr>
      </w:pPr>
      <w:r w:rsidRPr="00E21821">
        <w:rPr>
          <w:rFonts w:hint="cs"/>
          <w:rtl/>
          <w:lang w:val="en-IL"/>
        </w:rPr>
        <w:t xml:space="preserve">כדאי לחזור לדברי רבי יוסי בן </w:t>
      </w:r>
      <w:proofErr w:type="spellStart"/>
      <w:r w:rsidRPr="00E21821">
        <w:rPr>
          <w:rFonts w:hint="cs"/>
          <w:rtl/>
          <w:lang w:val="en-IL"/>
        </w:rPr>
        <w:t>חנינא</w:t>
      </w:r>
      <w:proofErr w:type="spellEnd"/>
      <w:r w:rsidRPr="00E21821">
        <w:rPr>
          <w:rFonts w:hint="cs"/>
          <w:rtl/>
          <w:lang w:val="en-IL"/>
        </w:rPr>
        <w:t>: ״הא אם עמד, חזקה כוון.״</w:t>
      </w:r>
      <w:r w:rsidR="00185238">
        <w:rPr>
          <w:rStyle w:val="FootnoteReference"/>
          <w:rtl/>
          <w:lang w:val="en-IL"/>
        </w:rPr>
        <w:footnoteReference w:id="27"/>
      </w:r>
      <w:r w:rsidRPr="00E21821">
        <w:rPr>
          <w:rFonts w:hint="cs"/>
          <w:rtl/>
          <w:lang w:val="en-IL"/>
        </w:rPr>
        <w:t xml:space="preserve"> זאת אומרת, מישהו שעוצר, הוא נמצא במצב שבו הוא שם לב לקול שופר. אין כאן בירור האם האדם התכוון בפועל, אלא יש כאן הנחה שמצב מסוים — עמידה — יוצר תודעה. ההבדל ניסוחו של המשנה —״אם כוון לבו, יצא״ — לדברי רבי יוסי בן </w:t>
      </w:r>
      <w:proofErr w:type="spellStart"/>
      <w:r w:rsidRPr="00E21821">
        <w:rPr>
          <w:rFonts w:hint="cs"/>
          <w:rtl/>
          <w:lang w:val="en-IL"/>
        </w:rPr>
        <w:t>חנינא</w:t>
      </w:r>
      <w:proofErr w:type="spellEnd"/>
      <w:r w:rsidRPr="00E21821">
        <w:rPr>
          <w:rFonts w:hint="cs"/>
          <w:rtl/>
          <w:lang w:val="en-IL"/>
        </w:rPr>
        <w:t xml:space="preserve"> — ״הא אם עמד, חזקה כוון״ — מתברר חשוב ומשמעותי: הכוונה איננה עוד פעולה מנטלית שיש להוכיח את קיומה, אלא איכות של נוכחות. עצם העמידה מגדירה הקשר. הגוף שעומד במקום עוצר את תנועת היומיום ונכנס למרחב של מצווה. הכוונה איננה מתווספת למעשה מבחוץ, אלא נוצרת מתוך המעשה.</w:t>
      </w:r>
    </w:p>
    <w:p w14:paraId="25DBBBF2" w14:textId="37E902B0" w:rsidR="00E21821" w:rsidRPr="00E21821" w:rsidRDefault="00E21821" w:rsidP="00E21821">
      <w:pPr>
        <w:rPr>
          <w:rtl/>
          <w:lang w:val="en-IL"/>
        </w:rPr>
      </w:pPr>
      <w:r w:rsidRPr="00E21821">
        <w:rPr>
          <w:rFonts w:hint="cs"/>
          <w:rtl/>
          <w:lang w:val="en-IL"/>
        </w:rPr>
        <w:t>בירושלמי, הכוונה אינה מופיעה כתנאי חיצוני למעשה, וגם לא כמצב נפשי רגעי שקודם לפעולה, אלא כמצב מתמשך של נוכחות בתוך מעשה המצווה. קביעת ״הא אם עמד – חזקה כוון״ מבטאת הנחה שלפיה עצם הכניסה להקשר של עבודת ה׳ יוצרת אחדות בין המעשה לבין תודעת העושה.</w:t>
      </w:r>
      <w:r w:rsidR="007542BF">
        <w:rPr>
          <w:rStyle w:val="FootnoteReference"/>
          <w:rtl/>
          <w:lang w:val="en-IL"/>
        </w:rPr>
        <w:footnoteReference w:id="28"/>
      </w:r>
      <w:r w:rsidRPr="00E21821">
        <w:rPr>
          <w:rFonts w:hint="cs"/>
          <w:rtl/>
          <w:lang w:val="en-IL"/>
        </w:rPr>
        <w:t xml:space="preserve"> גם הסיפורים בברכות מחזקים מבנה זה. החכמים ״מוצאים עצמם״ בסוף פרשה או תפילה — והירושלמי קובע ״חזקה כוון.״ כלומר, עצם ההשתתפות במעשה התפילה יוצרת הנחת כוונה. אין כאן אידיאל פסיכולוגי של ריכוז מתמיד, אלא ההבנה שאדם נכנס למרחב התפילה </w:t>
      </w:r>
      <w:r w:rsidRPr="00E21821">
        <w:rPr>
          <w:rFonts w:hint="cs"/>
          <w:rtl/>
          <w:lang w:val="en-IL"/>
        </w:rPr>
        <w:lastRenderedPageBreak/>
        <w:t xml:space="preserve">מצוי בתוך תנועה מכוונת גם כאשר מודעותו חלקית. ניתן לתאר תפיסה זו, בעקבות ניסוחו של הרב </w:t>
      </w:r>
      <w:proofErr w:type="spellStart"/>
      <w:r w:rsidRPr="00E21821">
        <w:rPr>
          <w:rFonts w:hint="cs"/>
          <w:rtl/>
          <w:lang w:val="en-IL"/>
        </w:rPr>
        <w:t>שג״ר</w:t>
      </w:r>
      <w:proofErr w:type="spellEnd"/>
      <w:r w:rsidRPr="00E21821">
        <w:rPr>
          <w:rFonts w:hint="cs"/>
          <w:rtl/>
          <w:lang w:val="en-IL"/>
        </w:rPr>
        <w:t xml:space="preserve">, </w:t>
      </w:r>
      <w:proofErr w:type="spellStart"/>
      <w:r w:rsidRPr="00E21821">
        <w:rPr>
          <w:rFonts w:hint="cs"/>
          <w:rtl/>
          <w:lang w:val="en-IL"/>
        </w:rPr>
        <w:t>כ״תפיסה</w:t>
      </w:r>
      <w:proofErr w:type="spellEnd"/>
      <w:r w:rsidRPr="00E21821">
        <w:rPr>
          <w:rFonts w:hint="cs"/>
          <w:rtl/>
          <w:lang w:val="en-IL"/>
        </w:rPr>
        <w:t xml:space="preserve"> אימננטית של כוונה״ המחברת בין פנים וחוץ, בין סובייקט לאובייקט, שבה הכוונה אינה מניע חיצוני למעשה אלא משמעותו הבא מתוך ההקשר שבו האדם ממוקם.</w:t>
      </w:r>
      <w:r w:rsidR="009A681A">
        <w:rPr>
          <w:rStyle w:val="FootnoteReference"/>
          <w:rtl/>
          <w:lang w:val="en-IL"/>
        </w:rPr>
        <w:footnoteReference w:id="29"/>
      </w:r>
    </w:p>
    <w:p w14:paraId="6D48790F" w14:textId="77777777" w:rsidR="00BD357E" w:rsidRPr="00BD357E" w:rsidRDefault="00BD357E" w:rsidP="00BD357E">
      <w:pPr>
        <w:pStyle w:val="Heading2"/>
        <w:rPr>
          <w:lang w:val="en-IL"/>
        </w:rPr>
      </w:pPr>
      <w:r w:rsidRPr="00BD357E">
        <w:rPr>
          <w:rFonts w:hint="cs"/>
          <w:rtl/>
          <w:lang w:val="en-IL"/>
        </w:rPr>
        <w:t>מתח במודלים של כוונה: מהמינימום עד לאידיאל</w:t>
      </w:r>
    </w:p>
    <w:p w14:paraId="264F51E7" w14:textId="4429C8FD" w:rsidR="002C1434" w:rsidRPr="002C1434" w:rsidRDefault="002C1434" w:rsidP="002C1434">
      <w:pPr>
        <w:ind w:firstLine="0"/>
        <w:rPr>
          <w:lang w:val="en-IL"/>
        </w:rPr>
      </w:pPr>
      <w:r w:rsidRPr="002C1434">
        <w:rPr>
          <w:rFonts w:hint="cs"/>
          <w:rtl/>
          <w:lang w:val="en-IL"/>
        </w:rPr>
        <w:t>עיון זה העלה כי הבבלי והירושלמי אינם חלוקים רק בפרטי דין, אלא בקריאת המבנה של סוגייתם הם מציעים מודלים שונים של כוונה ושל קיום מצווה ברובד עמוק יותר. סוגיית הבבלי בדין ״התוקע לשיר״ מפתחת גדרים של כוונה שמעניקה למעשה סטטוס נורמטיבי, שתפקידה להבחין בין מעשה מצווה לבין מעשה של מתעסק.</w:t>
      </w:r>
      <w:r w:rsidR="00E442FB">
        <w:rPr>
          <w:rStyle w:val="FootnoteReference"/>
          <w:rtl/>
          <w:lang w:val="en-IL"/>
        </w:rPr>
        <w:footnoteReference w:id="30"/>
      </w:r>
      <w:r w:rsidRPr="002C1434">
        <w:rPr>
          <w:rFonts w:hint="cs"/>
          <w:rtl/>
          <w:lang w:val="en-IL"/>
        </w:rPr>
        <w:t xml:space="preserve"> הבבלי מנסח אפשרות משפטית של יציאה ידי חובה גם בכוונה מינימלית: גם ללא תודעה מפורשת של קיום המצווה עצמה, מספיק פעולה המוגדרת </w:t>
      </w:r>
      <w:proofErr w:type="spellStart"/>
      <w:r w:rsidRPr="002C1434">
        <w:rPr>
          <w:rFonts w:hint="cs"/>
          <w:rtl/>
          <w:lang w:val="en-IL"/>
        </w:rPr>
        <w:t>כחפצא</w:t>
      </w:r>
      <w:proofErr w:type="spellEnd"/>
      <w:r w:rsidRPr="002C1434">
        <w:rPr>
          <w:rFonts w:hint="cs"/>
          <w:rtl/>
          <w:lang w:val="en-IL"/>
        </w:rPr>
        <w:t xml:space="preserve"> של מעשה מצווה. לעניין שופר, מוקד הכוונה הוא עצם פעולת התקיעה, ולא בהכרח התודעה של יציאה ידי חובה.</w:t>
      </w:r>
    </w:p>
    <w:p w14:paraId="4C05D758" w14:textId="77777777" w:rsidR="002C1434" w:rsidRPr="002C1434" w:rsidRDefault="002C1434" w:rsidP="002C1434">
      <w:pPr>
        <w:rPr>
          <w:rtl/>
          <w:lang w:val="en-IL"/>
        </w:rPr>
      </w:pPr>
      <w:r w:rsidRPr="002C1434">
        <w:rPr>
          <w:rFonts w:hint="cs"/>
          <w:rtl/>
          <w:lang w:val="en-IL"/>
        </w:rPr>
        <w:t>הירושלמי, לעומת זאת, מציג מודל שבו כוונה היא אידיאל של עשייה דתית: מצב מתמשך של אחדות בין תודעה למעשה, שבו המעשה נושא משמעות פנימית ואינו נפרד ממנה. זהו קיום מצווה כפרקטיקה תודעתית, ולא רק כפעולה שיש בה תוקף משפטי. בכך מתברר שהשאלה על כוונה איננה רק שאלה של יציאה ידי חובה, אלא שאלה על איך אדם נוכח במעשה המצווה.</w:t>
      </w:r>
    </w:p>
    <w:p w14:paraId="06A142A1" w14:textId="6D24A83F" w:rsidR="009D4166" w:rsidRPr="002C1434" w:rsidRDefault="002C1434" w:rsidP="002C1434">
      <w:pPr>
        <w:rPr>
          <w:rtl/>
          <w:lang w:val="en-IL"/>
        </w:rPr>
      </w:pPr>
      <w:r w:rsidRPr="002C1434">
        <w:rPr>
          <w:rFonts w:hint="cs"/>
          <w:rtl/>
          <w:lang w:val="en-IL"/>
        </w:rPr>
        <w:t>המתח בין שני המודלים איננו מבטל את הלגיטימיות של אף אחד מהם. אלא שהם מצביעים על מדרג אפשרי בקיום מצוות – מן המינימום ההלכתי ועד אידיאל של עבודת ה׳ ״בכל לבבכם ובכל נפשכם.״</w:t>
      </w:r>
      <w:r w:rsidR="00C84C82">
        <w:rPr>
          <w:rStyle w:val="FootnoteReference"/>
          <w:rtl/>
          <w:lang w:val="en-IL"/>
        </w:rPr>
        <w:footnoteReference w:id="31"/>
      </w:r>
      <w:r w:rsidRPr="002C1434">
        <w:rPr>
          <w:rFonts w:hint="cs"/>
          <w:rtl/>
          <w:lang w:val="en-IL"/>
        </w:rPr>
        <w:t xml:space="preserve"> קריאה זו מאפשרת לראות בכוונה לא רק תנאי ליציאה ידי חובה, אלא בירור עמוק של היחס בין הלכה, תודעה, וחיי </w:t>
      </w:r>
      <w:r w:rsidRPr="002C1434">
        <w:rPr>
          <w:rFonts w:hint="cs"/>
          <w:rtl/>
          <w:lang w:val="en-IL"/>
        </w:rPr>
        <w:lastRenderedPageBreak/>
        <w:t>דת</w:t>
      </w:r>
      <w:r w:rsidRPr="002C1434">
        <w:rPr>
          <w:rFonts w:hint="cs"/>
          <w:lang w:val="en-IL"/>
        </w:rPr>
        <w:t>.</w:t>
      </w:r>
    </w:p>
    <w:sectPr w:rsidR="009D4166" w:rsidRPr="002C1434"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ABDE6" w14:textId="77777777" w:rsidR="00275D53" w:rsidRDefault="00275D53" w:rsidP="00612B20">
      <w:pPr>
        <w:spacing w:line="240" w:lineRule="auto"/>
      </w:pPr>
      <w:r>
        <w:separator/>
      </w:r>
    </w:p>
  </w:endnote>
  <w:endnote w:type="continuationSeparator" w:id="0">
    <w:p w14:paraId="397B8E45" w14:textId="77777777" w:rsidR="00275D53" w:rsidRDefault="00275D53"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0638"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3F6F8" w14:textId="77777777" w:rsidR="00275D53" w:rsidRDefault="00275D53" w:rsidP="008D6718">
      <w:pPr>
        <w:spacing w:line="240" w:lineRule="auto"/>
        <w:ind w:firstLine="0"/>
        <w:rPr>
          <w:rtl/>
        </w:rPr>
      </w:pPr>
    </w:p>
  </w:footnote>
  <w:footnote w:type="continuationSeparator" w:id="0">
    <w:p w14:paraId="13EA1DA2" w14:textId="77777777" w:rsidR="00275D53" w:rsidRPr="00187664" w:rsidRDefault="00275D53" w:rsidP="00187664">
      <w:pPr>
        <w:pStyle w:val="Footer"/>
        <w:rPr>
          <w:szCs w:val="22"/>
          <w:rtl/>
        </w:rPr>
      </w:pPr>
    </w:p>
  </w:footnote>
  <w:footnote w:id="1">
    <w:p w14:paraId="10992C99" w14:textId="2911A309" w:rsidR="008F0653" w:rsidRDefault="008F0653" w:rsidP="008F0653">
      <w:pPr>
        <w:pStyle w:val="FootnoteText"/>
        <w:rPr>
          <w:rtl/>
        </w:rPr>
      </w:pPr>
      <w:r>
        <w:rPr>
          <w:rStyle w:val="FootnoteReference"/>
        </w:rPr>
        <w:footnoteRef/>
      </w:r>
      <w:r w:rsidR="0001212E">
        <w:rPr>
          <w:rtl/>
        </w:rPr>
        <w:t xml:space="preserve"> </w:t>
      </w:r>
      <w:r w:rsidR="00631831">
        <w:rPr>
          <w:rtl/>
        </w:rPr>
        <w:tab/>
      </w:r>
      <w:r w:rsidRPr="008F0653">
        <w:rPr>
          <w:rtl/>
        </w:rPr>
        <w:t>דברים, י"א, י"ג</w:t>
      </w:r>
    </w:p>
  </w:footnote>
  <w:footnote w:id="2">
    <w:p w14:paraId="4458F31B" w14:textId="5A42342F" w:rsidR="008F0653" w:rsidRPr="008F0653" w:rsidRDefault="008F0653" w:rsidP="008F0653">
      <w:pPr>
        <w:pStyle w:val="FootnoteText"/>
        <w:rPr>
          <w:lang w:val="en-IL"/>
        </w:rPr>
      </w:pPr>
      <w:r>
        <w:rPr>
          <w:rStyle w:val="FootnoteReference"/>
        </w:rPr>
        <w:footnoteRef/>
      </w:r>
      <w:r w:rsidR="0001212E">
        <w:rPr>
          <w:rtl/>
        </w:rPr>
        <w:t xml:space="preserve"> </w:t>
      </w:r>
      <w:r w:rsidR="00631831">
        <w:rPr>
          <w:rtl/>
        </w:rPr>
        <w:tab/>
      </w:r>
      <w:r w:rsidRPr="008F0653">
        <w:rPr>
          <w:rtl/>
        </w:rPr>
        <w:t xml:space="preserve">רמב״ן שם ד״ה </w:t>
      </w:r>
      <w:r w:rsidRPr="008F0653">
        <w:rPr>
          <w:b/>
          <w:rtl/>
        </w:rPr>
        <w:t>בְּכָל לְבַבְכֶם וּבְכָל נַפְשְׁכֶם.</w:t>
      </w:r>
    </w:p>
  </w:footnote>
  <w:footnote w:id="3">
    <w:p w14:paraId="41C9D940" w14:textId="0E8F879B" w:rsidR="008F0653" w:rsidRDefault="008F0653" w:rsidP="008F0653">
      <w:pPr>
        <w:pStyle w:val="FootnoteText"/>
        <w:rPr>
          <w:rtl/>
        </w:rPr>
      </w:pPr>
      <w:r>
        <w:rPr>
          <w:rStyle w:val="FootnoteReference"/>
        </w:rPr>
        <w:footnoteRef/>
      </w:r>
      <w:r w:rsidR="0001212E">
        <w:rPr>
          <w:rtl/>
        </w:rPr>
        <w:t xml:space="preserve"> </w:t>
      </w:r>
      <w:r w:rsidR="00631831">
        <w:rPr>
          <w:rtl/>
        </w:rPr>
        <w:tab/>
      </w:r>
      <w:r w:rsidRPr="008F0653">
        <w:rPr>
          <w:rtl/>
        </w:rPr>
        <w:t>שם.</w:t>
      </w:r>
    </w:p>
  </w:footnote>
  <w:footnote w:id="4">
    <w:p w14:paraId="082DEAA6" w14:textId="2AFFFE2C" w:rsidR="003301B2" w:rsidRPr="003301B2" w:rsidRDefault="003301B2" w:rsidP="003301B2">
      <w:pPr>
        <w:pStyle w:val="FootnoteText"/>
        <w:rPr>
          <w:lang w:val="en-IL"/>
        </w:rPr>
      </w:pPr>
      <w:r>
        <w:rPr>
          <w:rStyle w:val="FootnoteReference"/>
        </w:rPr>
        <w:footnoteRef/>
      </w:r>
      <w:r w:rsidR="0001212E">
        <w:rPr>
          <w:rtl/>
        </w:rPr>
        <w:t xml:space="preserve"> </w:t>
      </w:r>
      <w:r w:rsidR="00631831">
        <w:rPr>
          <w:rtl/>
        </w:rPr>
        <w:tab/>
      </w:r>
      <w:r w:rsidRPr="003301B2">
        <w:rPr>
          <w:rtl/>
        </w:rPr>
        <w:t xml:space="preserve">על הקריאה בסוגיות אלו כעיסוק בשאלת חשיבות הכוונה למצוות, ראו: </w:t>
      </w:r>
      <w:proofErr w:type="spellStart"/>
      <w:r w:rsidRPr="003301B2">
        <w:rPr>
          <w:rtl/>
        </w:rPr>
        <w:t>רי״ף</w:t>
      </w:r>
      <w:proofErr w:type="spellEnd"/>
      <w:r w:rsidRPr="003301B2">
        <w:rPr>
          <w:rtl/>
        </w:rPr>
        <w:t xml:space="preserve"> ר״ה </w:t>
      </w:r>
      <w:proofErr w:type="spellStart"/>
      <w:r w:rsidRPr="003301B2">
        <w:rPr>
          <w:rtl/>
        </w:rPr>
        <w:t>ז,א</w:t>
      </w:r>
      <w:proofErr w:type="spellEnd"/>
      <w:r w:rsidRPr="003301B2">
        <w:rPr>
          <w:rtl/>
        </w:rPr>
        <w:t xml:space="preserve">; בעל במאור שם; מלחמת ה׳ לרמב״ן שם; </w:t>
      </w:r>
      <w:proofErr w:type="spellStart"/>
      <w:r w:rsidRPr="003301B2">
        <w:rPr>
          <w:rtl/>
        </w:rPr>
        <w:t>רא״ש</w:t>
      </w:r>
      <w:proofErr w:type="spellEnd"/>
      <w:r w:rsidRPr="003301B2">
        <w:rPr>
          <w:rtl/>
        </w:rPr>
        <w:t xml:space="preserve"> פ״ג סימן יא; שולחן ערוך </w:t>
      </w:r>
      <w:proofErr w:type="spellStart"/>
      <w:r w:rsidRPr="003301B2">
        <w:rPr>
          <w:rtl/>
        </w:rPr>
        <w:t>או״ח</w:t>
      </w:r>
      <w:proofErr w:type="spellEnd"/>
      <w:r w:rsidRPr="003301B2">
        <w:rPr>
          <w:rtl/>
        </w:rPr>
        <w:t xml:space="preserve"> סימן ס, סעיף ד-ה; משנה ברורה שם.</w:t>
      </w:r>
    </w:p>
  </w:footnote>
  <w:footnote w:id="5">
    <w:p w14:paraId="186529DF" w14:textId="20ECA650" w:rsidR="009964B7" w:rsidRPr="009964B7" w:rsidRDefault="009964B7" w:rsidP="009964B7">
      <w:pPr>
        <w:pStyle w:val="FootnoteText"/>
        <w:rPr>
          <w:lang w:val="en-IL"/>
        </w:rPr>
      </w:pPr>
      <w:r>
        <w:rPr>
          <w:rStyle w:val="FootnoteReference"/>
        </w:rPr>
        <w:footnoteRef/>
      </w:r>
      <w:r w:rsidR="0001212E">
        <w:rPr>
          <w:rtl/>
        </w:rPr>
        <w:t xml:space="preserve"> </w:t>
      </w:r>
      <w:r w:rsidR="00631831">
        <w:rPr>
          <w:rtl/>
        </w:rPr>
        <w:tab/>
      </w:r>
      <w:r w:rsidRPr="009964B7">
        <w:rPr>
          <w:rtl/>
        </w:rPr>
        <w:t xml:space="preserve">בבלי, ראש השנה, </w:t>
      </w:r>
      <w:proofErr w:type="spellStart"/>
      <w:r w:rsidRPr="009964B7">
        <w:rPr>
          <w:rtl/>
        </w:rPr>
        <w:t>כח</w:t>
      </w:r>
      <w:proofErr w:type="spellEnd"/>
      <w:r w:rsidRPr="009964B7">
        <w:rPr>
          <w:rtl/>
        </w:rPr>
        <w:t xml:space="preserve"> ע״א</w:t>
      </w:r>
    </w:p>
  </w:footnote>
  <w:footnote w:id="6">
    <w:p w14:paraId="56542133" w14:textId="1D135617" w:rsidR="007D25F7" w:rsidRDefault="007D25F7" w:rsidP="007D25F7">
      <w:pPr>
        <w:pStyle w:val="FootnoteText"/>
        <w:rPr>
          <w:rtl/>
        </w:rPr>
      </w:pPr>
      <w:r>
        <w:rPr>
          <w:rStyle w:val="FootnoteReference"/>
        </w:rPr>
        <w:footnoteRef/>
      </w:r>
      <w:r w:rsidR="0001212E">
        <w:rPr>
          <w:rtl/>
        </w:rPr>
        <w:t xml:space="preserve"> </w:t>
      </w:r>
      <w:r w:rsidR="00631831">
        <w:rPr>
          <w:rtl/>
        </w:rPr>
        <w:tab/>
      </w:r>
      <w:r w:rsidRPr="007D25F7">
        <w:rPr>
          <w:rtl/>
        </w:rPr>
        <w:t>שם.</w:t>
      </w:r>
    </w:p>
  </w:footnote>
  <w:footnote w:id="7">
    <w:p w14:paraId="3D696668" w14:textId="2B4B2909" w:rsidR="007D25F7" w:rsidRDefault="007D25F7" w:rsidP="007D25F7">
      <w:pPr>
        <w:pStyle w:val="FootnoteText"/>
      </w:pPr>
      <w:r>
        <w:rPr>
          <w:rStyle w:val="FootnoteReference"/>
        </w:rPr>
        <w:footnoteRef/>
      </w:r>
      <w:r w:rsidR="0001212E">
        <w:rPr>
          <w:rtl/>
        </w:rPr>
        <w:t xml:space="preserve"> </w:t>
      </w:r>
      <w:r w:rsidR="00631831">
        <w:rPr>
          <w:rtl/>
        </w:rPr>
        <w:tab/>
      </w:r>
      <w:r w:rsidRPr="007D25F7">
        <w:rPr>
          <w:rtl/>
        </w:rPr>
        <w:t>שם.</w:t>
      </w:r>
    </w:p>
  </w:footnote>
  <w:footnote w:id="8">
    <w:p w14:paraId="3DC148FE" w14:textId="3B03C669" w:rsidR="007D25F7" w:rsidRDefault="007D25F7" w:rsidP="007D25F7">
      <w:pPr>
        <w:pStyle w:val="FootnoteText"/>
        <w:rPr>
          <w:rtl/>
        </w:rPr>
      </w:pPr>
      <w:r>
        <w:rPr>
          <w:rStyle w:val="FootnoteReference"/>
        </w:rPr>
        <w:footnoteRef/>
      </w:r>
      <w:r w:rsidR="0001212E">
        <w:rPr>
          <w:rtl/>
        </w:rPr>
        <w:t xml:space="preserve"> </w:t>
      </w:r>
      <w:r w:rsidR="00631831">
        <w:rPr>
          <w:rtl/>
        </w:rPr>
        <w:tab/>
      </w:r>
      <w:r w:rsidRPr="007D25F7">
        <w:rPr>
          <w:rtl/>
        </w:rPr>
        <w:t>שם.</w:t>
      </w:r>
    </w:p>
  </w:footnote>
  <w:footnote w:id="9">
    <w:p w14:paraId="3D7E1333" w14:textId="5ADEAB86" w:rsidR="007D25F7" w:rsidRPr="007D25F7" w:rsidRDefault="007D25F7" w:rsidP="007D25F7">
      <w:pPr>
        <w:pStyle w:val="FootnoteText"/>
        <w:rPr>
          <w:lang w:val="en-IL"/>
        </w:rPr>
      </w:pPr>
      <w:r>
        <w:rPr>
          <w:rStyle w:val="FootnoteReference"/>
        </w:rPr>
        <w:footnoteRef/>
      </w:r>
      <w:r w:rsidR="0001212E">
        <w:rPr>
          <w:rtl/>
        </w:rPr>
        <w:t xml:space="preserve"> </w:t>
      </w:r>
      <w:r w:rsidR="00631831">
        <w:rPr>
          <w:rtl/>
        </w:rPr>
        <w:tab/>
      </w:r>
      <w:r w:rsidRPr="007D25F7">
        <w:rPr>
          <w:rtl/>
        </w:rPr>
        <w:t>שם; שרב אשי אומר ״</w:t>
      </w:r>
      <w:proofErr w:type="spellStart"/>
      <w:r w:rsidRPr="007D25F7">
        <w:rPr>
          <w:rtl/>
        </w:rPr>
        <w:t>כפאו</w:t>
      </w:r>
      <w:proofErr w:type="spellEnd"/>
      <w:r w:rsidRPr="007D25F7">
        <w:rPr>
          <w:rtl/>
        </w:rPr>
        <w:t xml:space="preserve"> פרסיים,״ הוא מדבר על כפייה על ידי גוים (אנשי השלטון) שהכריחו אותו לאכול את המצה – זה אונס פיזי (נגד רצונו). </w:t>
      </w:r>
    </w:p>
  </w:footnote>
  <w:footnote w:id="10">
    <w:p w14:paraId="0C090B95" w14:textId="5C92A5B0" w:rsidR="00BA41C8" w:rsidRDefault="00BA41C8" w:rsidP="00BA41C8">
      <w:pPr>
        <w:pStyle w:val="FootnoteText"/>
        <w:rPr>
          <w:rtl/>
        </w:rPr>
      </w:pPr>
      <w:r>
        <w:rPr>
          <w:rStyle w:val="FootnoteReference"/>
        </w:rPr>
        <w:footnoteRef/>
      </w:r>
      <w:r w:rsidR="0001212E">
        <w:rPr>
          <w:rtl/>
        </w:rPr>
        <w:t xml:space="preserve"> </w:t>
      </w:r>
      <w:r w:rsidR="00631831">
        <w:rPr>
          <w:rtl/>
        </w:rPr>
        <w:tab/>
      </w:r>
      <w:r w:rsidRPr="00BA41C8">
        <w:rPr>
          <w:rtl/>
        </w:rPr>
        <w:t>שם.</w:t>
      </w:r>
    </w:p>
  </w:footnote>
  <w:footnote w:id="11">
    <w:p w14:paraId="59C1E2F5" w14:textId="78810CF2" w:rsidR="008A6A86" w:rsidRDefault="008A6A86" w:rsidP="008A6A86">
      <w:pPr>
        <w:pStyle w:val="FootnoteText"/>
      </w:pPr>
      <w:r>
        <w:rPr>
          <w:rStyle w:val="FootnoteReference"/>
        </w:rPr>
        <w:footnoteRef/>
      </w:r>
      <w:r w:rsidR="0001212E">
        <w:rPr>
          <w:rtl/>
        </w:rPr>
        <w:t xml:space="preserve"> </w:t>
      </w:r>
      <w:r w:rsidR="00631831">
        <w:rPr>
          <w:rtl/>
        </w:rPr>
        <w:tab/>
      </w:r>
      <w:r w:rsidRPr="008A6A86">
        <w:rPr>
          <w:rtl/>
        </w:rPr>
        <w:t>שם.</w:t>
      </w:r>
    </w:p>
  </w:footnote>
  <w:footnote w:id="12">
    <w:p w14:paraId="3D1C1164" w14:textId="3F6E075D" w:rsidR="005835DE" w:rsidRPr="005835DE" w:rsidRDefault="005835DE" w:rsidP="005835DE">
      <w:pPr>
        <w:pStyle w:val="FootnoteText"/>
        <w:rPr>
          <w:rtl/>
          <w:lang w:val="en-IL"/>
        </w:rPr>
      </w:pPr>
      <w:r>
        <w:rPr>
          <w:rStyle w:val="FootnoteReference"/>
        </w:rPr>
        <w:footnoteRef/>
      </w:r>
      <w:r w:rsidR="0001212E">
        <w:rPr>
          <w:rtl/>
        </w:rPr>
        <w:t xml:space="preserve"> </w:t>
      </w:r>
      <w:r w:rsidR="00631831">
        <w:rPr>
          <w:rtl/>
        </w:rPr>
        <w:tab/>
      </w:r>
      <w:r w:rsidRPr="005835DE">
        <w:rPr>
          <w:rtl/>
        </w:rPr>
        <w:t xml:space="preserve">אך, </w:t>
      </w:r>
      <w:proofErr w:type="spellStart"/>
      <w:r w:rsidRPr="005835DE">
        <w:rPr>
          <w:rtl/>
        </w:rPr>
        <w:t>ה״פשיטא</w:t>
      </w:r>
      <w:proofErr w:type="spellEnd"/>
      <w:r w:rsidRPr="005835DE">
        <w:rPr>
          <w:rtl/>
        </w:rPr>
        <w:t>״ הזה לא כל כך פשוט כי אפילו על פניו לא קשה לחשוב שאמירת רבא לא סבור לפי ״</w:t>
      </w:r>
      <w:proofErr w:type="spellStart"/>
      <w:r w:rsidRPr="005835DE">
        <w:rPr>
          <w:rtl/>
        </w:rPr>
        <w:t>כפאו</w:t>
      </w:r>
      <w:proofErr w:type="spellEnd"/>
      <w:r w:rsidRPr="005835DE">
        <w:rPr>
          <w:rtl/>
        </w:rPr>
        <w:t xml:space="preserve">, ואכל מצה, יצא״… הגמרא משתמשת </w:t>
      </w:r>
      <w:proofErr w:type="spellStart"/>
      <w:r w:rsidRPr="005835DE">
        <w:rPr>
          <w:rtl/>
        </w:rPr>
        <w:t>ב״פשיטא</w:t>
      </w:r>
      <w:proofErr w:type="spellEnd"/>
      <w:r w:rsidRPr="005835DE">
        <w:rPr>
          <w:rtl/>
        </w:rPr>
        <w:t xml:space="preserve">״ כדי לדחות </w:t>
      </w:r>
      <w:proofErr w:type="spellStart"/>
      <w:r w:rsidRPr="005835DE">
        <w:rPr>
          <w:rtl/>
        </w:rPr>
        <w:t>הוה</w:t>
      </w:r>
      <w:proofErr w:type="spellEnd"/>
      <w:r w:rsidRPr="005835DE">
        <w:rPr>
          <w:rtl/>
        </w:rPr>
        <w:t xml:space="preserve"> </w:t>
      </w:r>
      <w:proofErr w:type="spellStart"/>
      <w:r w:rsidRPr="005835DE">
        <w:rPr>
          <w:rtl/>
        </w:rPr>
        <w:t>אמינא</w:t>
      </w:r>
      <w:proofErr w:type="spellEnd"/>
      <w:r w:rsidRPr="005835DE">
        <w:rPr>
          <w:rtl/>
        </w:rPr>
        <w:t xml:space="preserve"> – משהו שהיה יכול לחשוב בלי אמירה שמפני סברה זו צריך האמירה.</w:t>
      </w:r>
    </w:p>
  </w:footnote>
  <w:footnote w:id="13">
    <w:p w14:paraId="6B056845" w14:textId="07C82AB0" w:rsidR="00775126" w:rsidRPr="00775126" w:rsidRDefault="00775126" w:rsidP="00775126">
      <w:pPr>
        <w:pStyle w:val="FootnoteText"/>
        <w:rPr>
          <w:rtl/>
          <w:lang w:val="en-IL"/>
        </w:rPr>
      </w:pPr>
      <w:r>
        <w:rPr>
          <w:rStyle w:val="FootnoteReference"/>
        </w:rPr>
        <w:footnoteRef/>
      </w:r>
      <w:r w:rsidR="0001212E">
        <w:rPr>
          <w:rtl/>
        </w:rPr>
        <w:t xml:space="preserve"> </w:t>
      </w:r>
      <w:r w:rsidR="00631831">
        <w:rPr>
          <w:rtl/>
        </w:rPr>
        <w:tab/>
      </w:r>
      <w:r w:rsidRPr="00775126">
        <w:rPr>
          <w:rtl/>
        </w:rPr>
        <w:t xml:space="preserve">בבלי, ראש השנה, </w:t>
      </w:r>
      <w:proofErr w:type="spellStart"/>
      <w:r w:rsidRPr="00775126">
        <w:rPr>
          <w:rtl/>
        </w:rPr>
        <w:t>כח</w:t>
      </w:r>
      <w:proofErr w:type="spellEnd"/>
      <w:r w:rsidRPr="00775126">
        <w:rPr>
          <w:rtl/>
        </w:rPr>
        <w:t xml:space="preserve"> ע״ב</w:t>
      </w:r>
    </w:p>
  </w:footnote>
  <w:footnote w:id="14">
    <w:p w14:paraId="0C20D88A" w14:textId="644FD583" w:rsidR="00F75D54" w:rsidRDefault="00F75D54">
      <w:pPr>
        <w:pStyle w:val="FootnoteText"/>
        <w:rPr>
          <w:rtl/>
        </w:rPr>
      </w:pPr>
      <w:r>
        <w:rPr>
          <w:rStyle w:val="FootnoteReference"/>
        </w:rPr>
        <w:footnoteRef/>
      </w:r>
      <w:r>
        <w:rPr>
          <w:rtl/>
        </w:rPr>
        <w:t xml:space="preserve"> </w:t>
      </w:r>
      <w:r w:rsidR="00631831">
        <w:rPr>
          <w:rtl/>
        </w:rPr>
        <w:tab/>
      </w:r>
      <w:r>
        <w:rPr>
          <w:rFonts w:hint="cs"/>
          <w:rtl/>
        </w:rPr>
        <w:t>שם.</w:t>
      </w:r>
    </w:p>
  </w:footnote>
  <w:footnote w:id="15">
    <w:p w14:paraId="2C2607D5" w14:textId="571235D2" w:rsidR="005B3B8D" w:rsidRPr="005B3B8D" w:rsidRDefault="005B3B8D" w:rsidP="005B3B8D">
      <w:pPr>
        <w:pStyle w:val="FootnoteText"/>
        <w:rPr>
          <w:lang w:val="en-IL"/>
        </w:rPr>
      </w:pPr>
      <w:r>
        <w:rPr>
          <w:rStyle w:val="FootnoteReference"/>
        </w:rPr>
        <w:footnoteRef/>
      </w:r>
      <w:r w:rsidR="0001212E">
        <w:rPr>
          <w:rtl/>
        </w:rPr>
        <w:t xml:space="preserve"> </w:t>
      </w:r>
      <w:r w:rsidR="00631831">
        <w:rPr>
          <w:rtl/>
        </w:rPr>
        <w:tab/>
      </w:r>
      <w:r w:rsidRPr="005B3B8D">
        <w:rPr>
          <w:rtl/>
        </w:rPr>
        <w:t xml:space="preserve">רש״י שם מסביר שהוא צריך לכוון שהתקיעה יהיה ראוי באורך (רש״י דף </w:t>
      </w:r>
      <w:proofErr w:type="spellStart"/>
      <w:r w:rsidRPr="005B3B8D">
        <w:rPr>
          <w:rtl/>
        </w:rPr>
        <w:t>כח</w:t>
      </w:r>
      <w:proofErr w:type="spellEnd"/>
      <w:r w:rsidRPr="005B3B8D">
        <w:rPr>
          <w:rtl/>
        </w:rPr>
        <w:t xml:space="preserve"> ע״ב ד״ה</w:t>
      </w:r>
      <w:r w:rsidRPr="005B3B8D">
        <w:rPr>
          <w:b/>
          <w:rtl/>
        </w:rPr>
        <w:t xml:space="preserve"> </w:t>
      </w:r>
      <w:proofErr w:type="spellStart"/>
      <w:r w:rsidRPr="005B3B8D">
        <w:rPr>
          <w:b/>
          <w:rtl/>
        </w:rPr>
        <w:t>דקא</w:t>
      </w:r>
      <w:proofErr w:type="spellEnd"/>
      <w:r w:rsidRPr="005B3B8D">
        <w:rPr>
          <w:b/>
          <w:rtl/>
        </w:rPr>
        <w:t xml:space="preserve"> מנבח </w:t>
      </w:r>
      <w:proofErr w:type="spellStart"/>
      <w:r w:rsidRPr="005B3B8D">
        <w:rPr>
          <w:b/>
          <w:rtl/>
        </w:rPr>
        <w:t>נבוחי</w:t>
      </w:r>
      <w:proofErr w:type="spellEnd"/>
      <w:r w:rsidRPr="005B3B8D">
        <w:rPr>
          <w:rtl/>
        </w:rPr>
        <w:t>).</w:t>
      </w:r>
    </w:p>
  </w:footnote>
  <w:footnote w:id="16">
    <w:p w14:paraId="50253BF4" w14:textId="26E434A0" w:rsidR="0034321D" w:rsidRPr="0034321D" w:rsidRDefault="0034321D" w:rsidP="0034321D">
      <w:pPr>
        <w:pStyle w:val="FootnoteText"/>
        <w:rPr>
          <w:rtl/>
          <w:lang w:val="en-IL"/>
        </w:rPr>
      </w:pPr>
      <w:r>
        <w:rPr>
          <w:rStyle w:val="FootnoteReference"/>
        </w:rPr>
        <w:footnoteRef/>
      </w:r>
      <w:r w:rsidR="0001212E">
        <w:rPr>
          <w:rtl/>
        </w:rPr>
        <w:t xml:space="preserve"> </w:t>
      </w:r>
      <w:r w:rsidR="00631831">
        <w:rPr>
          <w:rtl/>
        </w:rPr>
        <w:tab/>
      </w:r>
      <w:r w:rsidRPr="0034321D">
        <w:rPr>
          <w:rtl/>
        </w:rPr>
        <w:t xml:space="preserve">חשוב להגיד שבהמשך הגמרא בראש השנה דף </w:t>
      </w:r>
      <w:proofErr w:type="spellStart"/>
      <w:r w:rsidRPr="0034321D">
        <w:rPr>
          <w:rtl/>
        </w:rPr>
        <w:t>כט</w:t>
      </w:r>
      <w:proofErr w:type="spellEnd"/>
      <w:r w:rsidRPr="0034321D">
        <w:rPr>
          <w:rtl/>
        </w:rPr>
        <w:t xml:space="preserve"> ע״א מביאה גם את דברי רבי </w:t>
      </w:r>
      <w:proofErr w:type="spellStart"/>
      <w:r w:rsidRPr="0034321D">
        <w:rPr>
          <w:rtl/>
        </w:rPr>
        <w:t>זירא</w:t>
      </w:r>
      <w:proofErr w:type="spellEnd"/>
      <w:r w:rsidRPr="0034321D">
        <w:rPr>
          <w:rtl/>
        </w:rPr>
        <w:t xml:space="preserve"> שמחייב כוונה גם למי ששומע וגם למי שמשמיע השופר. זה פותח דיון בראשונים הנזכר בהערת שוליים למעלה על אפשרות מצוות שופר שונה או חמור יותר ממצוות אחרות.</w:t>
      </w:r>
    </w:p>
  </w:footnote>
  <w:footnote w:id="17">
    <w:p w14:paraId="3EEDF28A" w14:textId="0B796392" w:rsidR="006A35D2" w:rsidRPr="006A35D2" w:rsidRDefault="006A35D2" w:rsidP="006A35D2">
      <w:pPr>
        <w:pStyle w:val="FootnoteText"/>
        <w:rPr>
          <w:lang w:val="en-IL"/>
        </w:rPr>
      </w:pPr>
      <w:r>
        <w:rPr>
          <w:rStyle w:val="FootnoteReference"/>
        </w:rPr>
        <w:footnoteRef/>
      </w:r>
      <w:r w:rsidR="0001212E">
        <w:rPr>
          <w:rtl/>
        </w:rPr>
        <w:t xml:space="preserve"> </w:t>
      </w:r>
      <w:r w:rsidR="00631831">
        <w:rPr>
          <w:rtl/>
        </w:rPr>
        <w:tab/>
      </w:r>
      <w:r w:rsidRPr="006A35D2">
        <w:rPr>
          <w:rtl/>
        </w:rPr>
        <w:t xml:space="preserve">בסוף </w:t>
      </w:r>
      <w:proofErr w:type="spellStart"/>
      <w:r w:rsidRPr="006A35D2">
        <w:rPr>
          <w:rtl/>
        </w:rPr>
        <w:t>הסוגיה</w:t>
      </w:r>
      <w:proofErr w:type="spellEnd"/>
      <w:r w:rsidRPr="006A35D2">
        <w:rPr>
          <w:rtl/>
        </w:rPr>
        <w:t xml:space="preserve">, הסתמא מגיע למקום שבו אומר שרבא סובר שמצוות לא צריכות כוונה לצאת ידי חובת המצווה. אך, לפי המהלך להגיע למסקנה זו ברור שאולי או רבא לא היה אומר ככה, או מאוד קשה </w:t>
      </w:r>
      <w:proofErr w:type="spellStart"/>
      <w:r w:rsidRPr="006A35D2">
        <w:rPr>
          <w:rtl/>
        </w:rPr>
        <w:t>לסתמא</w:t>
      </w:r>
      <w:proofErr w:type="spellEnd"/>
      <w:r w:rsidRPr="006A35D2">
        <w:rPr>
          <w:rtl/>
        </w:rPr>
        <w:t xml:space="preserve"> אמירה שמצוות אינן צריכות כוונה כלל.</w:t>
      </w:r>
    </w:p>
  </w:footnote>
  <w:footnote w:id="18">
    <w:p w14:paraId="4717EF15" w14:textId="33B49FC9" w:rsidR="00F3359B" w:rsidRPr="00F3359B" w:rsidRDefault="00F3359B" w:rsidP="00F465AA">
      <w:pPr>
        <w:pStyle w:val="FootnoteText"/>
        <w:rPr>
          <w:lang w:val="en-IL"/>
        </w:rPr>
      </w:pPr>
      <w:r>
        <w:rPr>
          <w:rStyle w:val="FootnoteReference"/>
        </w:rPr>
        <w:footnoteRef/>
      </w:r>
      <w:r w:rsidR="0001212E">
        <w:rPr>
          <w:rtl/>
        </w:rPr>
        <w:t xml:space="preserve"> </w:t>
      </w:r>
      <w:r w:rsidR="00631831">
        <w:rPr>
          <w:rtl/>
        </w:rPr>
        <w:tab/>
      </w:r>
      <w:r w:rsidRPr="00F3359B">
        <w:rPr>
          <w:rtl/>
        </w:rPr>
        <w:t>בבלי, ראש השנה , ל״ג ע״ב</w:t>
      </w:r>
    </w:p>
  </w:footnote>
  <w:footnote w:id="19">
    <w:p w14:paraId="4E76D6F6" w14:textId="2C5D5378" w:rsidR="00C50B0B" w:rsidRPr="00C50B0B" w:rsidRDefault="00C50B0B" w:rsidP="00C50B0B">
      <w:pPr>
        <w:pStyle w:val="FootnoteText"/>
        <w:rPr>
          <w:lang w:val="en-IL"/>
        </w:rPr>
      </w:pPr>
      <w:r>
        <w:rPr>
          <w:rStyle w:val="FootnoteReference"/>
        </w:rPr>
        <w:footnoteRef/>
      </w:r>
      <w:r w:rsidR="0001212E">
        <w:rPr>
          <w:rtl/>
        </w:rPr>
        <w:t xml:space="preserve"> </w:t>
      </w:r>
      <w:r w:rsidR="00631831">
        <w:rPr>
          <w:rtl/>
        </w:rPr>
        <w:tab/>
      </w:r>
      <w:r w:rsidRPr="00C50B0B">
        <w:rPr>
          <w:rtl/>
        </w:rPr>
        <w:t xml:space="preserve">רש״י, ל״ג ע״ב, ד״ה </w:t>
      </w:r>
      <w:r w:rsidRPr="00C50B0B">
        <w:rPr>
          <w:b/>
          <w:rtl/>
        </w:rPr>
        <w:t>מתעסק הוא דלא</w:t>
      </w:r>
      <w:r w:rsidRPr="00C50B0B">
        <w:rPr>
          <w:rtl/>
        </w:rPr>
        <w:t>.</w:t>
      </w:r>
    </w:p>
  </w:footnote>
  <w:footnote w:id="20">
    <w:p w14:paraId="4DC4ABB8" w14:textId="20AAFC5B" w:rsidR="0092202D" w:rsidRPr="0092202D" w:rsidRDefault="0092202D" w:rsidP="0092202D">
      <w:pPr>
        <w:pStyle w:val="FootnoteText"/>
        <w:rPr>
          <w:lang w:val="en-IL"/>
        </w:rPr>
      </w:pPr>
      <w:r>
        <w:rPr>
          <w:rStyle w:val="FootnoteReference"/>
        </w:rPr>
        <w:footnoteRef/>
      </w:r>
      <w:r w:rsidR="0001212E">
        <w:rPr>
          <w:rtl/>
        </w:rPr>
        <w:t xml:space="preserve"> </w:t>
      </w:r>
      <w:r w:rsidR="00631831">
        <w:rPr>
          <w:rtl/>
        </w:rPr>
        <w:tab/>
      </w:r>
      <w:r w:rsidRPr="0092202D">
        <w:rPr>
          <w:rtl/>
        </w:rPr>
        <w:t xml:space="preserve">תלמוד בבלי מסכת ראש השנה </w:t>
      </w:r>
      <w:proofErr w:type="spellStart"/>
      <w:r w:rsidRPr="0092202D">
        <w:rPr>
          <w:rtl/>
        </w:rPr>
        <w:t>כח</w:t>
      </w:r>
      <w:proofErr w:type="spellEnd"/>
      <w:r w:rsidRPr="0092202D">
        <w:rPr>
          <w:rtl/>
        </w:rPr>
        <w:t xml:space="preserve"> ע״א</w:t>
      </w:r>
    </w:p>
  </w:footnote>
  <w:footnote w:id="21">
    <w:p w14:paraId="4254A066" w14:textId="32E0A909" w:rsidR="00A3165E" w:rsidRPr="00A3165E" w:rsidRDefault="00A3165E" w:rsidP="00A3165E">
      <w:pPr>
        <w:pStyle w:val="FootnoteText"/>
        <w:rPr>
          <w:rtl/>
          <w:lang w:val="en-IL"/>
        </w:rPr>
      </w:pPr>
      <w:r>
        <w:rPr>
          <w:rStyle w:val="FootnoteReference"/>
        </w:rPr>
        <w:footnoteRef/>
      </w:r>
      <w:r w:rsidR="0001212E">
        <w:rPr>
          <w:rtl/>
        </w:rPr>
        <w:t xml:space="preserve"> </w:t>
      </w:r>
      <w:r w:rsidR="00631831">
        <w:rPr>
          <w:rtl/>
        </w:rPr>
        <w:tab/>
      </w:r>
      <w:proofErr w:type="spellStart"/>
      <w:r w:rsidRPr="00A3165E">
        <w:rPr>
          <w:rtl/>
        </w:rPr>
        <w:t>הגרי״ד</w:t>
      </w:r>
      <w:proofErr w:type="spellEnd"/>
      <w:r w:rsidRPr="00A3165E">
        <w:rPr>
          <w:rtl/>
        </w:rPr>
        <w:t xml:space="preserve"> סולובייצ׳יק, שיעורים לזכר אבא מארי, ח״א</w:t>
      </w:r>
    </w:p>
  </w:footnote>
  <w:footnote w:id="22">
    <w:p w14:paraId="4554A4A2" w14:textId="644B6B96" w:rsidR="005228A0" w:rsidRPr="005228A0" w:rsidRDefault="005228A0" w:rsidP="005228A0">
      <w:pPr>
        <w:pStyle w:val="FootnoteText"/>
        <w:rPr>
          <w:lang w:val="en-IL"/>
        </w:rPr>
      </w:pPr>
      <w:r>
        <w:rPr>
          <w:rStyle w:val="FootnoteReference"/>
        </w:rPr>
        <w:footnoteRef/>
      </w:r>
      <w:r w:rsidR="0001212E">
        <w:rPr>
          <w:rtl/>
        </w:rPr>
        <w:t xml:space="preserve"> </w:t>
      </w:r>
      <w:r w:rsidR="00631831">
        <w:rPr>
          <w:rtl/>
        </w:rPr>
        <w:tab/>
      </w:r>
      <w:r w:rsidRPr="005228A0">
        <w:rPr>
          <w:rtl/>
        </w:rPr>
        <w:t>ירושלמי, ראש השנה, ג׳:ז׳</w:t>
      </w:r>
    </w:p>
  </w:footnote>
  <w:footnote w:id="23">
    <w:p w14:paraId="7DE3FFC9" w14:textId="6DA0D80F" w:rsidR="00A011F9" w:rsidRDefault="00A011F9" w:rsidP="00A011F9">
      <w:pPr>
        <w:pStyle w:val="FootnoteText"/>
        <w:rPr>
          <w:rtl/>
        </w:rPr>
      </w:pPr>
      <w:r>
        <w:rPr>
          <w:rStyle w:val="FootnoteReference"/>
        </w:rPr>
        <w:footnoteRef/>
      </w:r>
      <w:r w:rsidR="0001212E">
        <w:rPr>
          <w:rtl/>
        </w:rPr>
        <w:t xml:space="preserve"> </w:t>
      </w:r>
      <w:r w:rsidR="00631831">
        <w:rPr>
          <w:rtl/>
        </w:rPr>
        <w:tab/>
      </w:r>
      <w:r w:rsidRPr="00A011F9">
        <w:rPr>
          <w:rtl/>
        </w:rPr>
        <w:t>שם</w:t>
      </w:r>
    </w:p>
  </w:footnote>
  <w:footnote w:id="24">
    <w:p w14:paraId="13B85D09" w14:textId="50D665B2" w:rsidR="00D32493" w:rsidRDefault="00D32493" w:rsidP="00D32493">
      <w:pPr>
        <w:pStyle w:val="FootnoteText"/>
        <w:rPr>
          <w:rtl/>
        </w:rPr>
      </w:pPr>
      <w:r>
        <w:rPr>
          <w:rStyle w:val="FootnoteReference"/>
        </w:rPr>
        <w:footnoteRef/>
      </w:r>
      <w:r w:rsidR="0001212E">
        <w:rPr>
          <w:rtl/>
        </w:rPr>
        <w:t xml:space="preserve"> </w:t>
      </w:r>
      <w:r w:rsidR="00631831">
        <w:rPr>
          <w:rtl/>
        </w:rPr>
        <w:tab/>
      </w:r>
      <w:r w:rsidRPr="00D32493">
        <w:rPr>
          <w:rtl/>
        </w:rPr>
        <w:t>ירושלמי, ברכות, ב:ד.</w:t>
      </w:r>
    </w:p>
  </w:footnote>
  <w:footnote w:id="25">
    <w:p w14:paraId="7968449A" w14:textId="43EC596C" w:rsidR="00375E2D" w:rsidRDefault="00375E2D" w:rsidP="00375E2D">
      <w:pPr>
        <w:pStyle w:val="FootnoteText"/>
      </w:pPr>
      <w:r>
        <w:rPr>
          <w:rStyle w:val="FootnoteReference"/>
        </w:rPr>
        <w:footnoteRef/>
      </w:r>
      <w:r w:rsidR="0001212E">
        <w:rPr>
          <w:rtl/>
        </w:rPr>
        <w:t xml:space="preserve"> </w:t>
      </w:r>
      <w:r w:rsidR="00631831">
        <w:rPr>
          <w:rtl/>
        </w:rPr>
        <w:tab/>
      </w:r>
      <w:r w:rsidRPr="00375E2D">
        <w:rPr>
          <w:rtl/>
        </w:rPr>
        <w:t>שם</w:t>
      </w:r>
      <w:r>
        <w:rPr>
          <w:rFonts w:hint="cs"/>
          <w:rtl/>
          <w:lang w:val="en-IL"/>
        </w:rPr>
        <w:t>.</w:t>
      </w:r>
    </w:p>
  </w:footnote>
  <w:footnote w:id="26">
    <w:p w14:paraId="74070B78" w14:textId="5D2DDFC8" w:rsidR="00220710" w:rsidRDefault="00220710" w:rsidP="00220710">
      <w:pPr>
        <w:pStyle w:val="FootnoteText"/>
      </w:pPr>
      <w:r>
        <w:rPr>
          <w:rStyle w:val="FootnoteReference"/>
        </w:rPr>
        <w:footnoteRef/>
      </w:r>
      <w:r w:rsidR="0001212E">
        <w:rPr>
          <w:rtl/>
        </w:rPr>
        <w:t xml:space="preserve"> </w:t>
      </w:r>
      <w:r w:rsidR="00631831">
        <w:rPr>
          <w:rtl/>
        </w:rPr>
        <w:tab/>
      </w:r>
      <w:r w:rsidRPr="00220710">
        <w:rPr>
          <w:rtl/>
        </w:rPr>
        <w:t>שם</w:t>
      </w:r>
      <w:r>
        <w:rPr>
          <w:rFonts w:hint="cs"/>
          <w:rtl/>
        </w:rPr>
        <w:t>.</w:t>
      </w:r>
    </w:p>
  </w:footnote>
  <w:footnote w:id="27">
    <w:p w14:paraId="588560A6" w14:textId="71CEAE3B" w:rsidR="00185238" w:rsidRPr="00185238" w:rsidRDefault="00185238" w:rsidP="00185238">
      <w:pPr>
        <w:pStyle w:val="FootnoteText"/>
        <w:rPr>
          <w:lang w:val="en-IL"/>
        </w:rPr>
      </w:pPr>
      <w:r>
        <w:rPr>
          <w:rStyle w:val="FootnoteReference"/>
        </w:rPr>
        <w:footnoteRef/>
      </w:r>
      <w:r w:rsidR="0001212E">
        <w:rPr>
          <w:rtl/>
        </w:rPr>
        <w:t xml:space="preserve"> </w:t>
      </w:r>
      <w:r w:rsidR="00631831">
        <w:rPr>
          <w:rtl/>
        </w:rPr>
        <w:tab/>
      </w:r>
      <w:r w:rsidRPr="00185238">
        <w:rPr>
          <w:rtl/>
        </w:rPr>
        <w:t>ירושלמי, ראש השנה, ג׳:ז׳</w:t>
      </w:r>
    </w:p>
  </w:footnote>
  <w:footnote w:id="28">
    <w:p w14:paraId="62ED2498" w14:textId="45E6EA35" w:rsidR="007542BF" w:rsidRDefault="007542BF" w:rsidP="007542BF">
      <w:pPr>
        <w:pStyle w:val="FootnoteText"/>
      </w:pPr>
      <w:r>
        <w:rPr>
          <w:rStyle w:val="FootnoteReference"/>
        </w:rPr>
        <w:footnoteRef/>
      </w:r>
      <w:r w:rsidR="0001212E">
        <w:rPr>
          <w:rtl/>
        </w:rPr>
        <w:t xml:space="preserve"> </w:t>
      </w:r>
      <w:r w:rsidR="00631831">
        <w:rPr>
          <w:rtl/>
        </w:rPr>
        <w:tab/>
      </w:r>
      <w:r w:rsidRPr="007542BF">
        <w:rPr>
          <w:rtl/>
        </w:rPr>
        <w:t>שם.</w:t>
      </w:r>
    </w:p>
  </w:footnote>
  <w:footnote w:id="29">
    <w:p w14:paraId="0118DF1A" w14:textId="6540770A" w:rsidR="009A681A" w:rsidRPr="009A681A" w:rsidRDefault="009A681A" w:rsidP="009A681A">
      <w:pPr>
        <w:pStyle w:val="FootnoteText"/>
        <w:rPr>
          <w:rtl/>
          <w:lang w:val="en-IL"/>
        </w:rPr>
      </w:pPr>
      <w:r>
        <w:rPr>
          <w:rStyle w:val="FootnoteReference"/>
        </w:rPr>
        <w:footnoteRef/>
      </w:r>
      <w:r w:rsidR="0001212E">
        <w:rPr>
          <w:rtl/>
        </w:rPr>
        <w:t xml:space="preserve"> </w:t>
      </w:r>
      <w:r w:rsidR="00631831">
        <w:rPr>
          <w:rtl/>
        </w:rPr>
        <w:tab/>
      </w:r>
      <w:r w:rsidRPr="009A681A">
        <w:rPr>
          <w:rtl/>
        </w:rPr>
        <w:t xml:space="preserve">הרב </w:t>
      </w:r>
      <w:proofErr w:type="spellStart"/>
      <w:r w:rsidRPr="009A681A">
        <w:rPr>
          <w:rtl/>
        </w:rPr>
        <w:t>שג״ר</w:t>
      </w:r>
      <w:proofErr w:type="spellEnd"/>
      <w:r w:rsidRPr="009A681A">
        <w:rPr>
          <w:rtl/>
        </w:rPr>
        <w:t>, שיעורי ברכות ח״א: ״אם תופסים את הכוונה כהתכוונות למעשה עצמו, הרי שלא המניע הוא הקובע אלא משמעות המעשה... כנגד הפיצול בין כוונה פנימית לפעולה חיצונית, בין משמעות המעשה לקיומו כחובה, הסוגיות מכוונות לתפיסה אימננטית של כוונה, תפיסה שבה משמעות קיום המצוות מעוגנת בהקשר שבו האדם ממוקם, ובתנועה המחברת בין פנים וחוץ, סובייקט לאובייקט.״</w:t>
      </w:r>
    </w:p>
  </w:footnote>
  <w:footnote w:id="30">
    <w:p w14:paraId="1210659C" w14:textId="78AF19DF" w:rsidR="00E442FB" w:rsidRPr="00E442FB" w:rsidRDefault="00E442FB" w:rsidP="00E442FB">
      <w:pPr>
        <w:pStyle w:val="FootnoteText"/>
        <w:rPr>
          <w:rtl/>
          <w:lang w:val="en-IL"/>
        </w:rPr>
      </w:pPr>
      <w:r>
        <w:rPr>
          <w:rStyle w:val="FootnoteReference"/>
        </w:rPr>
        <w:footnoteRef/>
      </w:r>
      <w:r w:rsidR="0001212E">
        <w:rPr>
          <w:rtl/>
        </w:rPr>
        <w:t xml:space="preserve"> </w:t>
      </w:r>
      <w:r w:rsidR="00631831">
        <w:rPr>
          <w:rtl/>
        </w:rPr>
        <w:tab/>
      </w:r>
      <w:r w:rsidRPr="00E442FB">
        <w:rPr>
          <w:rtl/>
        </w:rPr>
        <w:t xml:space="preserve">בבלי, ראש השנה, </w:t>
      </w:r>
      <w:proofErr w:type="spellStart"/>
      <w:r w:rsidRPr="00E442FB">
        <w:rPr>
          <w:rtl/>
        </w:rPr>
        <w:t>כח</w:t>
      </w:r>
      <w:proofErr w:type="spellEnd"/>
      <w:r w:rsidRPr="00E442FB">
        <w:rPr>
          <w:rtl/>
        </w:rPr>
        <w:t xml:space="preserve"> ע״א–</w:t>
      </w:r>
      <w:proofErr w:type="spellStart"/>
      <w:r w:rsidRPr="00E442FB">
        <w:rPr>
          <w:rtl/>
        </w:rPr>
        <w:t>כט</w:t>
      </w:r>
      <w:proofErr w:type="spellEnd"/>
      <w:r w:rsidRPr="00E442FB">
        <w:rPr>
          <w:rtl/>
        </w:rPr>
        <w:t xml:space="preserve"> ע״ב</w:t>
      </w:r>
      <w:r w:rsidR="00D56E78">
        <w:rPr>
          <w:rFonts w:hint="cs"/>
          <w:rtl/>
          <w:lang w:val="en-IL"/>
        </w:rPr>
        <w:t>.</w:t>
      </w:r>
    </w:p>
  </w:footnote>
  <w:footnote w:id="31">
    <w:p w14:paraId="32577B6A" w14:textId="32DD84F0" w:rsidR="00C84C82" w:rsidRDefault="00C84C82" w:rsidP="00C84C82">
      <w:pPr>
        <w:pStyle w:val="FootnoteText"/>
      </w:pPr>
      <w:r>
        <w:rPr>
          <w:rStyle w:val="FootnoteReference"/>
        </w:rPr>
        <w:footnoteRef/>
      </w:r>
      <w:r w:rsidR="0001212E">
        <w:rPr>
          <w:rtl/>
        </w:rPr>
        <w:t xml:space="preserve"> </w:t>
      </w:r>
      <w:r w:rsidR="00631831">
        <w:rPr>
          <w:rtl/>
        </w:rPr>
        <w:tab/>
      </w:r>
      <w:r w:rsidRPr="00C84C82">
        <w:rPr>
          <w:rtl/>
        </w:rPr>
        <w:t xml:space="preserve">דברים, יא, </w:t>
      </w:r>
      <w:proofErr w:type="spellStart"/>
      <w:r w:rsidRPr="00C84C82">
        <w:rPr>
          <w:rtl/>
        </w:rPr>
        <w:t>יג</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734D" w14:textId="76B3AD15"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631831">
      <w:rPr>
        <w:rFonts w:ascii="Heebo Light" w:hAnsi="Heebo Light" w:cs="Heebo Light"/>
        <w:noProof/>
        <w:sz w:val="18"/>
        <w:szCs w:val="18"/>
        <w:rtl/>
      </w:rPr>
      <w:t>מאור בייקר</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9115" w14:textId="4117D15A"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5F6811">
      <w:rPr>
        <w:rFonts w:ascii="Heebo Light" w:hAnsi="Heebo Light" w:cs="Heebo Light"/>
        <w:noProof/>
        <w:sz w:val="18"/>
        <w:szCs w:val="18"/>
        <w:rtl/>
      </w:rPr>
      <w:fldChar w:fldCharType="begin"/>
    </w:r>
    <w:r w:rsidR="005F6811">
      <w:rPr>
        <w:rFonts w:ascii="Heebo Light" w:hAnsi="Heebo Light" w:cs="Heebo Light"/>
        <w:noProof/>
        <w:sz w:val="18"/>
        <w:szCs w:val="18"/>
        <w:rtl/>
      </w:rPr>
      <w:instrText xml:space="preserve"> </w:instrText>
    </w:r>
    <w:r w:rsidR="005F6811">
      <w:rPr>
        <w:rFonts w:ascii="Heebo Light" w:hAnsi="Heebo Light" w:cs="Heebo Light"/>
        <w:noProof/>
        <w:sz w:val="18"/>
        <w:szCs w:val="18"/>
      </w:rPr>
      <w:instrText>STYLEREF  Title  \* MERGEFORMAT</w:instrText>
    </w:r>
    <w:r w:rsidR="005F6811">
      <w:rPr>
        <w:rFonts w:ascii="Heebo Light" w:hAnsi="Heebo Light" w:cs="Heebo Light"/>
        <w:noProof/>
        <w:sz w:val="18"/>
        <w:szCs w:val="18"/>
        <w:rtl/>
      </w:rPr>
      <w:instrText xml:space="preserve"> </w:instrText>
    </w:r>
    <w:r w:rsidR="005F6811">
      <w:rPr>
        <w:rFonts w:ascii="Heebo Light" w:hAnsi="Heebo Light" w:cs="Heebo Light"/>
        <w:noProof/>
        <w:sz w:val="18"/>
        <w:szCs w:val="18"/>
        <w:rtl/>
      </w:rPr>
      <w:fldChar w:fldCharType="separate"/>
    </w:r>
    <w:r w:rsidR="00631831">
      <w:rPr>
        <w:rFonts w:ascii="Heebo Light" w:hAnsi="Heebo Light" w:cs="Heebo Light"/>
        <w:noProof/>
        <w:sz w:val="18"/>
        <w:szCs w:val="18"/>
        <w:rtl/>
      </w:rPr>
      <w:t>שני מודלים לכוונה במצוות</w:t>
    </w:r>
    <w:r w:rsidR="005F6811">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55AE"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8B"/>
    <w:rsid w:val="0001212E"/>
    <w:rsid w:val="000409AA"/>
    <w:rsid w:val="000730D9"/>
    <w:rsid w:val="000A2278"/>
    <w:rsid w:val="000C7944"/>
    <w:rsid w:val="000E424F"/>
    <w:rsid w:val="00117507"/>
    <w:rsid w:val="00185238"/>
    <w:rsid w:val="00187664"/>
    <w:rsid w:val="001C67F9"/>
    <w:rsid w:val="00220710"/>
    <w:rsid w:val="00275D53"/>
    <w:rsid w:val="002B5027"/>
    <w:rsid w:val="002C1434"/>
    <w:rsid w:val="002D60F4"/>
    <w:rsid w:val="002F4E37"/>
    <w:rsid w:val="003301B2"/>
    <w:rsid w:val="0034321D"/>
    <w:rsid w:val="00354BEF"/>
    <w:rsid w:val="003711E9"/>
    <w:rsid w:val="00372819"/>
    <w:rsid w:val="00375E2D"/>
    <w:rsid w:val="003D5576"/>
    <w:rsid w:val="0040737A"/>
    <w:rsid w:val="00424810"/>
    <w:rsid w:val="004429F0"/>
    <w:rsid w:val="004545B2"/>
    <w:rsid w:val="00466C8B"/>
    <w:rsid w:val="00476642"/>
    <w:rsid w:val="004813FF"/>
    <w:rsid w:val="004D4620"/>
    <w:rsid w:val="004F3731"/>
    <w:rsid w:val="005208F8"/>
    <w:rsid w:val="005228A0"/>
    <w:rsid w:val="005536E8"/>
    <w:rsid w:val="005805DA"/>
    <w:rsid w:val="005835DE"/>
    <w:rsid w:val="005A7CE8"/>
    <w:rsid w:val="005B3B8D"/>
    <w:rsid w:val="005B44B1"/>
    <w:rsid w:val="005F33A2"/>
    <w:rsid w:val="005F6811"/>
    <w:rsid w:val="00612B20"/>
    <w:rsid w:val="00620924"/>
    <w:rsid w:val="00631831"/>
    <w:rsid w:val="00654F62"/>
    <w:rsid w:val="00662B22"/>
    <w:rsid w:val="00680AAE"/>
    <w:rsid w:val="006A35D2"/>
    <w:rsid w:val="006E6632"/>
    <w:rsid w:val="00703411"/>
    <w:rsid w:val="00737F13"/>
    <w:rsid w:val="007542BF"/>
    <w:rsid w:val="00755E25"/>
    <w:rsid w:val="00775126"/>
    <w:rsid w:val="007A671B"/>
    <w:rsid w:val="007B3CC6"/>
    <w:rsid w:val="007D25F7"/>
    <w:rsid w:val="007D6473"/>
    <w:rsid w:val="007E0837"/>
    <w:rsid w:val="007E6C3C"/>
    <w:rsid w:val="00834AF2"/>
    <w:rsid w:val="00880F91"/>
    <w:rsid w:val="00883B64"/>
    <w:rsid w:val="008A6A86"/>
    <w:rsid w:val="008D1F83"/>
    <w:rsid w:val="008D6718"/>
    <w:rsid w:val="008F0653"/>
    <w:rsid w:val="00910E0E"/>
    <w:rsid w:val="0092202D"/>
    <w:rsid w:val="00941137"/>
    <w:rsid w:val="00981EBE"/>
    <w:rsid w:val="00987353"/>
    <w:rsid w:val="00991A43"/>
    <w:rsid w:val="009964B7"/>
    <w:rsid w:val="009A681A"/>
    <w:rsid w:val="009C03AC"/>
    <w:rsid w:val="009C69D4"/>
    <w:rsid w:val="009D4166"/>
    <w:rsid w:val="009E7FBB"/>
    <w:rsid w:val="00A011F9"/>
    <w:rsid w:val="00A2788F"/>
    <w:rsid w:val="00A31408"/>
    <w:rsid w:val="00A3165E"/>
    <w:rsid w:val="00AB2BC4"/>
    <w:rsid w:val="00AE0097"/>
    <w:rsid w:val="00B1141A"/>
    <w:rsid w:val="00B32378"/>
    <w:rsid w:val="00B41A38"/>
    <w:rsid w:val="00B516FE"/>
    <w:rsid w:val="00B62AC6"/>
    <w:rsid w:val="00BA41C8"/>
    <w:rsid w:val="00BB325B"/>
    <w:rsid w:val="00BD357E"/>
    <w:rsid w:val="00BF5711"/>
    <w:rsid w:val="00BF6DB8"/>
    <w:rsid w:val="00C02286"/>
    <w:rsid w:val="00C10D32"/>
    <w:rsid w:val="00C32744"/>
    <w:rsid w:val="00C50B0B"/>
    <w:rsid w:val="00C56CAF"/>
    <w:rsid w:val="00C83576"/>
    <w:rsid w:val="00C84C82"/>
    <w:rsid w:val="00C87786"/>
    <w:rsid w:val="00D01A4B"/>
    <w:rsid w:val="00D32493"/>
    <w:rsid w:val="00D56E78"/>
    <w:rsid w:val="00D676EA"/>
    <w:rsid w:val="00DB175E"/>
    <w:rsid w:val="00DD240B"/>
    <w:rsid w:val="00DD25DD"/>
    <w:rsid w:val="00DE02A3"/>
    <w:rsid w:val="00E05934"/>
    <w:rsid w:val="00E07AB3"/>
    <w:rsid w:val="00E21821"/>
    <w:rsid w:val="00E2706D"/>
    <w:rsid w:val="00E30910"/>
    <w:rsid w:val="00E34842"/>
    <w:rsid w:val="00E442FB"/>
    <w:rsid w:val="00E7041F"/>
    <w:rsid w:val="00E71F8B"/>
    <w:rsid w:val="00E74A21"/>
    <w:rsid w:val="00EE361A"/>
    <w:rsid w:val="00EF3BB6"/>
    <w:rsid w:val="00F15862"/>
    <w:rsid w:val="00F3359B"/>
    <w:rsid w:val="00F465AA"/>
    <w:rsid w:val="00F75D54"/>
    <w:rsid w:val="00F80365"/>
    <w:rsid w:val="00F938E7"/>
    <w:rsid w:val="00FA46AB"/>
    <w:rsid w:val="00FB28D6"/>
    <w:rsid w:val="00FD4F7B"/>
    <w:rsid w:val="00FF2C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60873"/>
  <w15:docId w15:val="{BD6728D9-9F87-4072-A45C-E3945E3E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8F065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88;&#1497;&#1514;&#1502;&#1512;%20&#1492;&#1511;&#1497;&#1489;&#1493;&#1510;&#1504;&#1497;&#1511;%20&#1505;&#1493;&#1500;&#1496;&#1504;&#1497;&#151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26</TotalTime>
  <Pages>9</Pages>
  <Words>1639</Words>
  <Characters>9343</Characters>
  <Application>Microsoft Office Word</Application>
  <DocSecurity>0</DocSecurity>
  <Lines>77</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73</cp:revision>
  <dcterms:created xsi:type="dcterms:W3CDTF">2026-03-11T18:18:00Z</dcterms:created>
  <dcterms:modified xsi:type="dcterms:W3CDTF">2026-03-12T14:39:00Z</dcterms:modified>
</cp:coreProperties>
</file>