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18FE7" w14:textId="77777777" w:rsidR="00011C68" w:rsidRPr="00011C68" w:rsidRDefault="00011C68" w:rsidP="00011C68">
      <w:r w:rsidRPr="00011C68">
        <w:t>Data Pipeline: Raw Data to Business Insights</w:t>
      </w:r>
    </w:p>
    <w:p w14:paraId="16CA6717" w14:textId="77777777" w:rsidR="00011C68" w:rsidRPr="00011C68" w:rsidRDefault="00011C68" w:rsidP="00011C68">
      <w:pPr>
        <w:numPr>
          <w:ilvl w:val="0"/>
          <w:numId w:val="18"/>
        </w:numPr>
      </w:pPr>
      <w:r w:rsidRPr="00011C68">
        <w:t>Data Ingestion</w:t>
      </w:r>
      <w:r w:rsidRPr="00011C68">
        <w:br/>
        <w:t xml:space="preserve">The analysis starts with the dataset KaggleV2-May-2016.csv, sourced from Kaggle and imported into Power BI using Power Query. The dataset includes key variables such as </w:t>
      </w:r>
      <w:proofErr w:type="spellStart"/>
      <w:r w:rsidRPr="00011C68">
        <w:t>PatientID</w:t>
      </w:r>
      <w:proofErr w:type="spellEnd"/>
      <w:r w:rsidRPr="00011C68">
        <w:t xml:space="preserve">, </w:t>
      </w:r>
      <w:proofErr w:type="spellStart"/>
      <w:r w:rsidRPr="00011C68">
        <w:t>AppointmentID</w:t>
      </w:r>
      <w:proofErr w:type="spellEnd"/>
      <w:r w:rsidRPr="00011C68">
        <w:t xml:space="preserve">, Gender, Age, </w:t>
      </w:r>
      <w:proofErr w:type="spellStart"/>
      <w:r w:rsidRPr="00011C68">
        <w:t>ScheduledDay</w:t>
      </w:r>
      <w:proofErr w:type="spellEnd"/>
      <w:r w:rsidRPr="00011C68">
        <w:t xml:space="preserve">, </w:t>
      </w:r>
      <w:proofErr w:type="spellStart"/>
      <w:r w:rsidRPr="00011C68">
        <w:t>AppointmentDay</w:t>
      </w:r>
      <w:proofErr w:type="spellEnd"/>
      <w:r w:rsidRPr="00011C68">
        <w:t xml:space="preserve">, Scholarship, Hypertension, Diabetes, </w:t>
      </w:r>
      <w:proofErr w:type="spellStart"/>
      <w:r w:rsidRPr="00011C68">
        <w:t>SMS_received</w:t>
      </w:r>
      <w:proofErr w:type="spellEnd"/>
      <w:r w:rsidRPr="00011C68">
        <w:t>, and No-show. This stage focuses on loading raw data into the system for further processing.</w:t>
      </w:r>
    </w:p>
    <w:p w14:paraId="6DE18C7C" w14:textId="77777777" w:rsidR="00011C68" w:rsidRPr="00011C68" w:rsidRDefault="00011C68" w:rsidP="00011C68">
      <w:pPr>
        <w:numPr>
          <w:ilvl w:val="0"/>
          <w:numId w:val="18"/>
        </w:numPr>
      </w:pPr>
      <w:r w:rsidRPr="00011C68">
        <w:t>Data Understanding</w:t>
      </w:r>
      <w:r w:rsidRPr="00011C68">
        <w:br/>
        <w:t xml:space="preserve">At this stage, the dataset is explored to understand its structure, column meanings, and data types. Columns are categorized into numerical, categorical, and datetime fields. The </w:t>
      </w:r>
      <w:proofErr w:type="gramStart"/>
      <w:r w:rsidRPr="00011C68">
        <w:t>main focus</w:t>
      </w:r>
      <w:proofErr w:type="gramEnd"/>
      <w:r w:rsidRPr="00011C68">
        <w:t xml:space="preserve"> is on the target variable No-show, as the goal is to analyze and understand the reasons behind missed appointments.</w:t>
      </w:r>
    </w:p>
    <w:p w14:paraId="00D7548E" w14:textId="77777777" w:rsidR="00011C68" w:rsidRPr="00011C68" w:rsidRDefault="00011C68" w:rsidP="00011C68">
      <w:pPr>
        <w:numPr>
          <w:ilvl w:val="0"/>
          <w:numId w:val="18"/>
        </w:numPr>
      </w:pPr>
      <w:r w:rsidRPr="00011C68">
        <w:t>Data Cleaning</w:t>
      </w:r>
      <w:r w:rsidRPr="00011C68">
        <w:br/>
        <w:t xml:space="preserve">Data cleaning is performed in Power Query to ensure data quality and consistency. Data types are corrected by converting </w:t>
      </w:r>
      <w:proofErr w:type="spellStart"/>
      <w:r w:rsidRPr="00011C68">
        <w:t>ScheduledDay</w:t>
      </w:r>
      <w:proofErr w:type="spellEnd"/>
      <w:r w:rsidRPr="00011C68">
        <w:t xml:space="preserve"> and </w:t>
      </w:r>
      <w:proofErr w:type="spellStart"/>
      <w:r w:rsidRPr="00011C68">
        <w:t>AppointmentDay</w:t>
      </w:r>
      <w:proofErr w:type="spellEnd"/>
      <w:r w:rsidRPr="00011C68">
        <w:t xml:space="preserve"> into </w:t>
      </w:r>
      <w:proofErr w:type="spellStart"/>
      <w:r w:rsidRPr="00011C68">
        <w:t>DateTime</w:t>
      </w:r>
      <w:proofErr w:type="spellEnd"/>
      <w:r w:rsidRPr="00011C68">
        <w:t xml:space="preserve"> format and Age into Whole Number. Binary columns are standardized into consistent values such as 0/1 or Yes/No. Duplicate records are removed if present, and invalid values such as negative ages are filtered out. Inconsistent values in the No-show column are also corrected.</w:t>
      </w:r>
    </w:p>
    <w:p w14:paraId="5FD38774" w14:textId="77777777" w:rsidR="00011C68" w:rsidRPr="00011C68" w:rsidRDefault="00011C68" w:rsidP="00011C68">
      <w:pPr>
        <w:numPr>
          <w:ilvl w:val="0"/>
          <w:numId w:val="18"/>
        </w:numPr>
      </w:pPr>
      <w:r w:rsidRPr="00011C68">
        <w:t>Feature Engineering</w:t>
      </w:r>
      <w:r w:rsidRPr="00011C68">
        <w:br/>
        <w:t xml:space="preserve">New features are created to enhance analysis. Waiting Days is calculated as the difference between </w:t>
      </w:r>
      <w:proofErr w:type="spellStart"/>
      <w:r w:rsidRPr="00011C68">
        <w:t>AppointmentDay</w:t>
      </w:r>
      <w:proofErr w:type="spellEnd"/>
      <w:r w:rsidRPr="00011C68">
        <w:t xml:space="preserve"> and </w:t>
      </w:r>
      <w:proofErr w:type="spellStart"/>
      <w:r w:rsidRPr="00011C68">
        <w:t>ScheduledDay</w:t>
      </w:r>
      <w:proofErr w:type="spellEnd"/>
      <w:r w:rsidRPr="00011C68">
        <w:t>. Age is grouped into categories including Child, Youth, Adult, Middle Age, and Senior. A new column for Appointment Day Name is also created to identify the weekday of each appointment.</w:t>
      </w:r>
    </w:p>
    <w:p w14:paraId="51004C00" w14:textId="77777777" w:rsidR="00011C68" w:rsidRPr="00011C68" w:rsidRDefault="00011C68" w:rsidP="00011C68">
      <w:pPr>
        <w:numPr>
          <w:ilvl w:val="0"/>
          <w:numId w:val="18"/>
        </w:numPr>
      </w:pPr>
      <w:r w:rsidRPr="00011C68">
        <w:t>Data Modeling</w:t>
      </w:r>
      <w:r w:rsidRPr="00011C68">
        <w:br/>
        <w:t>A star schema model is implemented to improve performance and scalability. The central fact table is Appointments, while dimension tables include Patients (Gender, Age, Age Group), Date (Day, Month, Weekday), and Conditions (Diabetes, Hypertension). Relationships are defined as one-to-many from dimension tables to the fact table.</w:t>
      </w:r>
    </w:p>
    <w:p w14:paraId="13707FA8" w14:textId="77777777" w:rsidR="00011C68" w:rsidRPr="00011C68" w:rsidRDefault="00011C68" w:rsidP="00011C68">
      <w:pPr>
        <w:numPr>
          <w:ilvl w:val="0"/>
          <w:numId w:val="18"/>
        </w:numPr>
      </w:pPr>
      <w:r w:rsidRPr="00011C68">
        <w:t>DAX Measures</w:t>
      </w:r>
      <w:r w:rsidRPr="00011C68">
        <w:br/>
        <w:t xml:space="preserve">Key performance indicators are created using DAX. Total Appointments </w:t>
      </w:r>
      <w:proofErr w:type="gramStart"/>
      <w:r w:rsidRPr="00011C68">
        <w:t>is</w:t>
      </w:r>
      <w:proofErr w:type="gramEnd"/>
      <w:r w:rsidRPr="00011C68">
        <w:t xml:space="preserve"> calculated using COUNT of </w:t>
      </w:r>
      <w:proofErr w:type="spellStart"/>
      <w:r w:rsidRPr="00011C68">
        <w:t>AppointmentID</w:t>
      </w:r>
      <w:proofErr w:type="spellEnd"/>
      <w:r w:rsidRPr="00011C68">
        <w:t xml:space="preserve">. No-show Count is calculated using CALCULATE with a filter where No-show equals Yes. No-show Rate is derived by </w:t>
      </w:r>
      <w:r w:rsidRPr="00011C68">
        <w:lastRenderedPageBreak/>
        <w:t>dividing No-show Count by Total Appointments. Additional measures include Average Waiting Days and Show Rate, which is calculated as 100 minus No-show Rate.</w:t>
      </w:r>
    </w:p>
    <w:p w14:paraId="5DDE19D6" w14:textId="77777777" w:rsidR="00011C68" w:rsidRPr="00011C68" w:rsidRDefault="00011C68" w:rsidP="00011C68">
      <w:pPr>
        <w:numPr>
          <w:ilvl w:val="0"/>
          <w:numId w:val="18"/>
        </w:numPr>
      </w:pPr>
      <w:r w:rsidRPr="00011C68">
        <w:t>Data Visualization</w:t>
      </w:r>
      <w:r w:rsidRPr="00011C68">
        <w:br/>
        <w:t xml:space="preserve">A multi-page dashboard is designed in Power BI. The first page provides an overview </w:t>
      </w:r>
      <w:proofErr w:type="gramStart"/>
      <w:r w:rsidRPr="00011C68">
        <w:t>with</w:t>
      </w:r>
      <w:proofErr w:type="gramEnd"/>
      <w:r w:rsidRPr="00011C68">
        <w:t xml:space="preserve"> KPIs such as Total Appointments and No-show Rate, along with charts showing No-show distribution, Gender, and Age Group analysis. The second page focuses on behavioral analysis, including </w:t>
      </w:r>
      <w:proofErr w:type="spellStart"/>
      <w:r w:rsidRPr="00011C68">
        <w:t>SMS_received</w:t>
      </w:r>
      <w:proofErr w:type="spellEnd"/>
      <w:r w:rsidRPr="00011C68">
        <w:t>, Waiting Days, and Weekday trends. The third page analyzes medical factors such as Diabetes, Hypertension, and Scholarship.</w:t>
      </w:r>
    </w:p>
    <w:p w14:paraId="2C91FD5C" w14:textId="77777777" w:rsidR="00011C68" w:rsidRPr="00011C68" w:rsidRDefault="00011C68" w:rsidP="00011C68">
      <w:pPr>
        <w:numPr>
          <w:ilvl w:val="0"/>
          <w:numId w:val="18"/>
        </w:numPr>
      </w:pPr>
      <w:r w:rsidRPr="00011C68">
        <w:t>Insights Generation</w:t>
      </w:r>
      <w:r w:rsidRPr="00011C68">
        <w:br/>
        <w:t>The analysis reveals several key insights. Longer waiting periods are associated with higher no-show rates. Patients who do not receive SMS reminders are more likely to miss appointments. Younger age groups tend to have higher no-show rates. Additionally, attendance varies depending on the day of the week.</w:t>
      </w:r>
    </w:p>
    <w:p w14:paraId="77B18B5C" w14:textId="77777777" w:rsidR="00011C68" w:rsidRPr="00011C68" w:rsidRDefault="00011C68" w:rsidP="00011C68">
      <w:pPr>
        <w:numPr>
          <w:ilvl w:val="0"/>
          <w:numId w:val="18"/>
        </w:numPr>
      </w:pPr>
      <w:r w:rsidRPr="00011C68">
        <w:t>Business Recommendations</w:t>
      </w:r>
      <w:r w:rsidRPr="00011C68">
        <w:br/>
        <w:t>Based on the findings, several recommendations are proposed. Healthcare providers should implement automated SMS reminders for all patients. Reducing waiting time between scheduling and appointments can improve attendance. High-risk groups should be identified and targeted with specific interventions. Scheduling strategies should also be optimized based on peak attendance patterns.</w:t>
      </w:r>
    </w:p>
    <w:p w14:paraId="338AA570" w14:textId="77777777" w:rsidR="00C117F0" w:rsidRPr="00011C68" w:rsidRDefault="00C117F0" w:rsidP="00011C68"/>
    <w:sectPr w:rsidR="00C117F0" w:rsidRPr="00011C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C0AF7"/>
    <w:multiLevelType w:val="multilevel"/>
    <w:tmpl w:val="BAAE1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A7616D"/>
    <w:multiLevelType w:val="multilevel"/>
    <w:tmpl w:val="B0D8F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1A5293"/>
    <w:multiLevelType w:val="multilevel"/>
    <w:tmpl w:val="1BBEC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35388C"/>
    <w:multiLevelType w:val="multilevel"/>
    <w:tmpl w:val="07FA6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2E782A"/>
    <w:multiLevelType w:val="multilevel"/>
    <w:tmpl w:val="8A928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7F1CEC"/>
    <w:multiLevelType w:val="multilevel"/>
    <w:tmpl w:val="940C1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1835A6"/>
    <w:multiLevelType w:val="multilevel"/>
    <w:tmpl w:val="C764EB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CB2797"/>
    <w:multiLevelType w:val="multilevel"/>
    <w:tmpl w:val="2C922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293874"/>
    <w:multiLevelType w:val="multilevel"/>
    <w:tmpl w:val="0BB8E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C221DC"/>
    <w:multiLevelType w:val="multilevel"/>
    <w:tmpl w:val="41EC5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8C30B4"/>
    <w:multiLevelType w:val="multilevel"/>
    <w:tmpl w:val="705E3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290718"/>
    <w:multiLevelType w:val="multilevel"/>
    <w:tmpl w:val="95BCE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6A0B59"/>
    <w:multiLevelType w:val="multilevel"/>
    <w:tmpl w:val="FBB4E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4B6060"/>
    <w:multiLevelType w:val="multilevel"/>
    <w:tmpl w:val="0310D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E4167C"/>
    <w:multiLevelType w:val="multilevel"/>
    <w:tmpl w:val="8BACC7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D1645C"/>
    <w:multiLevelType w:val="multilevel"/>
    <w:tmpl w:val="D1F43C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4F3B03"/>
    <w:multiLevelType w:val="multilevel"/>
    <w:tmpl w:val="24982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53650B"/>
    <w:multiLevelType w:val="multilevel"/>
    <w:tmpl w:val="50067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3774089">
    <w:abstractNumId w:val="17"/>
  </w:num>
  <w:num w:numId="2" w16cid:durableId="190269207">
    <w:abstractNumId w:val="9"/>
  </w:num>
  <w:num w:numId="3" w16cid:durableId="90589795">
    <w:abstractNumId w:val="0"/>
  </w:num>
  <w:num w:numId="4" w16cid:durableId="754010598">
    <w:abstractNumId w:val="15"/>
  </w:num>
  <w:num w:numId="5" w16cid:durableId="1856268309">
    <w:abstractNumId w:val="8"/>
  </w:num>
  <w:num w:numId="6" w16cid:durableId="1750733358">
    <w:abstractNumId w:val="7"/>
  </w:num>
  <w:num w:numId="7" w16cid:durableId="2752930">
    <w:abstractNumId w:val="4"/>
  </w:num>
  <w:num w:numId="8" w16cid:durableId="770859887">
    <w:abstractNumId w:val="10"/>
  </w:num>
  <w:num w:numId="9" w16cid:durableId="415173504">
    <w:abstractNumId w:val="11"/>
  </w:num>
  <w:num w:numId="10" w16cid:durableId="1631205052">
    <w:abstractNumId w:val="13"/>
  </w:num>
  <w:num w:numId="11" w16cid:durableId="2102872164">
    <w:abstractNumId w:val="16"/>
  </w:num>
  <w:num w:numId="12" w16cid:durableId="1442068504">
    <w:abstractNumId w:val="12"/>
  </w:num>
  <w:num w:numId="13" w16cid:durableId="1507860487">
    <w:abstractNumId w:val="6"/>
  </w:num>
  <w:num w:numId="14" w16cid:durableId="869487452">
    <w:abstractNumId w:val="14"/>
  </w:num>
  <w:num w:numId="15" w16cid:durableId="1489437229">
    <w:abstractNumId w:val="5"/>
  </w:num>
  <w:num w:numId="16" w16cid:durableId="81688170">
    <w:abstractNumId w:val="3"/>
  </w:num>
  <w:num w:numId="17" w16cid:durableId="919218368">
    <w:abstractNumId w:val="1"/>
  </w:num>
  <w:num w:numId="18" w16cid:durableId="20785487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E1F"/>
    <w:rsid w:val="00011C68"/>
    <w:rsid w:val="00164CCE"/>
    <w:rsid w:val="0022673E"/>
    <w:rsid w:val="00452C17"/>
    <w:rsid w:val="00C117F0"/>
    <w:rsid w:val="00D64E1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7CF7C"/>
  <w15:chartTrackingRefBased/>
  <w15:docId w15:val="{25A4C0AD-CED3-41B0-A544-BF24EE776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4E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4E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4E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4E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4E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4E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4E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4E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4E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4E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4E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4E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4E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4E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4E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4E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4E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4E1F"/>
    <w:rPr>
      <w:rFonts w:eastAsiaTheme="majorEastAsia" w:cstheme="majorBidi"/>
      <w:color w:val="272727" w:themeColor="text1" w:themeTint="D8"/>
    </w:rPr>
  </w:style>
  <w:style w:type="paragraph" w:styleId="Title">
    <w:name w:val="Title"/>
    <w:basedOn w:val="Normal"/>
    <w:next w:val="Normal"/>
    <w:link w:val="TitleChar"/>
    <w:uiPriority w:val="10"/>
    <w:qFormat/>
    <w:rsid w:val="00D64E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4E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4E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4E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4E1F"/>
    <w:pPr>
      <w:spacing w:before="160"/>
      <w:jc w:val="center"/>
    </w:pPr>
    <w:rPr>
      <w:i/>
      <w:iCs/>
      <w:color w:val="404040" w:themeColor="text1" w:themeTint="BF"/>
    </w:rPr>
  </w:style>
  <w:style w:type="character" w:customStyle="1" w:styleId="QuoteChar">
    <w:name w:val="Quote Char"/>
    <w:basedOn w:val="DefaultParagraphFont"/>
    <w:link w:val="Quote"/>
    <w:uiPriority w:val="29"/>
    <w:rsid w:val="00D64E1F"/>
    <w:rPr>
      <w:i/>
      <w:iCs/>
      <w:color w:val="404040" w:themeColor="text1" w:themeTint="BF"/>
    </w:rPr>
  </w:style>
  <w:style w:type="paragraph" w:styleId="ListParagraph">
    <w:name w:val="List Paragraph"/>
    <w:basedOn w:val="Normal"/>
    <w:uiPriority w:val="34"/>
    <w:qFormat/>
    <w:rsid w:val="00D64E1F"/>
    <w:pPr>
      <w:ind w:left="720"/>
      <w:contextualSpacing/>
    </w:pPr>
  </w:style>
  <w:style w:type="character" w:styleId="IntenseEmphasis">
    <w:name w:val="Intense Emphasis"/>
    <w:basedOn w:val="DefaultParagraphFont"/>
    <w:uiPriority w:val="21"/>
    <w:qFormat/>
    <w:rsid w:val="00D64E1F"/>
    <w:rPr>
      <w:i/>
      <w:iCs/>
      <w:color w:val="0F4761" w:themeColor="accent1" w:themeShade="BF"/>
    </w:rPr>
  </w:style>
  <w:style w:type="paragraph" w:styleId="IntenseQuote">
    <w:name w:val="Intense Quote"/>
    <w:basedOn w:val="Normal"/>
    <w:next w:val="Normal"/>
    <w:link w:val="IntenseQuoteChar"/>
    <w:uiPriority w:val="30"/>
    <w:qFormat/>
    <w:rsid w:val="00D64E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4E1F"/>
    <w:rPr>
      <w:i/>
      <w:iCs/>
      <w:color w:val="0F4761" w:themeColor="accent1" w:themeShade="BF"/>
    </w:rPr>
  </w:style>
  <w:style w:type="character" w:styleId="IntenseReference">
    <w:name w:val="Intense Reference"/>
    <w:basedOn w:val="DefaultParagraphFont"/>
    <w:uiPriority w:val="32"/>
    <w:qFormat/>
    <w:rsid w:val="00D64E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75</TotalTime>
  <Pages>2</Pages>
  <Words>566</Words>
  <Characters>2905</Characters>
  <Application>Microsoft Office Word</Application>
  <DocSecurity>0</DocSecurity>
  <Lines>145</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مريم ناصر عبد السميع العياشي</dc:creator>
  <cp:keywords/>
  <dc:description/>
  <cp:lastModifiedBy>مريم ناصر عبد السميع العياشي</cp:lastModifiedBy>
  <cp:revision>1</cp:revision>
  <dcterms:created xsi:type="dcterms:W3CDTF">2026-04-12T17:23:00Z</dcterms:created>
  <dcterms:modified xsi:type="dcterms:W3CDTF">2026-04-13T19:23:00Z</dcterms:modified>
</cp:coreProperties>
</file>