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Процессы и потоки выполнения</w:t>
      </w:r>
    </w:p>
    <w:p>
      <w:r>
        <w:t>Процесс — это выполняющаяся программа вместе с выделенной ей памятью и открытыми файлами. Внутри процесса может быть несколько потоков, которые разделяют общее адресное пространство и выполняются параллельно на разных ядрах процессора. Переключение контекста сохраняет состояние регистров и требует времени, поэтому чрезмерное число потоков снижает производительность.</w:t>
      </w:r>
    </w:p>
    <w:p>
      <w:r>
        <w:t>Синхронизация через мьютексы и семафоры предотвращает одновременный доступ к общим данным. Взаимная блокировка возникает, когда два потока ждут ресурсы друг друга, и обнаруживается по остановке работы без нагрузки на процессор.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