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Министерство образования Республики Беларусь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Учреждение образования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«Белорусский государственный университет информатики и радиоэлектроники»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Факультет информационных технологий и управления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Кафедра интеллектуальных информационных технологий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ОТЧЁТ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по лабораторной работе № 4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по курсу «Естественно-языковой интерфейс интеллектуальных систем»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«Автоматический машинный перевод текстов»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Вариант 4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Выполнили:</w:t>
      </w:r>
    </w:p>
    <w:p>
      <w:pPr>
        <w:spacing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Студенты гр. 321702</w:t>
        <w:tab/>
        <w:tab/>
        <w:tab/>
        <w:tab/>
        <w:tab/>
        <w:t xml:space="preserve">   Бузычков Н. Ф.</w:t>
      </w:r>
    </w:p>
    <w:p>
      <w:pPr>
        <w:spacing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ab/>
        <w:tab/>
        <w:tab/>
        <w:tab/>
        <w:tab/>
        <w:tab/>
        <w:tab/>
        <w:t xml:space="preserve">   Котко П. А.</w:t>
      </w:r>
    </w:p>
    <w:p>
      <w:pPr>
        <w:spacing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ab/>
        <w:tab/>
        <w:tab/>
        <w:tab/>
        <w:tab/>
        <w:tab/>
        <w:tab/>
        <w:t xml:space="preserve">   Халилов Р. Э.</w:t>
      </w:r>
    </w:p>
    <w:p>
      <w:pPr>
        <w:spacing w:after="0"/>
        <w:jc w:val="left"/>
      </w:pPr>
    </w:p>
    <w:p>
      <w:pPr>
        <w:spacing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Проверил:</w:t>
        <w:tab/>
        <w:tab/>
        <w:tab/>
        <w:tab/>
        <w:tab/>
        <w:tab/>
        <w:t xml:space="preserve">   Крапивин Ю. Б.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Минск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2026</w:t>
      </w:r>
    </w:p>
    <w:p>
      <w:r>
        <w:br w:type="page"/>
      </w:r>
    </w:p>
    <w:p>
      <w:pPr>
        <w:keepNext/>
        <w:spacing w:after="12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Цель работы: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Освоить на практике основные принципы машинного перевода документов: спроектировать и программно реализовать систему автоматического машинного перевода, оценить качество перевода и быстродействие системы на текстах разных предметных областей.</w:t>
      </w:r>
    </w:p>
    <w:p>
      <w:pPr>
        <w:keepNext/>
        <w:spacing w:after="12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Задание: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Разработать систему машинного перевода, удовлетворяющую требованиям методических указаний: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• на входе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естественно-языковой текст на входном языке, подлежащий процедуре машинного перевода;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подсчитать количество слов во входном тексте, количество переведённых слов, определить грамматическую информацию (теги частей речи и их расшифровка);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• на выходе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перевод входного текста на выходной язык; упорядоченный по частоте встречаемости в тексте список слов и их переводов на выходной язык с грамматической информацией (вкладка 1); построенное дерево синтаксического разбора выбранного предложения (вкладка 2);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обеспечить наличие утилиты автоматического пополнения и корректировки полученного словаря (таблицы БД);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обеспечить сохранение и распечатку результатов перевода и упорядоченных по частоте списков слов с переводами и грамматической информацией в файл формата TXT в кодировке Unicode;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интерфейс системы должен быть простым и доступным для пользователей любого уровня, содержать понятный набор инструментов.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Параметры варианта 4 и место их реализации приведены в таблице 1.</w:t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 – Параметры варианта 4 и место их реализации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8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Параметр</w:t>
            </w:r>
          </w:p>
        </w:tc>
        <w:tc>
          <w:tcPr>
            <w:tcW w:type="dxa" w:w="243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Значение</w:t>
            </w:r>
          </w:p>
        </w:tc>
        <w:tc>
          <w:tcPr>
            <w:tcW w:type="dxa" w:w="51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Где реализовано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Направление перевода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англо-немецкий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dragoman/english — анализ английского текста (теги, леммы, дерево зависимостей); dragoman/german — синтез немецких форм; dragoman/translate — трансфер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Предметные области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научные статьи по computer science, сочинения по литературе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тестовая коллекция data/collection (по 6 документов каждой области); статьи словаря с пометкой области cs или lit; автоматическое определение области текста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Тип системы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 трансфером (второе поколение); для сравнения — прямой (пословный)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translate/transfer.py — структурный трансфер; translate/direct.py — пословный перевод</w:t>
            </w:r>
          </w:p>
        </w:tc>
      </w:tr>
    </w:tbl>
    <w:p>
      <w:pPr>
        <w:spacing w:after="40"/>
      </w:pP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Система получила название «Драгоман» — так называли переводчиков при посольствах и торговых домах Востока. Сверх требований методических указаний в систему, как и в предыдущие работы, добавлен игровой компонент: трёхмерный тир, в котором паук Пафнутий отбивается от слов переводимого текста, переводя их на немецкий (раздел «Тир Пафнутия»).</w:t>
      </w:r>
    </w:p>
    <w:p>
      <w:pPr>
        <w:keepNext/>
        <w:spacing w:after="12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Используемые библиотеки и их назначение: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Система реализована на языке Python 3.13; минимальные версии сторонних компонентов зафиксированы в файле requirements.txt. Готовых библиотек обработки естественного языка (spaCy, NLTK, Stanza) и машинного перевода в работе нет: разбиение на слова, теггер частей речи, лемматизатор, синтаксический анализатор, трансфер, немецкая морфология и меры качества перевода реализованы с нуля.</w:t>
      </w:r>
    </w:p>
    <w:p>
      <w:pPr>
        <w:spacing w:after="12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Веб-интерфейс: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• FastAPI 0.124.2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веб-фреймворк: маршруты страниц, перевод, сохранение в файл, версия для печати, словарь, API плана волн тира;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• Uvicorn 0.38.0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ASGI-сервер; система поднимается командой python run.py и открывается по адресу http://127.0.0.1:8040/;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• Jinja2 3.1.6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шаблоны страниц; python-multipart — разбор формы с файлом;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• three.js r160 (MIT)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трёхмерная графика тира; файл библиотеки входит в состав системы (static/vendor), поэтому тир работает без доступа к сети.</w:t>
      </w:r>
    </w:p>
    <w:p>
      <w:pPr>
        <w:spacing w:after="12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Хранение и обработка данных: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• sqlite3 (стандартная библиотека Python)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база данных словаря: таблицы статей, правок пользователя и журнала неизвестных слов;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• python-docx 1.2.0, pypdf 6.19.0, beautifulsoup4 4.15.0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извлечение текста из загружаемых документов DOCX, PDF, HTML; python-docx также формирует этот отчёт;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• requests 2.32.5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загрузка статей Википедии для коллекции, корпусов Universal Dependencies и словаря Ding.</w:t>
      </w:r>
    </w:p>
    <w:p>
      <w:pPr>
        <w:spacing w:after="12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Оценка и тестирование: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• matplotlib 3.10.6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графики и схемы отчёта; для работы системы не требуется;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• pytest 8.3.5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автоматические тесты; httpx — тестовый клиент FastAPI;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• websockets 16.0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управление браузером Edge по протоколу DevTools при снятии снимков экрана и проверке тира.</w:t>
      </w:r>
    </w:p>
    <w:p>
      <w:pPr>
        <w:spacing w:after="12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Лингвистические ресурсы: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корпуса Universal Dependencies English EWT, GUM, LinES, ParTUT (CC BY-SA) — обучение теггера, лемматизатора и синтаксического анализатора;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• словарь Ding (TU Chemnitz, GPL)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подсказки переводов при пополнении словаря.</w:t>
      </w:r>
    </w:p>
    <w:p>
      <w:pPr>
        <w:keepNext/>
        <w:spacing w:after="12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Информация о тестовой коллекции документов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Тестовая коллекция data/collection содержит 12 документов — по 6 в каждой предметной области. Документы — разделы статей английской Википедии (лицензия CC BY-SA 4.0): вводный раздел и разделы, близкие к жанру варианта. Для computer science это изложение научных понятий и истории технологий, для литературы — литературоведческие тексты о произведениях: сюжет, темы, история создания, восприятие критикой. Объём документа — от 3 031 до 4 420 знаков, всего 6 721 слов. Состав коллекции приведён в таблице 2.</w:t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Таблица 2 – Состав тестовой коллекции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№</w:t>
            </w:r>
          </w:p>
        </w:tc>
        <w:tc>
          <w:tcPr>
            <w:tcW w:type="dxa" w:w="385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Документ (статья Википедии)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Область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Знаков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Предло-жений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Слов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Compiler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computer science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3 035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18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429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Operating system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computer science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4 420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32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666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3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Neural network (machine learning)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computer science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3 688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33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559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Information security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computer science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3 807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28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522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5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Semantic Web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computer science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4 100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33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614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6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Machine translation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computer science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3 781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26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527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7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Hamlet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литература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3 393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23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524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8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Pride and Prejudice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литература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4 110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33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677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9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Frankenstein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литература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3 777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24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570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10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Nineteen Eighty-Four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литература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3 182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26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487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11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The Great Gatsby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литература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3 031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21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462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12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Jane Eyre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литература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4 319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26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684</w:t>
            </w:r>
          </w:p>
        </w:tc>
      </w:tr>
    </w:tbl>
    <w:p>
      <w:pPr>
        <w:spacing w:after="40"/>
      </w:pP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Коллекцию собирает сценарий tools/build_collection.py: он запрашивает разделы статьи через API Википедии (ревизия фиксируется в каталоге data/catalog.json), очищает разметку, сноски, формулы и списки и сохраняет текст; исходные ответы сохранены в data/sources, поэтому коллекция пересобирается без сети (ключ --offline).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оценки качества у 120 предложений коллекции (по 10 из каждого документа, выбраны равномерно по тексту) есть эталонные переводы на немецкий язык, подготовленные для этой работы независимо от системы: близко к тексту, без литературной обработки, с принятыми немецкими названиями произведений (data/reference/references.tsv). С ними сравнивается машинный перевод. Эталон один на предложение, поэтому BLEU занижает оценку правильных, но иначе построенных переводов.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обучения анализатора английского языка использованы корпуса Universal Dependencies (версия 2.x): EWT (веб-тексты), GUM (тексты разных жанров), LinES (литература) и ParTUT (право, Википедия) — 29 096 предложений, 509 204 слов в обучающих частях. Тестовые части корпусов служат для проверки точности анализатора, а десять документов тестовой части GUM — ещё и незнакомыми текстами для оценки полноты словаря.</w:t>
      </w:r>
    </w:p>
    <w:p>
      <w:pPr>
        <w:keepNext/>
        <w:spacing w:after="12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Описание структуры разработанной системы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Система состоит из пяти частей (рисунок 1): веб-интерфейса, модуля перевода (анализ английского текста, трансфер, синтез немецкого), словаря в базе данных с утилитой пополнения, данных (коллекция, эталоны, модели) и модуля оценки; отдельно — тир Пафнутия. Модуль перевода не зависит от интерфейса: одна функция Translator.translate используется страницами, тестами, оценкой и тиром.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49197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1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1 – Структура системы «Драгоман»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Состав модулей приведён в таблице 3.</w:t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Таблица 3 – Состав и назначение модулей системы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60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Модуль</w:t>
            </w:r>
          </w:p>
        </w:tc>
        <w:tc>
          <w:tcPr>
            <w:tcW w:type="dxa" w:w="674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Назначение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text/segment.py</w:t>
            </w:r>
          </w:p>
        </w:tc>
        <w:tc>
          <w:tcPr>
            <w:tcW w:type="dxa" w:w="6746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Абзацы, заголовки, предложения и слова (правила Penn Treebank)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text/extract.py</w:t>
            </w:r>
          </w:p>
        </w:tc>
        <w:tc>
          <w:tcPr>
            <w:tcW w:type="dxa" w:w="6746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Текст из загружаемых файлов TXT, MD, HTML, DOCX, PDF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english/perceptron.py</w:t>
            </w:r>
          </w:p>
        </w:tc>
        <w:tc>
          <w:tcPr>
            <w:tcW w:type="dxa" w:w="6746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Усреднённый перцептрон — общий для теггера и синтаксического анализатора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english/tagger.py</w:t>
            </w:r>
          </w:p>
        </w:tc>
        <w:tc>
          <w:tcPr>
            <w:tcW w:type="dxa" w:w="6746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Теги частей речи Penn Treebank; поправки для вопросов и предложений без глагола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english/lemmatizer.py</w:t>
            </w:r>
          </w:p>
        </w:tc>
        <w:tc>
          <w:tcPr>
            <w:tcW w:type="dxa" w:w="6746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Леммы: правила окончаний по тегу и исключения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english/parser.py</w:t>
            </w:r>
          </w:p>
        </w:tc>
        <w:tc>
          <w:tcPr>
            <w:tcW w:type="dxa" w:w="6746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Синтаксический анализатор зависимостей arc-hybrid и разметчик отношений UD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english/conllu.py, tags.py</w:t>
            </w:r>
          </w:p>
        </w:tc>
        <w:tc>
          <w:tcPr>
            <w:tcW w:type="dxa" w:w="6746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Чтение корпусов UD; расшифровка тегов и отношений на русском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english/analyzer.py</w:t>
            </w:r>
          </w:p>
        </w:tc>
        <w:tc>
          <w:tcPr>
            <w:tcW w:type="dxa" w:w="6746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Анализ текста целиком: предложения, слова, теги, леммы, деревья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lexicon/db.py</w:t>
            </w:r>
          </w:p>
        </w:tc>
        <w:tc>
          <w:tcPr>
            <w:tcW w:type="dxa" w:w="6746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Словарь в SQLite: поиск по части речи и области, правка, журнал неизвестных слов, импорт и экспорт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lexicon/guess.py, ding.py</w:t>
            </w:r>
          </w:p>
        </w:tc>
        <w:tc>
          <w:tcPr>
            <w:tcW w:type="dxa" w:w="6746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Правила словообразования; подсказки словаря Ding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translate/lexical.py</w:t>
            </w:r>
          </w:p>
        </w:tc>
        <w:tc>
          <w:tcPr>
            <w:tcW w:type="dxa" w:w="6746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Выбор перевода слова: оборот, словарь, правило, имя, число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translate/transfer.py</w:t>
            </w:r>
          </w:p>
        </w:tc>
        <w:tc>
          <w:tcPr>
            <w:tcW w:type="dxa" w:w="6746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Структурный трансфер: исправление разбора, роли, согласование, падежи, глагольная группа, порядок слов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translate/direct.py</w:t>
            </w:r>
          </w:p>
        </w:tc>
        <w:tc>
          <w:tcPr>
            <w:tcW w:type="dxa" w:w="6746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Пословный перевод (система первого поколения)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translate/output.py</w:t>
            </w:r>
          </w:p>
        </w:tc>
        <w:tc>
          <w:tcPr>
            <w:tcW w:type="dxa" w:w="6746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Немецкие слова со ссылками на исходные, сборка текста, кавычки, запятые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translate/pipeline.py</w:t>
            </w:r>
          </w:p>
        </w:tc>
        <w:tc>
          <w:tcPr>
            <w:tcW w:type="dxa" w:w="6746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Перевод документа, статистика, частотный список с грамматикой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german/verbs.py, morphology.py</w:t>
            </w:r>
          </w:p>
        </w:tc>
        <w:tc>
          <w:tcPr>
            <w:tcW w:type="dxa" w:w="6746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Сильные глаголы и приставки; спряжение, склонение, сложные слова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trees.py</w:t>
            </w:r>
          </w:p>
        </w:tc>
        <w:tc>
          <w:tcPr>
            <w:tcW w:type="dxa" w:w="6746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Деревья зависимостей и составляющих в SVG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export.py</w:t>
            </w:r>
          </w:p>
        </w:tc>
        <w:tc>
          <w:tcPr>
            <w:tcW w:type="dxa" w:w="6746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Сохранение результатов в TXT (UTF-16 или UTF-8)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evaluation.py</w:t>
            </w:r>
          </w:p>
        </w:tc>
        <w:tc>
          <w:tcPr>
            <w:tcW w:type="dxa" w:w="6746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Меры BLEU и chrF, сравнение способов перевода, время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game.py, web/static/shooter*.js</w:t>
            </w:r>
          </w:p>
        </w:tc>
        <w:tc>
          <w:tcPr>
            <w:tcW w:type="dxa" w:w="6746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Тир Пафнутия: план волн, правила боя, трёхмерная сцена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web/app.py</w:t>
            </w:r>
          </w:p>
        </w:tc>
        <w:tc>
          <w:tcPr>
            <w:tcW w:type="dxa" w:w="6746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Страницы интерфейса, справка</w:t>
            </w:r>
          </w:p>
        </w:tc>
      </w:tr>
    </w:tbl>
    <w:p>
      <w:pPr>
        <w:spacing w:after="40"/>
      </w:pP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Интерфейс содержит разделы «Перевод», «Коллекция», «Словарь», «Оценка», «Тир Пафнутия» и «Справка». Главная страница — форма ввода текста (или загрузки файла) с выбором предметной области и способа перевода. Страница результата показывает перевод рядом с оригиналом (слова подсвечиваются: переведённые по правилу, неизвестные, имена), статистику и вкладки: 1 — частотный список слов, 2 — дерево разбора выбранного предложения, 3 — перевод другим способом, пополнение словаря. Кнопки «Сохранить в TXT» и «Печать» — в шапке страницы.</w:t>
      </w:r>
    </w:p>
    <w:p>
      <w:pPr>
        <w:keepNext/>
        <w:spacing w:after="12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Описание структур данных для хранения входной и выходной информации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Структуры данных описаны как dataclass-объекты Python. Их можно разделить на входную информацию, промежуточное представление текста, словарь и выходную информацию.</w:t>
      </w:r>
    </w:p>
    <w:p>
      <w:pPr>
        <w:keepNext/>
        <w:spacing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1. Входная информация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• Текст пользователя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строка из формы или из файла (TXT, MD, HTML, DOCX, PDF), не длиннее 60 000 знаков; абзацы разделяются пустой строкой, заголовок отмечается «# ».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• Документ коллекции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файл data/collection/&lt;идентификатор&gt;.txt в UTF-8 и запись каталога data/catalog.json (CatalogEntry: идентификатор, заголовок, область, объём, разделы, источник с адресом, ревизией и лицензией).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• Эталоны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data/reference/references.tsv: документ, номер предложения, английское предложение, немецкий эталон.</w:t>
      </w:r>
    </w:p>
    <w:p>
      <w:pPr>
        <w:keepNext/>
        <w:spacing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2. Представление текста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• Layout, Paragraph, Sentence, Token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результат разбиения: абзацы с признаком заголовка, предложения со смещением в тексте, слова со смещениями и признаком пробела после слова.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• Word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слово после анализа: номер, текст, лемма, тег Penn Treebank, универсальная часть речи, номер вершины в дереве и синтаксическое отношение UD, зависимые слова.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• AnalyzedSentence, AnalyzedDocument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предложение-дерево и документ; время анализа по этапам.</w:t>
      </w:r>
    </w:p>
    <w:p>
      <w:pPr>
        <w:keepNext/>
        <w:spacing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3. Словарь (таблицы базы данных)</w:t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Таблица 4 – Таблицы базы данных словаря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Таблица</w:t>
            </w:r>
          </w:p>
        </w:tc>
        <w:tc>
          <w:tcPr>
            <w:tcW w:type="dxa" w:w="317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Поля</w:t>
            </w:r>
          </w:p>
        </w:tc>
        <w:tc>
          <w:tcPr>
            <w:tcW w:type="dxa" w:w="493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Назначение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entries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en, pos, de, gender, plural, extra, domain, source, rank, note, updated</w:t>
            </w:r>
          </w:p>
        </w:tc>
        <w:tc>
          <w:tcPr>
            <w:tcW w:type="dxa" w:w="4932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статьи словаря: английское слово или оборот, часть речи, немецкий перевод с пометками (vor|stellen, sich …), род, мн. ч., свойства (управление prep=auf+A, дополнение в Dativ, перфект с sein, слабое склонение), область (cs, lit, gen), источник (seed, user, rule, ding)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overrides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en, pos, domain</w:t>
            </w:r>
          </w:p>
        </w:tc>
        <w:tc>
          <w:tcPr>
            <w:tcW w:type="dxa" w:w="4932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правки и удаления пользователя в статьях исходного словаря: они переживают обновление исходных таблиц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unknown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en, pos, count, texts, example, first_seen, last_seen</w:t>
            </w:r>
          </w:p>
        </w:tc>
        <w:tc>
          <w:tcPr>
            <w:tcW w:type="dxa" w:w="4932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журнал неизвестных слов для пополнения словаря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meta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key, value</w:t>
            </w:r>
          </w:p>
        </w:tc>
        <w:tc>
          <w:tcPr>
            <w:tcW w:type="dxa" w:w="4932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контрольная сумма исходных таблиц data/lexicon/*.tsv, дата загрузки</w:t>
            </w:r>
          </w:p>
        </w:tc>
      </w:tr>
    </w:tbl>
    <w:p>
      <w:pPr>
        <w:spacing w:after="40"/>
      </w:pP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Статья словаря в памяти — объект Entry; выбор перевода слова — объект Choice (статья и способ: словарь, правило словообразования, имя, число, не найдено).</w:t>
      </w:r>
    </w:p>
    <w:p>
      <w:pPr>
        <w:keepNext/>
        <w:spacing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4. Трансфер и выходная информация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• Agr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согласование (лицо, число, род); EnglishVerb — английская глагольная группа (время, перфект, длительность, залог, модальность, инфинитив); VerbGroup — немецкая (финитная форма, неличные формы, отделяемая приставка, возвратное местоимение); Part — составляющая немецкого предложения с полем (подлежащее, дополнение, обстоятельство, Nachfeld) и позицией в оригинале.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• G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немецкое слово: текст, номера английских слов, из которых оно получено, вид (слово, имя, число, знак, правило, неизвестное); Sentence (выходное) — немецкое предложение и пояснения трансфера.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• ListItem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строка частотного списка: лемма, часть речи, частота, формы в тексте, теги, статья словаря, немецкие формы в переводе, способ перевода.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• Translation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результат: идентификатор, заголовок, текст, область, способ, анализ, переводы предложений, частотный список, статистика (предложений, слов, разных слов, переведено по словарю и по правилам, имена и числа, без перевода, доля), время по этапам.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• Enemy, Wave, Plan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план тира: слова-противники (английское слово, перевод, часть речи, вид, частота, прочность), волны и мини-боссы.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Результаты сохраняются в TXT (export.py): сведения о документе, статистика, перевод, исходный текст, частотный список слов в виде таблицы и расшифровка встретившихся тегов. По умолчанию кодировка — UTF-16 LE с меткой порядка байтов (так Блокнот Windows сохраняет «Юникод»), по выбору — UTF-8 с меткой; строки разделяются CR LF. Можно сохранить всё, только перевод или только список слов.</w:t>
      </w:r>
    </w:p>
    <w:p>
      <w:pPr>
        <w:keepNext/>
        <w:spacing w:after="12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Основные алгоритмы реализации компонентов системы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Перевод выполняется по схеме систем второго поколения: анализ в категориях английского языка → межъязыковые операции (трансфер) → синтез в категориях немецкого языка. Блок-схема приведена на рисунке 2.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77448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gorith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744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2 – Блок-схема алгоритма перевода с трансфером</w:t>
      </w:r>
    </w:p>
    <w:p>
      <w:pPr>
        <w:keepNext/>
        <w:spacing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1. Разбиение на предложения и слова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Текст делится на абзацы по пустым строкам; абзац, отмеченный «# », — заголовок. Граница предложения — «.», «!», «?» (с закрывающими кавычками и скобками), за которыми идут пробел и заглавная буква, цифра или открывающая кавычка; после сокращений (e.g., Dr., Mr., etc., U.S.) и инициалов граница не ставится. Слова выделяются по правилам Penn Treebank, как в обучающих корпусах: клитики отделяются (don't → do + n't, Shakespeare's → Shakespeare + 's), знаки препинания, тире и многоточия — отдельные токены, числа, проценты, адреса и слова с дефисом (cross-compiler) — целые.</w:t>
      </w:r>
    </w:p>
    <w:p>
      <w:pPr>
        <w:keepNext/>
        <w:spacing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2. Теггер частей речи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Теггер — усреднённый перцептрон (Collins, 2002; схема Honnibal). Слова размечаются слева направо; для слова i тег выбирается как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t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i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= argmax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t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Σ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f ∈ F(i)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w(f, t),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где F(i) — признаки: слово, его суффиксы длиной 2–4, префикс, форма (Xxxx, dd, …), соседние слова и их суффиксы, два предыдущих тега и их сочетания со словом. Частые однозначные слова размечаются по словарю тегов без модели. При обучении веса правильного тега увеличиваются, ошибочного — уменьшаются; итоговые веса усредняются по всем шагам, что сглаживает колебания перцептрона. После разметки применяются две поправки: в вопросе с do существительное, «съевшее» глагол (What does the parser *produce*?), становится глаголом, если корпус знает слово как глагол; в предложении без глагола им становится существительное, для которого модель вторым по оценке ставит тег глагола (The system *manages* resources).</w:t>
      </w:r>
    </w:p>
    <w:p>
      <w:pPr>
        <w:keepNext/>
        <w:spacing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3. Лемматизатор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Правила окончаний выучены из корпусов: для каждого тега — замена окончания (-ies → -y для NNS, -ied → -y для VBD, …), выбранная по частоте; неправильные формы (went → go, children → child, better → good) хранятся списком исключений.</w:t>
      </w:r>
    </w:p>
    <w:p>
      <w:pPr>
        <w:keepNext/>
        <w:spacing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4. Синтаксический анализатор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Используется переходный анализатор зависимостей arc-hybrid (Kuhlmann и др., 2011). Состояние — стек, буфер слов и множество дуг; переходы: SHIFT (слово из буфера в стек), LEFT (верхнее слово стека становится зависимым первого слова буфера), RIGHT (верхнее слово стека — зависимое слова под ним). Переход выбирает перцептрон по признакам слов, тегов и уже построенных зависимых на вершине стека и в начале буфера; анализ линеен по длине предложения. Обучение — с динамическим оракулом (Goldberg, Nivre, 2013): модель учится и на состояниях, в которые попадает после своих ошибок, — так она ведёт себя на реальных данных. Отношение UD (nsubj, obj, obl, amod, acl:relcl, …) для каждой дуги ставит отдельный перцептрон. Анализатор обучается на тегах, расставленных теггером перекрёстно (пять частей корпуса, каждую размечает теггер, не видевший её), — на тех тегах, какие он увидит при работе. Обучение всех моделей занимает около 30 минут.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Из дерева зависимостей строится и дерево составляющих (вкладка 2): главное слово со своими зависимыми образует группу — S (предложение), NP, VP, PP, AP, AdvP.</w:t>
      </w:r>
    </w:p>
    <w:p>
      <w:pPr>
        <w:keepNext/>
        <w:spacing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5. Исправление разбора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Перед трансфером дерево проверяется на типичные ошибки анализатора, которые портят немецкий порядок слов сильнее всего: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корень-существительное при глаголе, подвешенном к нему как parataxis, — корнем становится глагол;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• союз, подвешенный к запятой («…, but rather by patterns»),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становится cc, его зависимые — однородными членами;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второе сказуемое придаточного без подлежащего, подвешенное к существительному главного, — однородно с глаголом придаточного;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существительное перед существительным, разобранное как nmod или nsubj («training samples», «machine translation software»), — часть сложного слова;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инфинитив при прилагательном (easy to train), размеченный obl или csubj, — xcomp; вопросительное слово-дополнение, подвешенное к does, — дополнение смыслового глагола.</w:t>
      </w:r>
    </w:p>
    <w:p>
      <w:pPr>
        <w:keepNext/>
        <w:spacing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6. Лексический трансфер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Словарь содержит 5 057 статей, из них 394 оборотов. Перевод слова ищется в таком порядке:</w:t>
      </w:r>
    </w:p>
    <w:p>
      <w:pPr>
        <w:spacing w:after="60"/>
        <w:ind w:left="709" w:hanging="34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1. Обороты.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Сочетания, которые переводятся целиком (operating system → Betriebssystem, depend on → abhängen von, take place → stattfinden), склеиваются в одну единицу по дереву: для глагольного оборота — глагол и его частица, предлог или дополнение, для именного — цепочка определений.</w:t>
      </w:r>
    </w:p>
    <w:p>
      <w:pPr>
        <w:spacing w:after="60"/>
        <w:ind w:left="709" w:hanging="34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2. Статья по части речи и области.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Сначала статья области текста (play в литературе — Theaterstück), затем общая; для глагола учитывается контекст: know с придаточным — wissen, без — kennen; provide for без прямого дополнения — sorgen für, с дополнением — bereitstellen; need смысловым глаголом — benötigen, с инфинитивом — модальный müssen.</w:t>
      </w:r>
    </w:p>
    <w:p>
      <w:pPr>
        <w:spacing w:after="60"/>
        <w:ind w:left="709" w:hanging="34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3. Правила словообразования (lexicon/guess.py).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Научная лексика английского и немецкого общая по происхождению: -ization → -isierung, -ity → -ität, -ism → -ismus, -ic → -isch, -ive → -iv, -ize → -isieren, -able → основа глагола + -bar, сложные слова из двух слов словаря (dataflow → Datenfluss). Догадка получает оценку уверенности.</w:t>
      </w:r>
    </w:p>
    <w:p>
      <w:pPr>
        <w:spacing w:after="60"/>
        <w:ind w:left="709" w:hanging="34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4. Имена и числа.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Имя собственное, которого нет в словаре имён, остаётся как в оригинале; числа переводятся в немецкую запись (1,000 → 1.000, 1990s → 1990er-Jahre).</w:t>
      </w:r>
    </w:p>
    <w:p>
      <w:pPr>
        <w:spacing w:after="60"/>
        <w:ind w:left="709" w:hanging="34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5. Не найдено.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Слово остаётся английским, отмечается в тексте и попадает в журнал неизвестных слов.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Предметная область текста определяется автоматически — по частоте слов-маркеров (compiler, algorithm, network … против novel, character, poem …); её можно задать и вручную.</w:t>
      </w:r>
    </w:p>
    <w:p>
      <w:pPr>
        <w:keepNext/>
        <w:spacing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7. Структурный трансфер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каждого предложения обходится дерево зависимостей; каждой группе английского предложения сопоставляется немецкая составляющая с полем топологической модели (рисунок 3).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35134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eld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13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3 – Структурный трансфер: роли английского предложения → поля немецкого</w:t>
      </w:r>
    </w:p>
    <w:p>
      <w:pPr>
        <w:spacing w:after="60"/>
        <w:ind w:left="709" w:hanging="34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1. Подлежащее и согласование.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Подлежащее (nsubj) переводится в Nominativ, его лицо, число и род определяют форму глагола; местоимение it/its выбирает er, sie, es по роду последнего существительного (антецедента); формальное it даёт es.</w:t>
      </w:r>
    </w:p>
    <w:p>
      <w:pPr>
        <w:spacing w:after="60"/>
        <w:ind w:left="709" w:hanging="34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2. Глагольная группа.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По вспомогательным глаголам английской группы определяются время, перфект, залог и модальность, и строится немецкая: has been tested → ist getestet worden, was compiled → wurde kompiliert, will read → wird lesen, can learn → kann lernen; have to, need to, want to, be able to, be going to — модальные müssen, wollen, können и будущее с werden; перфект с haben или sein — по глаголу.</w:t>
      </w:r>
    </w:p>
    <w:p>
      <w:pPr>
        <w:spacing w:after="60"/>
        <w:ind w:left="709" w:hanging="34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3. Падежи.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Прямое дополнение — Akkusativ (или Dativ по управлению: helfen, danken); предложная группа — падеж немецкого предлога (mit + Dativ, für + Akkusativ, in + Dativ или Akkusativ при глаголе движения); управление глагола из словаря заменяет предлог (apply X to Y → X auf Y anwenden, depend on → abhängen von); of при существительном — Genitiv (des Computers) или von; by при пассиве — von.</w:t>
      </w:r>
    </w:p>
    <w:p>
      <w:pPr>
        <w:spacing w:after="60"/>
        <w:ind w:left="709" w:hanging="34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4. Отрицание.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not перед неопределённым артиклем или существительным без артикля — kein (does not use a stack → verwendet keinen Stapel), иначе nicht в конце Mittelfeld; not X but Y — nicht X, sondern Y.</w:t>
      </w:r>
    </w:p>
    <w:p>
      <w:pPr>
        <w:spacing w:after="60"/>
        <w:ind w:left="709" w:hanging="34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5. Придаточные.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Относительное придаточное: местоимение der/die/das по роду и числу антецедента и падежу по роли в придаточном (whose → dessen/deren, which после целого предложения → was); дополнительное — dass, ob или вопросительное слово; обстоятельственное — союз (if → wenn, because → weil, although → obwohl); to + инфинитив цели — um … zu; it is … that — es ist …, dass.</w:t>
      </w:r>
    </w:p>
    <w:p>
      <w:pPr>
        <w:spacing w:after="60"/>
        <w:ind w:left="709" w:hanging="34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6. Именная группа.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Артикль, прилагательные (с окончаниями по таблице склонения), существительное; цепочка существительных — сложное слово (source code → Quellcode, training samples → Trainingsproben); роль перед именем получает артикль (critic Lionel Trilling → der Kritiker Lionel Trilling); прилагательное-определение с зависимыми — расширенное определение перед существительным.</w:t>
      </w:r>
    </w:p>
    <w:p>
      <w:pPr>
        <w:spacing w:after="60"/>
        <w:ind w:left="709" w:hanging="34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7. Порядок слов.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Главное предложение — V2: в Vorfeld подлежащее или первое обстоятельство (тогда подлежащее уходит за глагол), затем финитный глагол, Mittelfeld (местоимения раньше существительных, дополнения, обстоятельства), правая скобка — неличные формы и отделяемая приставка (führt … ein). Придаточное — союз, Mittelfeld, глагол в конце. Вопрос — глагол первым или после вопросительного слова. Длинные придаточные и инфинитивные обороты — в Nachfeld после рамки.</w:t>
      </w:r>
    </w:p>
    <w:p>
      <w:pPr>
        <w:keepNext/>
        <w:spacing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8. Синтез немецких форм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Морфология немецкого языка (german/) построена на правилах и списках исключений: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• спряжение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настоящее время, претерит, конъюнктив II, причастие II, zu-инфинитив; около 140 сильных и неправильных глаголов с формами (geben — gibt — gab — gegeben), производные выводятся из простых (an|geben, vergeben); отделяемые (vor|stellen) и неотделяемые (be-, ver-, er-, …) приставки, глаголы на -ieren без ge-; вспомогательный глагол перфекта — по списку глаголов движения и состояния;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• склонение существительных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по роду и мн. ч. из словаря, -n в Dativ мн. ч., -s/-es в Genitiv (односложные — -es), слабое склонение (des Studenten);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• склонение прилагательных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сильное, слабое, смешанное (по артиклю), степени сравнения с умлаутом (groß — größer — am größten);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• сложные слова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с соединительным -s- после -ung, -heit, -keit, -ion, -tät (Sicherheitslücke), -n у существительных женского рода на -e (Seitenzahl ← Seite), через дефис у аббревиатур и имён (CPU-Zeit); слияния предлога с артиклем (in dem → im, zu der → zur);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• пунктуация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запятые перед придаточными и инфинитивными оборотами, немецкие кавычки „…“.</w:t>
      </w:r>
    </w:p>
    <w:p>
      <w:pPr>
        <w:keepNext/>
        <w:spacing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9. Пословный перевод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сравнения реализован перевод системы первого поколения (translate/direct.py): каждое слово заменяется словарной формой на своём месте; из контекста учитываются только обороты и род следующего существительного для артикля. Тот же словарь и те же обороты позволяют сравнить способы честно: разница — только в трансфере.</w:t>
      </w:r>
    </w:p>
    <w:p>
      <w:pPr>
        <w:keepNext/>
        <w:spacing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10. Статистика и частотный список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Словом текста считается токен, содержащий буквы, кроме отделённых клитик ('s, n't); числа и знаки препинания не считаются. Слово переведено, если его перевод найден в словаре или получен по правилу словообразования; имена собственные и числа учитываются отдельно — они перевода не требуют. Доля переведённых слов = переведённые / (все − имена − числа). Частотный список группирует слова по лемме и части речи; для каждой строки выводятся формы в тексте, частота, теги Penn Treebank с расшифровкой, словарный перевод с родом и мн. ч., немецкая грамматика (для глагола — основные формы и управление, для существительного — род и мн. ч., для предлога — падеж), формы в переводе и способ перевода.</w:t>
      </w:r>
    </w:p>
    <w:p>
      <w:pPr>
        <w:keepNext/>
        <w:spacing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11. Утилита пополнения и корректировки словаря</w:t>
      </w:r>
    </w:p>
    <w:p>
      <w:pPr>
        <w:spacing w:after="60"/>
        <w:ind w:left="709" w:hanging="34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1. Журнал.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Каждое слово, которое при переводе не нашлось в словаре, записывается в таблицу unknown с частотой, числом текстов и примером предложения.</w:t>
      </w:r>
    </w:p>
    <w:p>
      <w:pPr>
        <w:spacing w:after="60"/>
        <w:ind w:left="709" w:hanging="34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2. Подсказки.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Для слова из журнала система предлагает перевод по правилам словообразования (с оценкой уверенности) и статьи словаря Ding: строки «английское :: немецкое» разбираются, из немецкого убираются пометки (etw., jdm., {f}), род и мн. ч. берутся из пометок, кандидаты упорядочиваются по точности совпадения английской части и частоте.</w:t>
      </w:r>
    </w:p>
    <w:p>
      <w:pPr>
        <w:spacing w:after="60"/>
        <w:ind w:left="709" w:hanging="34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3. Ручное пополнение.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Пользователь правит подсказку (часть речи, перевод, род, мн. ч., область) и добавляет статью; можно добавить, исправить и удалить любую статью словаря, выгрузить словарь в TSV и загрузить статьи из TSV.</w:t>
      </w:r>
    </w:p>
    <w:p>
      <w:pPr>
        <w:spacing w:after="60"/>
        <w:ind w:left="709" w:hanging="34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4. Автоматическое пополнение.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Кнопка «Пополнить автоматически» добавляет в словарь все подсказки с уверенностью не ниже порога (65–85 %), сначала правила, затем Ding; добавленные слова уходят из журнала. Исходные статьи и правки пользователя хранятся раздельно: правка переживает обновление исходных таблиц, а «Сбросить словарь» возвращает исходное состояние.</w:t>
      </w:r>
    </w:p>
    <w:p>
      <w:pPr>
        <w:keepNext/>
        <w:spacing w:after="12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Дополнительный функционал: тир Пафнутия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Как и в предыдущих работах, в систему добавлен игровой компонент с пауком Пафнутием. Это трёхмерный шутер (three.js): Пафнутий стоит на вершине Вавилонской башни, а на него волнами через шесть ворот парапета идут английские слова переводимого текста. Попадание паутиной переводит слово на немецкий — над ним проступает перевод, и слово повержено. Перед игрой выбирается текст (документ коллекции или свой перевод), число волн и сложность (рисунок 4).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133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3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4 – Тир Пафнутия: от переведённого текста к волнам и обратно к документу</w:t>
      </w:r>
    </w:p>
    <w:p>
      <w:pPr>
        <w:spacing w:after="60"/>
        <w:ind w:left="709" w:hanging="34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1. Противники.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Каждое разное слово текста — один противник, выходящий ровно один раз; он несёт свой немецкий перевод из перевода текста (если слово слилось с соседями в сложное слово — словарный). Служебные слова до четырёх букв — «мелочь»: маленькие, быстрые, бегут стайками; существительные, прилагательные, наречия, имена — обычные слова, идут и кусают; глаголы — «слова с пушками»: держат дистанцию и стреляют буквами.</w:t>
      </w:r>
    </w:p>
    <w:p>
      <w:pPr>
        <w:spacing w:after="60"/>
        <w:ind w:left="709" w:hanging="34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2. Мини-боссы.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N самых длинных слов документа (по числу букв; при равной длине — более частое). При N волнах первую волну закрывает N-е по длине слово, вторую — (N−1)-е, …, последнюю — самое длинное. Прочность босса — число букв плюс два за каждую волну; с каждым попаданием над боссом проступает очередная доля немецкого перевода.</w:t>
      </w:r>
    </w:p>
    <w:p>
      <w:pPr>
        <w:spacing w:after="60"/>
        <w:ind w:left="709" w:hanging="34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3. Волны.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Остальные слова делятся между N волнами в отношении 1 : 2 : … : N (с округлением; каждая волна не меньше предыдущей), внутри — от коротких слов к длинным и глаголам. Так волны растут, а за все волны выходят все слова текста.</w:t>
      </w:r>
    </w:p>
    <w:p>
      <w:pPr>
        <w:spacing w:after="60"/>
        <w:ind w:left="709" w:hanging="34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4. Победа.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Когда все волны отбиты, все слова текста переведены, и игрок получает полностью переведённый документ — его можно сохранить в TXT или открыть на странице перевода. В панели текста (Tab) повергнутые слова уже показаны по-немецки.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Пример: документ «Hamlet» содержит 285 разных слов (524 словоупотреблений). При пяти волнах их размеры 20 → 38 → 57 → 76 → 94; мини-боссы по волнам: «subjectivistic» (14 букв) → «subjektivistisch», «existentialist» (14 букв) → «Existentialist», «existentialism» (14 букв) → «Existenzialismus», «contradictions» (14 букв) → «Widersprüche», «characteristically» (18 букв) → «typischerweise».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План волн строит сервер (game.py) и отдаёт странице в JSON; правила боя (скорость и урон противников, уровни сложности, расписание появления слов, попадание снаряда в слово, раскрытие перевода босса, звёзды за бой) вынесены в shooter_rules.js без зависимостей от отрисовки и проверяются отдельным набором тестов; отрисовка, управление (W/S и ↑/↓ — вперёд и назад, A/D и ←/→ — влево и вправо, мышь — камера, прыжок, рывок, ловчая сеть) и интерфейс боя — в shooter.js. Кадры игры приведены на рисунках 5–8.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45396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_setup_60_80_1240_101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39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5 – Тир Пафнутия: выбор текста, числа волн и сложности; план волн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35359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_wave_88_105_1212_79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35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6 – Волна слов выходит из ворот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353594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_boss_88_105_1212_79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35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7 – Мини-босс первой волны и лента переведённых слов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397153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_victory_88_150_1212_92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71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8 – Победа: полностью переведённый документ</w:t>
      </w:r>
    </w:p>
    <w:p>
      <w:pPr>
        <w:keepNext/>
        <w:spacing w:after="12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Результаты тестирования системы</w:t>
      </w:r>
    </w:p>
    <w:p>
      <w:pPr>
        <w:keepNext/>
        <w:spacing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1. Автоматическое тестирование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Автотесты написаны с использованием pytest. Запуск: python -m pytest tests -q. Результат: 205 тестов, все пройдены, время выполнения — около 59 с. Состав тестов приведён в таблице 5.</w:t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Таблица 5 – Состав автоматических тестов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1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Файл</w:t>
            </w:r>
          </w:p>
        </w:tc>
        <w:tc>
          <w:tcPr>
            <w:tcW w:type="dxa" w:w="623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Что проверяется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Тестов</w:t>
            </w:r>
          </w:p>
        </w:tc>
      </w:tr>
      <w:tr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test_segment.py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Разбиение на предложения и слова: сокращения, клитики, тире и многоточия, заголовки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10</w:t>
            </w:r>
          </w:p>
        </w:tc>
      </w:tr>
      <w:tr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test_analyzer.py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Теги, леммы, дерево зависимостей (всегда дерево), пассив, вопросы с do, клитики не считаются словами, деревья в SVG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9</w:t>
            </w:r>
          </w:p>
        </w:tc>
      </w:tr>
      <w:tr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test_german.py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Немецкая морфология: спряжение сильных и приставочных глаголов, причастия, склонение, сложные слова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23</w:t>
            </w:r>
          </w:p>
        </w:tc>
      </w:tr>
      <w:tr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test_lexicon.py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Словарь: загрузка таблиц, выбор по области, правка и удаление переживают обновление, журнал неизвестных слов, импорт и экспорт, правила словообразования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20</w:t>
            </w:r>
          </w:p>
        </w:tc>
      </w:tr>
      <w:tr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test_transfer.py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Предложения на каждое правило трансфера: V2, рамка, пассив, kein, um … zu, модальные обороты, вопросы, придаточные, sondern; пословный перевод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61</w:t>
            </w:r>
          </w:p>
        </w:tc>
      </w:tr>
      <w:tr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test_pipeline.py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Статистика, частотный список с грамматикой, перевод, сохранение в UTF-16 с меткой и CR LF, кэш, журнал; перевод каждого документа коллекции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20</w:t>
            </w:r>
          </w:p>
        </w:tc>
      </w:tr>
      <w:tr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test_evaluation.py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BLEU и chrF на посчитанных вручную примерах, выравнивание эталонов с коллекцией, сравнение способов перевода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8</w:t>
            </w:r>
          </w:p>
        </w:tc>
      </w:tr>
      <w:tr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test_game.py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План тира: каждое слово ровно один раз, волны растут, боссы — самые длинные слова в нужном порядке, виды противников, словарные формы надписей; правила боя в node или браузере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26</w:t>
            </w:r>
          </w:p>
        </w:tc>
      </w:tr>
      <w:tr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test_web.py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Страницы, перевод из формы и файла, вкладки, статистика, сохранение, печать, правка и пополнение словаря, API тира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26</w:t>
            </w:r>
          </w:p>
        </w:tc>
      </w:tr>
      <w:tr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test_companion_off.py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Выключатель паука Пафнутия (в отдельном процессе)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</w:t>
            </w:r>
          </w:p>
        </w:tc>
      </w:tr>
    </w:tbl>
    <w:p>
      <w:pPr>
        <w:spacing w:after="40"/>
      </w:pP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Правила боя тира проверяет отдельный набор tests/shooter_rules.test.js (51 проверка: расписание появления слов, сложность, раскрытие перевода босса, попадание снаряда, подсчёт переведённой доли текста). pytest запускает его через node, а если node не установлен — в движке V8 браузера Edge или Chrome без окна (tools/run_js_tests.py); все проверки пройдены. Работа тира в браузере проверена сценарием tools/screenshots.py: Edge без окна (WebGL через SwiftShader) проходит игру от выбора текста до победы, ошибок JavaScript нет.</w:t>
      </w:r>
    </w:p>
    <w:p>
      <w:pPr>
        <w:keepNext/>
        <w:spacing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2. Функциональное тестирование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Функциональное тестирование выполнялось через веб-интерфейс на всей тестовой коллекции и на своих текстах. Проверялось выполнение каждого требования методических указаний (таблица 6).</w:t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Таблица 6 – Проверка выполнения требований к системе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72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Требование</w:t>
            </w:r>
          </w:p>
        </w:tc>
        <w:tc>
          <w:tcPr>
            <w:tcW w:type="dxa" w:w="521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Как проверялось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Результат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Вход — естественно-языковой текст на входном языке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Текст в поле ввода и файлы TXT, MD, HTML, DOCX, PDF; 12 документов коллекции и 10 незнакомых текстов корпуса GUM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выполнено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Количество слов и переведённых слов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Карточки статистики на странице перевода и в файле TXT; совпадение чисел проверяется тестом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выполнено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Грамматическая информация: теги и расшифровка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Тег Penn Treebank и его расшифровка у каждой строки списка и у каждого слова дерева; справка со всеми тегами и отношениями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выполнено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Перевод на выходной язык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Перевод всех документов коллекции (6 721 слов), параллельный вид с подсветкой источника каждого слова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выполнено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Частотный список слов с переводами и грамматикой (вкладка 1)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Сортировка по частоте, алфавиту, части речи; немецкая грамматика для каждой статьи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выполнено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Дерево синтаксического разбора выбранного предложения (вкладка 2)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Выбор предложения; дерево зависимостей и дерево составляющих; таблица слов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выполнено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Утилита автоматического пополнения/корректировки словаря (таблицы БД)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Журнал неизвестных слов, подсказки правил и Ding, автоматическое пополнение по порогу, правка, удаление, импорт и экспорт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выполнено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Сохранение и распечатка в TXT в Unicode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Файлы UTF-16 LE с меткой (и UTF-8) открываются в Блокноте; версия для печати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выполнено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Простой интерфейс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Шесть разделов меню, справка, подсказки, пример текста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выполнено</w:t>
            </w:r>
          </w:p>
        </w:tc>
      </w:tr>
    </w:tbl>
    <w:p>
      <w:pPr>
        <w:spacing w:after="40"/>
      </w:pPr>
    </w:p>
    <w:p>
      <w:pPr>
        <w:keepNext/>
        <w:spacing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3. Пример перевода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таблице 7 — предложения коллекции и их переводы двумя способами.</w:t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Таблица 7 – Пример перевода: с трансфером и пословный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Оригинал</w:t>
            </w:r>
          </w:p>
        </w:tc>
        <w:tc>
          <w:tcPr>
            <w:tcW w:type="dxa" w:w="311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Перевод с трансфером</w:t>
            </w:r>
          </w:p>
        </w:tc>
        <w:tc>
          <w:tcPr>
            <w:tcW w:type="dxa" w:w="311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Пословный перевод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 computing, a compiler is software that translates computer code written in one programming language (the source language) into another language (the target language).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 Informatik ist ein Compiler Software, die Computercode, der in einer Programmiersprache (der Quellsprache) in eine andere Sprache (die Zielsprache) geschrieben wurde, übersetzt.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 Informatik, ein Compiler ist Software dieser übersetzt Computercode geschrieben in eins Programmiersprache (die Quellsprache) in ein anderer Sprache (das Zielsprache).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 compiler implements a formal transformation from a high-level source program to a low-level target program.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Ein Compiler implementiert eine formale Transformation von einem höheren Quellprogramm zu einem maschinennahen Zielprogramm.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Ein Compiler implementiert eine formal Transformation von ein höher Quellprogramm zu ein maschinennah Zielprogramm.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target language was then generated out of the interlingua.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Die Zielsprache wurde dann aus der Interlingua erzeugt.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Das Zielsprache war dann erzeugt aus die Interlingua.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Pride and Prejudice is a novel by English author Jane Austen.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Stolz und Vorurteil ist ein Roman von der englischen Autorin Jane Austen.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Stolz und Vorurteil ist ein Roman von Englisch Autor Jane Austen.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It is widely considered one of the greatest plays of all time.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Sie wird weithin als eines der größten Theaterstücke aller Zeit betrachtet.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Es ist weithin betrachtet eins von die am größten Theaterstücke von alle Zeit.</w:t>
            </w:r>
          </w:p>
        </w:tc>
      </w:tr>
    </w:tbl>
    <w:p>
      <w:pPr>
        <w:spacing w:after="40"/>
      </w:pP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Документ «Compiler»: 18 предложений, 429 слов (206 разных), переведено 427 (по словарю 427, по правилам 0), имён и чисел 1, без перевода 1; доля переведённых — 99,8 %. Начало частотного списка — в таблице 8.</w:t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Таблица 8 – Начало частотного списка документа «Compiler»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Слово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Частота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Теги</w:t>
            </w:r>
          </w:p>
        </w:tc>
        <w:tc>
          <w:tcPr>
            <w:tcW w:type="dxa" w:w="260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Перевод</w:t>
            </w:r>
          </w:p>
        </w:tc>
        <w:tc>
          <w:tcPr>
            <w:tcW w:type="dxa" w:w="311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Грамматика (нем.)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24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DT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ein/eine</w:t>
            </w:r>
          </w:p>
        </w:tc>
        <w:tc>
          <w:tcPr>
            <w:tcW w:type="dxa" w:w="311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DT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der/die/das</w:t>
            </w:r>
          </w:p>
        </w:tc>
        <w:tc>
          <w:tcPr>
            <w:tcW w:type="dxa" w:w="311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compiler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18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NN, NNS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der Compiler (мн. ч. Compiler)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мужской род, мн. ч. Compiler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language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NN, NNS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die Sprache (мн. ч. Sprachen)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женский род, мн. ч. Sprachen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of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von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требует Dativ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be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VB, VBZ, VBP, VBD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sein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er ist — war — ist gewesen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to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TO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zu</w:t>
            </w:r>
          </w:p>
        </w:tc>
        <w:tc>
          <w:tcPr>
            <w:tcW w:type="dxa" w:w="311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program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NNS, NN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das Programm (мн. ч. Programme)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средний род, мн. ч. Programme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code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NN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der Code (мн. ч. Codes)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мужской род, мн. ч. Codes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that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WDT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dieser/diese/dieses</w:t>
            </w:r>
          </w:p>
        </w:tc>
        <w:tc>
          <w:tcPr>
            <w:tcW w:type="dxa" w:w="311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and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CC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und</w:t>
            </w:r>
          </w:p>
        </w:tc>
        <w:tc>
          <w:tcPr>
            <w:tcW w:type="dxa" w:w="311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требует Dativ</w:t>
            </w:r>
          </w:p>
        </w:tc>
      </w:tr>
    </w:tbl>
    <w:p>
      <w:pPr>
        <w:spacing w:after="40"/>
      </w:pP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44307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index_0_0_1300_100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30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9 – Главная страница: ввод текста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620307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result_0_0_1300_140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203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10 – Перевод документа: статистика и параллельный текст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509538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words_0_0_1300_115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095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11 – Вкладка 1: частотный список слов с переводом и грамматикой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646892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tree_0_0_1300_146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468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12 – Вкладка 2: дерево разбора выбранного предложения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487384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compare_0_0_1300_110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73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13 – Вкладка 3: перевод с трансфером и пословный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553846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replenish_0_0_1300_125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53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14 – Пополнение словаря: журнал неизвестных слов и подсказки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553846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dictionary_0_0_1300_125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53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15 – Словарь: поиск, добавление и правка статей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642461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print_0_0_1300_145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424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16 – Версия для печати</w:t>
      </w:r>
    </w:p>
    <w:p>
      <w:pPr>
        <w:keepNext/>
        <w:spacing w:after="12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Результаты анализа полученных данных</w:t>
      </w:r>
    </w:p>
    <w:p>
      <w:pPr>
        <w:keepNext/>
        <w:spacing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1. Методика оценки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Качество перевода оценивалось на 120 предложениях коллекции с эталонными переводами двумя принятыми в машинном переводе мерами: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• BLEU-4 (Papineni и др., 2002)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среднее геометрическое точностей p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n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совпадения n-грамм слов перевода с эталоном (n = 1…4) со штрафом BP за слишком короткий перевод: BLEU = BP · exp(¼ Σ ln p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n</w:t>
      </w:r>
      <w:r>
        <w:rPr>
          <w:rFonts w:ascii="Times New Roman" w:hAnsi="Times New Roman" w:eastAsia="Times New Roman"/>
          <w:b w:val="0"/>
          <w:i w:val="0"/>
          <w:sz w:val="28"/>
        </w:rPr>
        <w:t>). Считается по всему набору сразу (corpus BLEU), с учётом регистра — в немецком заглавная буква существительного входит в правописание;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• chrF (Popović, 2015)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F-мера (β = 2) по n-граммам символов (n = 1…6) без пробелов; она мягче к морфологии: «neuronalen» и «neuronales» совпадают почти целиком, а для немецкого с его падежными окончаниями это важно.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Обе меры приводятся в процентах. Перевод с трансфером сравнивается с пословным переводом с тем же словарём: разница показывает вклад анализа и трансфера. Отдельно оценены полнота словаря (доля переведённых слов) — на коллекции и на незнакомых текстах, точность анализатора и время работы.</w:t>
      </w:r>
    </w:p>
    <w:p>
      <w:pPr>
        <w:keepNext/>
        <w:spacing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2. Качество перевода</w:t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Таблица 9 – Качество перевода по предметным областям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92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Область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BLEU, трансфер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BLEU, пословно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chrF, трансфер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chrF, пословно</w:t>
            </w:r>
          </w:p>
        </w:tc>
        <w:tc>
          <w:tcPr>
            <w:tcW w:type="dxa" w:w="243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Предложений лучше: трансфер / пословно / поровну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computer science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40,7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13,6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73,9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61,1</w:t>
            </w:r>
          </w:p>
        </w:tc>
        <w:tc>
          <w:tcPr>
            <w:tcW w:type="dxa" w:w="243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56 / 3 / 1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литература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31,0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16,9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66,8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56,5</w:t>
            </w:r>
          </w:p>
        </w:tc>
        <w:tc>
          <w:tcPr>
            <w:tcW w:type="dxa" w:w="243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54 / 6 / 0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вся коллекция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35,6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15,4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70,3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58,8</w:t>
            </w:r>
          </w:p>
        </w:tc>
        <w:tc>
          <w:tcPr>
            <w:tcW w:type="dxa" w:w="243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110 / 9 / 1</w:t>
            </w:r>
          </w:p>
        </w:tc>
      </w:tr>
    </w:tbl>
    <w:p>
      <w:pPr>
        <w:spacing w:after="40"/>
      </w:pP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219927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_quality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99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17 – BLEU и chrF по областям и способам перевода</w:t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10 – Точность n-грамм слов по всей коллекции, 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n-граммы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С трансфером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Пословно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Отношение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1-граммы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69,8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56,4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1,24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2-граммы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42,1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20,4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2,06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3-граммы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28,1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9,8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2,88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4-граммы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19,4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5,4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3,58</w:t>
            </w:r>
          </w:p>
        </w:tc>
      </w:tr>
    </w:tbl>
    <w:p>
      <w:pPr>
        <w:spacing w:after="40"/>
      </w:pP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Перевод с трансфером лучше пословного по всем мерам: BLEU 35,6 против 15,4, chrF 70,3 против 58,8; по chrF трансфер лучше в 110 предложениях из 120, хуже — в 9. Отношение точностей растёт с длиной n-граммы (таблица 10): униграммы у способов почти общие — словарь один, — а совпадения длинных n-грамм дают порядок слов, рамочные конструкции и правильные формы. Трансфер выигрывает именно структурой.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Научные тексты переводятся заметно лучше литературных (BLEU 40,7 против 31,0). Терминология computer science однозначна и хорошо покрыта словарём оборотов (operating system, neural network), предложения построены по немногим схемам (определение, пассив, перечисление). В текстах о романах — имена, цитаты, книжные обороты, длинные предложения с вставками и приложениями, а главное — многозначная общая лексика.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Качество падает с длиной предложения (таблица 11): чем длиннее предложение, тем больше в нём ошибок анализатора и тем дальше уходят группы при перестановке.</w:t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11 – Качество перевода в зависимости от длины предложения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Слов в предложении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Предложений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chrF, трансфер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chrF, пословно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BLEU предл., трансфер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BLEU предл., пословно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1–15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59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71,9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59,6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42,0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23,0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16–25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55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69,9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58,8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39,4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20,1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26–35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6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58,6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51,3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19,9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11,9</w:t>
            </w:r>
          </w:p>
        </w:tc>
      </w:tr>
    </w:tbl>
    <w:p>
      <w:pPr>
        <w:spacing w:after="40"/>
      </w:pPr>
    </w:p>
    <w:p>
      <w:pPr>
        <w:keepNext/>
        <w:spacing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3. Полнота словаря</w:t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12 – Доля переведённых слов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425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Тексты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Слов</w:t>
            </w:r>
          </w:p>
        </w:tc>
        <w:tc>
          <w:tcPr>
            <w:tcW w:type="dxa" w:w="18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Словарь и правила</w:t>
            </w:r>
          </w:p>
        </w:tc>
        <w:tc>
          <w:tcPr>
            <w:tcW w:type="dxa" w:w="18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Только словарь</w:t>
            </w:r>
          </w:p>
        </w:tc>
      </w:tr>
      <w:tr>
        <w:tc>
          <w:tcPr>
            <w:tcW w:type="dxa" w:w="4252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Коллекция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6 721</w:t>
            </w:r>
          </w:p>
        </w:tc>
        <w:tc>
          <w:tcPr>
            <w:tcW w:type="dxa" w:w="18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99,3 %</w:t>
            </w:r>
          </w:p>
        </w:tc>
        <w:tc>
          <w:tcPr>
            <w:tcW w:type="dxa" w:w="18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99,2 %</w:t>
            </w:r>
          </w:p>
        </w:tc>
      </w:tr>
      <w:tr>
        <w:tc>
          <w:tcPr>
            <w:tcW w:type="dxa" w:w="4252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Незнакомые тексты: 10 документов тестовой части GUM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8 357</w:t>
            </w:r>
          </w:p>
        </w:tc>
        <w:tc>
          <w:tcPr>
            <w:tcW w:type="dxa" w:w="18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92,1 %</w:t>
            </w:r>
          </w:p>
        </w:tc>
        <w:tc>
          <w:tcPr>
            <w:tcW w:type="dxa" w:w="18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89,1 %</w:t>
            </w:r>
          </w:p>
        </w:tc>
      </w:tr>
    </w:tbl>
    <w:p>
      <w:pPr>
        <w:spacing w:after="40"/>
      </w:pP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198981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_cover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89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18 – Доля переведённых слов по документам коллекции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коллекции словарь находит почти все слова — он составлялся под неё. Реальную полноту показывают незнакомые тексты — академические статьи, эссе, учебники, биографии и рассказы корпуса GUM: 92,1 % с правилами словообразования и 89,1 % без них. Правила переводят слова вроде abolitionist, absenteeism, accidental, aggression, anticontributive, appreciable, arguably, atomic, attrition, banjal/bandial, battlefield, bedroom. Остаются непереведёнными редкая общая лексика, сложные слова через дефис и опечатки корпуса: tribe, saw, nod, swallow, ancestry, clustering, design-base, in-group, noninteger, out-group, p-value, questionnaire, respondent, roote. Частые слова общей лексики, которых не хватало (car, skin, species, …), добавлены в словарь из частотного списка обучающих частей корпусов UD — проверочные тексты для этого не использовались.</w:t>
      </w:r>
    </w:p>
    <w:p>
      <w:pPr>
        <w:keepNext/>
        <w:spacing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4. Точность анализатора</w:t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13 – Точность анализатора на тестовых частях корпусов UD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Корпус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Предложений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Теги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Леммы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UAS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LAS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мс на предл.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EWT (веб-тексты)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2 077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94,1 %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96,8 %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84,7 %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80,1 %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2,1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GUM (разные жанры)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1 464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96,0 %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98,5 %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84,5 %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80,3 %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3,4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LinES (литература)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1 121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84,3 %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78,6 %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3,1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ParTUT (право, Википедия)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153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86,4 %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81,2 %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3,9</w:t>
            </w:r>
          </w:p>
        </w:tc>
      </w:tr>
    </w:tbl>
    <w:p>
      <w:pPr>
        <w:spacing w:after="40"/>
      </w:pP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20736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_analyze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7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19 – Точность анализатора на корпусах Universal Dependencies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UAS — доля слов с правильной вершиной, LAS — с правильной вершиной и отношением. Точность тегов около 94–96 % и UAS около 85 % — уровень классических перцептронных анализаторов без нейронных сетей; современные нейросетевые анализаторы дают UAS 90–93 %. При UAS 85 % в предложении из 30 слов в среднем 4–5 неверных связей, и именно они — главный источник ошибок перевода.</w:t>
      </w:r>
    </w:p>
    <w:p>
      <w:pPr>
        <w:keepNext/>
        <w:spacing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5. Затраченное время</w:t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14 – Время перевода одного документа (в среднем 560 слов)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51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Этап</w:t>
            </w:r>
          </w:p>
        </w:tc>
        <w:tc>
          <w:tcPr>
            <w:tcW w:type="dxa" w:w="20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С трансфером</w:t>
            </w:r>
          </w:p>
        </w:tc>
        <w:tc>
          <w:tcPr>
            <w:tcW w:type="dxa" w:w="21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Пословно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Разбиение на предложения и слова</w:t>
            </w:r>
          </w:p>
        </w:tc>
        <w:tc>
          <w:tcPr>
            <w:tcW w:type="dxa" w:w="20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5,5 мс</w:t>
            </w:r>
          </w:p>
        </w:tc>
        <w:tc>
          <w:tcPr>
            <w:tcW w:type="dxa" w:w="21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5,5 мс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Теги и леммы</w:t>
            </w:r>
          </w:p>
        </w:tc>
        <w:tc>
          <w:tcPr>
            <w:tcW w:type="dxa" w:w="20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28,6 мс</w:t>
            </w:r>
          </w:p>
        </w:tc>
        <w:tc>
          <w:tcPr>
            <w:tcW w:type="dxa" w:w="21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28,5 мс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Синтаксический анализ</w:t>
            </w:r>
          </w:p>
        </w:tc>
        <w:tc>
          <w:tcPr>
            <w:tcW w:type="dxa" w:w="20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90,1 мс</w:t>
            </w:r>
          </w:p>
        </w:tc>
        <w:tc>
          <w:tcPr>
            <w:tcW w:type="dxa" w:w="21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89,6 мс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Трансфер и синтез (или пословная замена)</w:t>
            </w:r>
          </w:p>
        </w:tc>
        <w:tc>
          <w:tcPr>
            <w:tcW w:type="dxa" w:w="20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31,7 мс</w:t>
            </w:r>
          </w:p>
        </w:tc>
        <w:tc>
          <w:tcPr>
            <w:tcW w:type="dxa" w:w="21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19,6 мс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Всего, со статистикой и списком слов</w:t>
            </w:r>
          </w:p>
        </w:tc>
        <w:tc>
          <w:tcPr>
            <w:tcW w:type="dxa" w:w="20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171,6 мс</w:t>
            </w:r>
          </w:p>
        </w:tc>
        <w:tc>
          <w:tcPr>
            <w:tcW w:type="dxa" w:w="21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160,7 мс</w:t>
            </w:r>
          </w:p>
        </w:tc>
      </w:tr>
    </w:tbl>
    <w:p>
      <w:pPr>
        <w:spacing w:after="40"/>
      </w:pP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16128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_tim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1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20 – Время перевода по этапам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Измерения выполнены на локальной машине под Windows после загрузки моделей (разовая стоимость запуска — около трёх секунд). Больше половины времени занимает синтаксический анализ; трансфер и синтез — около пятой части. Пословный перевод тоже выполняет анализ (дерево нужно для страницы результата), поэтому выигрыш по времени у него невелик. Документ переводится за доли секунды, что достаточно для интерактивной работы.</w:t>
      </w:r>
    </w:p>
    <w:p>
      <w:pPr>
        <w:keepNext/>
        <w:spacing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6. Анализ ошибок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Разбор предложений с наибольшими потерями показал четыре типа ошибок (таблица 15):</w:t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15 – Типичные ошибки перевода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Оригинал</w:t>
            </w:r>
          </w:p>
        </w:tc>
        <w:tc>
          <w:tcPr>
            <w:tcW w:type="dxa" w:w="238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Перевод системы</w:t>
            </w:r>
          </w:p>
        </w:tc>
        <w:tc>
          <w:tcPr>
            <w:tcW w:type="dxa" w:w="238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Эталон</w:t>
            </w:r>
          </w:p>
        </w:tc>
        <w:tc>
          <w:tcPr>
            <w:tcW w:type="dxa" w:w="23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Причина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Android, iOS, and iPadOS are operating systems for mobile devices such as smartphones, while Windows, macOS, and Linux are for desktop computers.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Android, das und iPadOS für mobile Geräte wie Smartphones für Desktop-Computer während Windows, macOS und Linux, ist Betriebssystemen, iOS.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Android, iOS und iPadOS sind Betriebssysteme für mobile Geräte wie Smartphones, während Windows, macOS und Linux für Desktop-Computer bestimmt sind.</w:t>
            </w:r>
          </w:p>
        </w:tc>
        <w:tc>
          <w:tcPr>
            <w:tcW w:type="dxa" w:w="232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ошибка теггера: в «are operating systems» слово operating размечено как глагол (длительная форма are operating), термин operating system распался, и анализатор построил неверное дерево — группы переставлены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Information security (infosec) is the practice of protecting information by mitigating information risks.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Die Praxis Informationssicherheit (Informationssicherheit), ist, von Information schützt, das Mindern riskiert Information, von.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Informationssicherheit (Infosec) ist die Praxis, Informationen durch die Minderung von Informationsrisiken zu schützen.</w:t>
            </w:r>
          </w:p>
        </w:tc>
        <w:tc>
          <w:tcPr>
            <w:tcW w:type="dxa" w:w="232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ошибка теггера: «risks» в «mitigating information risks» размечено как глагол — оно стало сказуемым всего предложения, а «is the practice» — его подлежащим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The clearest alleged instance of existentialism is in the "to be, or not to be" speech.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Der klarste behauptete Fall von Existenzialismus ist „nicht oder“ die Rede.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Das deutlichste angebliche Beispiel für Existenzialismus ist die Rede „Sein oder nicht sein“.</w:t>
            </w:r>
          </w:p>
        </w:tc>
        <w:tc>
          <w:tcPr>
            <w:tcW w:type="dxa" w:w="232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цитата «to be, or not to be» внутри предложения разобрана как часть его структуры; цитаты и названия нужно переводить как единое целое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Children are encouraged to report suspicious persons to the government, and some denounce their parents.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Kinder werden gefördert, misstrauische Personen über die Regierung zu berichten und einige prangern ihre Eltern an.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Kinder werden ermutigt, verdächtige Personen der Regierung zu melden, und manche denunzieren ihre Eltern.</w:t>
            </w:r>
          </w:p>
        </w:tc>
        <w:tc>
          <w:tcPr>
            <w:tcW w:type="dxa" w:w="232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лексическая многозначность: encourage — ermutigen, а не fördern, suspicious — verdächtig, а не misstrauisch, report X to Y — jemandem melden; ошибка выбора значения, а не структуры</w:t>
            </w:r>
          </w:p>
        </w:tc>
      </w:tr>
    </w:tbl>
    <w:p>
      <w:pPr>
        <w:spacing w:after="40"/>
      </w:pPr>
    </w:p>
    <w:p>
      <w:pPr>
        <w:spacing w:after="60"/>
        <w:ind w:left="709" w:hanging="283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• ошибки анализа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теггера и синтаксического анализатора — самый частый и самый дорогой тип: неверный тег (operating и risks приняты за глаголы) или неверно прикреплённая предложная группа, союз, придаточное переставляют целые группы. Поправки теггера и эвристики исправления разбора закрывают самые частые случаи, но не все;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• многозначность общей лексики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слово переведено верно по словарю, но не в том значении (little, manage, play): выбор значения учитывает только часть речи, область и немногие контекстные признаки;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• цитаты, названия и вставки в скобках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переводятся как часть предложения, хотя должны оставаться единым целым;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• редкие конструкции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эллипсис, обособленные причастные обороты, инверсия — правилами трансфера не покрыты, и группа переводится по общему правилу.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Сравнение с пословным переводом подтверждает это: из 120 предложений пословный выигрывает в 9 — и почти во всех из них трансфер ошибается именно в структуре (неверный разбор), а пословный перевод случайно сохраняет порядок оригинала, близкий к немецкому.</w:t>
      </w:r>
    </w:p>
    <w:p>
      <w:pPr>
        <w:keepNext/>
        <w:spacing w:after="12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Предложения по улучшению работы системы</w:t>
      </w:r>
    </w:p>
    <w:p>
      <w:pPr>
        <w:spacing w:after="60"/>
        <w:ind w:left="709" w:hanging="34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1. Точность анализатора.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Главный резерв — синтаксический анализ: нейросетевой анализатор (biaffine) с векторными представлениями слов поднял бы UAS с 85 до 91–93 % и сократил бы основной тип ошибок. В рамках перцептрона — анализатор с поиском по лучу (beam search) вместо жадного и больше обучающих корпусов научной прозы.</w:t>
      </w:r>
    </w:p>
    <w:p>
      <w:pPr>
        <w:spacing w:after="60"/>
        <w:ind w:left="709" w:hanging="34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2. Выбор значения слова.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Многозначные слова переводить с учётом контекста: сочетаемость с соседями (manage + resources → verwalten, manage + to → schaffen), частотные модели пар слов, выученные на параллельном корпусе, или тематическая модель документа.</w:t>
      </w:r>
    </w:p>
    <w:p>
      <w:pPr>
        <w:spacing w:after="60"/>
        <w:ind w:left="709" w:hanging="34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3. Словарь.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Пополнять общую лексику из словаря Ding с проверкой человеком через утилиту пополнения; добавлять в словарь обороты, найденные в журнале неизвестных слов; хранить у статей частоты, чтобы выбирать самый употребительный перевод.</w:t>
      </w:r>
    </w:p>
    <w:p>
      <w:pPr>
        <w:spacing w:after="60"/>
        <w:ind w:left="709" w:hanging="34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4. Трансфер.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Отдельно обрабатывать цитаты и названия произведений; добавить правила для обособленных причастных оборотов, эллипсиса, инверсии; согласование временных форм в косвенной речи.</w:t>
      </w:r>
    </w:p>
    <w:p>
      <w:pPr>
        <w:spacing w:after="60"/>
        <w:ind w:left="709" w:hanging="34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5. Оценка.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Увеличить набор эталонов и привлечь второй эталонный перевод — BLEU с одним эталоном занижает оценку правильных, но отличающихся переводов.</w:t>
      </w:r>
    </w:p>
    <w:p>
      <w:pPr>
        <w:spacing w:after="60"/>
        <w:ind w:left="709" w:hanging="34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6. Интерфейс.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Правка перевода пользователем с запоминанием исправлений (память переводов), чтобы повторяющиеся предложения переводились так, как исправил человек.</w:t>
      </w:r>
    </w:p>
    <w:p>
      <w:pPr>
        <w:keepNext/>
        <w:spacing w:after="12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Описание и особенности применения готовых компонентов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 использовании готовых компонентов и данных выявлен ряд особенностей, которые пришлось учесть в реализации.</w:t>
      </w:r>
    </w:p>
    <w:p>
      <w:pPr>
        <w:spacing w:after="60"/>
        <w:ind w:left="709" w:hanging="34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1. Корпуса Universal Dependencies.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Сокращённые формы записаны многословными токенами (строка «don't» и под ней «do», «n't»); в GUM и EWT слова с дефисом разбиты на три токена (cross - compiler), а токенизатор системы оставляет их целыми — при чтении корпусов такие токены склеиваются. Анализатор arc-hybrid строит только проективные деревья, поэтому непроективные предложения (около 3 %) из обучения исключаются.</w:t>
      </w:r>
    </w:p>
    <w:p>
      <w:pPr>
        <w:spacing w:after="60"/>
        <w:ind w:left="709" w:hanging="34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2. Теги корпусов.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В LinES и ParTUT нет тегов Penn Treebank, поэтому теггер учится только на EWT и GUM, а синтаксический анализатор на LinES и ParTUT учится по тегам, которые расставил теггер.</w:t>
      </w:r>
    </w:p>
    <w:p>
      <w:pPr>
        <w:spacing w:after="60"/>
        <w:ind w:left="709" w:hanging="34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3. Размер моделей.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Веса перцептрона анализатора занимали 18 МБ; веса с модулем меньше 1,5 отбрасываются, остальные округляются до десятых — модель уменьшилась до 7 МБ почти без потери точности (прореженная модель проверена на тестовых частях корпусов).</w:t>
      </w:r>
    </w:p>
    <w:p>
      <w:pPr>
        <w:spacing w:after="60"/>
        <w:ind w:left="709" w:hanging="34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4. Словарь Ding.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Строка содержит синонимы через «;» и варианты через «|», немецкая часть — пометки {f}, {pl}, etw., jdn., [ugs.], а английская — sth., sb.; пометки убираются, род и мн. ч. берутся из фигурных скобок, значения немецкой и английской части сопоставляются по позиции «|».</w:t>
      </w:r>
    </w:p>
    <w:p>
      <w:pPr>
        <w:spacing w:after="60"/>
        <w:ind w:left="709" w:hanging="34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5. Загрузка данных в Windows.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Модуль urllib отклоняет сертификаты некоторых сайтов (CERTIFICATE_VERIFY_FAILED), поэтому загрузка идёт через requests с набором certifi; API Википедии при частых запросах отвечает 429 — запросы повторяются с паузой.</w:t>
      </w:r>
    </w:p>
    <w:p>
      <w:pPr>
        <w:spacing w:after="60"/>
        <w:ind w:left="709" w:hanging="34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6. «Unicode» в Windows.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Блокнот называет «Юникодом» UTF-16 LE с меткой порядка байтов — так файл сохраняется по умолчанию; строки разделяются CR LF, иначе старые версии Блокнота склеивают строки.</w:t>
      </w:r>
    </w:p>
    <w:p>
      <w:pPr>
        <w:spacing w:after="60"/>
        <w:ind w:left="709" w:hanging="34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7. three.js.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Библиотека подключена как ES-модуль из папки static/vendor, а не с CDN, чтобы тир работал без сети; модули загружаются только по HTTP, поэтому тир открывается со страницы системы.</w:t>
      </w:r>
    </w:p>
    <w:p>
      <w:pPr>
        <w:spacing w:after="60"/>
        <w:ind w:left="709" w:hanging="34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8. Захват мыши.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В Chromium requestPointerLock возвращает Promise и отклоняет его, если пользователь только что вышел из захвата (Esc); отказ перехватывается, а без захвата обзор работает перетаскиванием мышью.</w:t>
      </w:r>
    </w:p>
    <w:p>
      <w:pPr>
        <w:spacing w:after="60"/>
        <w:ind w:left="709" w:hanging="34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9. Снимки экрана и проверка тира.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Edge без окна рисует WebGL программно (SwiftShader) с частотой несколько кадров в секунду; шаг времени игры ограничен 0,05 с, поэтому игра идёт замедленно, и сценарий снимков выдерживает паузы и пользуется отладочным API тира (?debug=1).</w:t>
      </w:r>
    </w:p>
    <w:p>
      <w:pPr>
        <w:keepNext/>
        <w:spacing w:after="12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Вывод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ходе лабораторной работы спроектирована и программно реализована система автоматического машинного перевода «Драгоман» с английского языка на немецкий по схеме систем второго поколения — с трансфером. Система анализирует английский текст (теги частей речи, леммы, дерево зависимостей), переносит структуру предложения в немецкую (порядок слов, рамочные конструкции, падежи, согласование, придаточные) и синтезирует немецкие формы. Все лингвистические компоненты — теггер, лемматизатор, синтаксический анализатор, трансфер, немецкая морфология — написаны с нуля; модели анализатора обучены на корпусах Universal Dependencies.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Все требования методических указаний выполнены: система подсчитывает слова входного текста и переведённые слова, выводит теги частей речи с расшифровкой, перевод, частотный список слов с переводами и грамматической информацией (вкладка 1) и дерево синтаксического разбора выбранного предложения (вкладка 2); словарь хранится в базе данных SQLite и пополняется и корректируется утилитой с автоматическими подсказками; результаты сохраняются в TXT в Unicode и печатаются; интерфейс прост и снабжён справкой.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Оценка на 120 предложениях с эталонными переводами показала, что трансфер оправдан: BLEU 35,6 и chrF 70,3 против 15,4 и 58,8 у пословного перевода с тем же словарём; перевод с трансфером лучше в 110 предложениях из 120. Научные тексты переводятся лучше литературных (BLEU 40,7 против 31,0). Словарь переводит 99,3 % слов коллекции и 92,1 % слов незнакомых текстов; документ переводится за доли секунды. Главный источник ошибок — синтаксический анализ, и его улучшение — основной путь к повышению качества перевода.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Корректность системы подтверждена 205 автоматическими тестами.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Сверх требований в систему добавлен трёхмерный тир Пафнутия: слова переводимого текста волнами идут на паука, попадание переводит слово, мини-боссы — самые длинные слова документа, а победа даёт полностью переведённый документ. Игра превращает перевод текста в наглядный процесс: видно, из каких слов состоит текст и как каждое из них переводится.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Перспективы применения: черновой перевод научных статей и учебных текстов по computer science, вспомогательный инструмент при изучении немецкого языка (параллельный текст, грамматика каждого слова, дерево разбора), основа для систем с языком-посредником или систем, основанных на знаниях, где тот же анализ дополняется семантическим представлением.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