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Фишинг и социальная инженерия</w:t>
      </w:r>
    </w:p>
    <w:p>
      <w:r>
        <w:t>Фишинг — попытка обманом получить учётные данные пользователя через поддельное письмо или сайт. Письмо имитирует сообщение от службы поддержки, банка или руководителя и подталкивает получателя срочно перейти по ссылке и ввести пароль. Признаки подделки: несовпадение адреса отправителя с названием организации, ошибки в тексте, требование действовать немедленно, ссылка на домен, похожий на настоящий одной буквой.</w:t>
      </w:r>
    </w:p>
    <w:p>
      <w:r>
        <w:t>Социальная инженерия обходит технические средства защиты, обращаясь к доверию и спешке сотрудника. Защита строится на обучении персонала, проверке подозрительных писем через администратора и обязательном втором факторе входа. Пароль не запрашивают ни по телефону, ни в письме — это правило стоит запомнить каждому сотруднику.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