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Службы доставки посылок и отправлений</w:t>
      </w:r>
    </w:p>
    <w:p>
      <w:r>
        <w:t>Служба доставки принимает отправление у отправителя и передаёт его получателю, отвечая за сохранность груза в пути. Каждой посылке присваивается уникальный номер, по которому отслеживается её продвижение между сортировочными узлами. Маршрут отправления складывается из нескольких этапов: приём, магистральная перевозка, сортировка, доставка по адресу.</w:t>
      </w:r>
    </w:p>
    <w:p>
      <w:r>
        <w:t>Пункты выдачи и автоматические постаматы снижают долю неудачных попыток вручения, когда получателя нет дома. Тариф зависит от веса, габаритов, расстояния и срочности доставки. Упаковка подбирается по содержимому: хрупкий предмет требует амортизирующего материала и пометки на пакете.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