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555555"/>
          <w:sz w:val="24"/>
        </w:rPr>
        <w:t>[ INSERIR LOGOTIPO DA NEWDERM AQUI ]</w:t>
      </w:r>
    </w:p>
    <w:p/>
    <w:p/>
    <w:p>
      <w:pPr>
        <w:spacing w:after="40"/>
        <w:jc w:val="center"/>
      </w:pPr>
      <w:r>
        <w:rPr>
          <w:b/>
          <w:i w:val="0"/>
          <w:color w:val="1F3A5F"/>
          <w:sz w:val="68"/>
        </w:rPr>
        <w:t>NewDerm</w:t>
      </w:r>
    </w:p>
    <w:p>
      <w:pPr>
        <w:spacing w:after="120"/>
        <w:jc w:val="center"/>
      </w:pPr>
      <w:r>
        <w:rPr>
          <w:b w:val="0"/>
          <w:i w:val="0"/>
          <w:color w:val="555555"/>
          <w:sz w:val="28"/>
        </w:rPr>
        <w:t>Ribeiro e Gonçalves Ltda.</w:t>
      </w:r>
    </w:p>
    <w:p/>
    <w:p/>
    <w:p/>
    <w:p>
      <w:pPr>
        <w:spacing w:after="40"/>
        <w:jc w:val="center"/>
      </w:pPr>
      <w:r>
        <w:rPr>
          <w:b/>
          <w:i w:val="0"/>
          <w:color w:val="1F3A5F"/>
          <w:sz w:val="52"/>
        </w:rPr>
        <w:t>REGIMENTO INTERNO</w:t>
      </w:r>
    </w:p>
    <w:p>
      <w:pPr>
        <w:spacing w:after="120"/>
        <w:jc w:val="center"/>
      </w:pPr>
      <w:r>
        <w:rPr>
          <w:b w:val="0"/>
          <w:i/>
          <w:color w:val="555555"/>
          <w:sz w:val="24"/>
        </w:rPr>
        <w:t>Documento de organização administrativa, técnica e assistencial</w:t>
      </w:r>
    </w:p>
    <w:p/>
    <w:p/>
    <w:p/>
    <w:p/>
    <w:p/>
    <w:p/>
    <w:p>
      <w:pPr>
        <w:spacing w:after="120"/>
        <w:jc w:val="center"/>
      </w:pPr>
      <w:r>
        <w:rPr>
          <w:b/>
          <w:i w:val="0"/>
          <w:sz w:val="24"/>
        </w:rPr>
        <w:t>Versão 01</w:t>
      </w:r>
    </w:p>
    <w:p>
      <w:pPr>
        <w:spacing w:after="120"/>
        <w:jc w:val="center"/>
      </w:pPr>
      <w:r>
        <w:rPr>
          <w:b w:val="0"/>
          <w:i w:val="0"/>
          <w:color w:val="555555"/>
          <w:sz w:val="24"/>
        </w:rPr>
        <w:t>Dourados-MS – 30 de junho de 2026</w:t>
      </w:r>
    </w:p>
    <w:p>
      <w:r>
        <w:br w:type="page"/>
      </w:r>
    </w:p>
    <w:p>
      <w:pPr>
        <w:pStyle w:val="Heading1"/>
      </w:pPr>
      <w:r>
        <w:t>Folha de Aprovação</w:t>
      </w:r>
    </w:p>
    <w:p>
      <w:pPr>
        <w:spacing w:after="120"/>
      </w:pPr>
      <w:r>
        <w:rPr>
          <w:b w:val="0"/>
          <w:i w:val="0"/>
          <w:sz w:val="22"/>
        </w:rPr>
        <w:t>Este Regimento Interno foi elaborado, revisado e aprovado pelos responsáveis abaixo identificados, passando a vigorar a partir da data de sua aprovação. Qualquer alteração deve ser formalmente registrada na seção de controle de documentos e em nova folha de aprovação.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Data / Assinatura</w:t>
            </w:r>
          </w:p>
        </w:tc>
      </w:tr>
      <w:tr>
        <w:tc>
          <w:tcPr>
            <w:tcW w:type="dxa" w:w="3041"/>
          </w:tcPr>
          <w:p>
            <w:r>
              <w:t>Elaborado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Farmacêutica – CRF-MS 7048 – Habilitada em Farmácia/Saúde Estética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Revisado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Responsável Técnica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Aprovado por</w:t>
            </w:r>
          </w:p>
        </w:tc>
        <w:tc>
          <w:tcPr>
            <w:tcW w:type="dxa" w:w="3041"/>
          </w:tcPr>
          <w:p>
            <w:r>
              <w:t>Sócios-administradores</w:t>
              <w:br/>
              <w:t>Ribeiro e Gonçalves Ltda.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Atualize o sumário no Word: clique aqui e pressione F9.</w:t>
        <w:fldChar w:fldCharType="end"/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20"/>
      </w:pPr>
      <w:r>
        <w:rPr>
          <w:b w:val="0"/>
          <w:i w:val="0"/>
          <w:sz w:val="22"/>
        </w:rPr>
        <w:t>Este Regimento Interno tem por objetivo estabelecer e descrever a organização administrativa, técnica e assistencial da clínica NewDerm, definindo a estrutura, as rotinas de funcionamento, as responsabilidades e as competências de todos os integrantes da equipe, de modo a assegurar a qualidade, a segurança do paciente e o pleno cumprimento das normas sanitárias vigentes.</w:t>
      </w:r>
    </w:p>
    <w:p>
      <w:pPr>
        <w:spacing w:after="120"/>
      </w:pPr>
      <w:r>
        <w:rPr>
          <w:b w:val="0"/>
          <w:i w:val="0"/>
          <w:sz w:val="22"/>
        </w:rPr>
        <w:t>O documento serve, ainda, como instrumento de padronização das atividades, de orientação dos colaboradores e de comprovação, perante a Vigilância Sanitária, do atendimento ao disposto na RDC ANVISA nº 63/2011, art. 9º, que exige documento atualizado contemplando a definição e a descrição de todas as atividades técnicas, administrativas e assistenciais, responsabilidades e competências do serviço de saúde.</w:t>
      </w:r>
    </w:p>
    <w:p>
      <w:pPr>
        <w:pStyle w:val="Heading1"/>
      </w:pPr>
      <w:r>
        <w:t>2. Base Legal</w:t>
      </w:r>
    </w:p>
    <w:p>
      <w:pPr>
        <w:spacing w:after="120"/>
      </w:pPr>
      <w:r>
        <w:rPr>
          <w:b w:val="0"/>
          <w:i w:val="0"/>
          <w:sz w:val="22"/>
        </w:rPr>
        <w:t>Este Regimento Interno fundamenta-se na legislação sanitária e profissional aplicável aos serviços de saúde e à atividade de saúde estética, destacando-se:</w:t>
      </w:r>
    </w:p>
    <w:p>
      <w:pPr>
        <w:pStyle w:val="ListBullet"/>
        <w:spacing w:after="40"/>
      </w:pPr>
      <w:r>
        <w:rPr>
          <w:b/>
        </w:rPr>
        <w:t xml:space="preserve">RDC ANVISA nº 63/2011 – </w:t>
      </w:r>
      <w:r>
        <w:t>Dispõe sobre os Requisitos de Boas Práticas de Funcionamento para os Serviços de Saúde (fundamento da exigência do regimento interno – art. 9º).</w:t>
      </w:r>
    </w:p>
    <w:p>
      <w:pPr>
        <w:pStyle w:val="ListBullet"/>
        <w:spacing w:after="40"/>
      </w:pPr>
      <w:r>
        <w:rPr>
          <w:b/>
        </w:rPr>
        <w:t xml:space="preserve">RDC ANVISA nº 50/2002 – </w:t>
      </w:r>
      <w:r>
        <w:t>Regulamento técnico para planejamento, programação, elaboração e avaliação de projetos físicos de estabelecimentos assistenciais de saúde (estrutura física).</w:t>
      </w:r>
    </w:p>
    <w:p>
      <w:pPr>
        <w:pStyle w:val="ListBullet"/>
        <w:spacing w:after="40"/>
      </w:pPr>
      <w:r>
        <w:rPr>
          <w:b/>
        </w:rPr>
        <w:t xml:space="preserve">RDC ANVISA nº 222/2018 – </w:t>
      </w:r>
      <w:r>
        <w:t>Regulamenta as Boas Práticas de Gerenciamento dos Resíduos de Serviços de Saúde (PGRSS).</w:t>
      </w:r>
    </w:p>
    <w:p>
      <w:pPr>
        <w:pStyle w:val="ListBullet"/>
        <w:spacing w:after="40"/>
      </w:pPr>
      <w:r>
        <w:rPr>
          <w:b/>
        </w:rPr>
        <w:t xml:space="preserve">RDC ANVISA nº 15/2012 – </w:t>
      </w:r>
      <w:r>
        <w:t>Requisitos de boas práticas para o processamento de produtos para a saúde (limpeza, desinfecção e esterilização de materiais).</w:t>
      </w:r>
    </w:p>
    <w:p>
      <w:pPr>
        <w:pStyle w:val="ListBullet"/>
        <w:spacing w:after="40"/>
      </w:pPr>
      <w:r>
        <w:rPr>
          <w:b/>
        </w:rPr>
        <w:t xml:space="preserve">Lei nº 13.021/2014 – </w:t>
      </w:r>
      <w:r>
        <w:t>Dispõe sobre o exercício e a fiscalização das atividades farmacêuticas.</w:t>
      </w:r>
    </w:p>
    <w:p>
      <w:pPr>
        <w:pStyle w:val="ListBullet"/>
        <w:spacing w:after="40"/>
      </w:pPr>
      <w:r>
        <w:rPr>
          <w:b/>
        </w:rPr>
        <w:t xml:space="preserve">Resoluções CFF nº 616/2015 e nº 645/2017 – </w:t>
      </w:r>
      <w:r>
        <w:t>Dispõem sobre a atuação e a habilitação do farmacêutico na área de saúde estética (normas em vigor).</w:t>
      </w:r>
    </w:p>
    <w:p>
      <w:pPr>
        <w:pStyle w:val="ListBullet"/>
        <w:spacing w:after="40"/>
      </w:pPr>
      <w:r>
        <w:rPr>
          <w:b/>
        </w:rPr>
        <w:t xml:space="preserve">Lei nº 13.709/2018 (LGPD) – </w:t>
      </w:r>
      <w:r>
        <w:t>Lei Geral de Proteção de Dados Pessoais, aplicável ao tratamento de dados de pacientes.</w:t>
      </w:r>
    </w:p>
    <w:p>
      <w:pPr>
        <w:pStyle w:val="ListBullet"/>
        <w:spacing w:after="40"/>
      </w:pPr>
      <w:r>
        <w:rPr>
          <w:b/>
        </w:rPr>
        <w:t xml:space="preserve">Norma Regulamentadora NR-32 – </w:t>
      </w:r>
      <w:r>
        <w:t>Segurança e saúde no trabalho em serviços de saúde (biossegurança).</w:t>
      </w:r>
    </w:p>
    <w:p>
      <w:pPr>
        <w:pStyle w:val="ListBullet"/>
        <w:spacing w:after="40"/>
      </w:pPr>
      <w:r>
        <w:rPr>
          <w:b/>
        </w:rPr>
        <w:t xml:space="preserve">Norma Regulamentadora NR-6 – </w:t>
      </w:r>
      <w:r>
        <w:t>Equipamentos de Proteção Individual (EPI).</w:t>
      </w:r>
    </w:p>
    <w:p>
      <w:pPr>
        <w:pStyle w:val="ListBullet"/>
        <w:spacing w:after="40"/>
      </w:pPr>
      <w:r>
        <w:rPr>
          <w:b/>
        </w:rPr>
        <w:t xml:space="preserve">Legislações sanitárias estaduais e municipais – </w:t>
      </w:r>
      <w:r>
        <w:t>Normas da Vigilância Sanitária do Estado de Mato Grosso do Sul (SES-MS) e do Município de Dourados-MS, bem como demais legislações pertinentes.</w:t>
      </w:r>
    </w:p>
    <w:p>
      <w:pPr>
        <w:spacing w:after="120"/>
      </w:pPr>
      <w:r>
        <w:rPr>
          <w:b w:val="0"/>
          <w:i/>
          <w:color w:val="555555"/>
          <w:sz w:val="20"/>
        </w:rPr>
        <w:t>Observação: a Resolução CFF nº 573/2013, anteriormente utilizada como referência, teve sua eficácia suspensa por decisão judicial; por essa razão, a atuação do farmacêutico em saúde estética nesta clínica fundamenta-se nas normas atualmente vigentes acima indicadas.</w:t>
      </w:r>
    </w:p>
    <w:p>
      <w:pPr>
        <w:pStyle w:val="Heading1"/>
      </w:pPr>
      <w:r>
        <w:t>3. Dados da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4561"/>
          </w:tcPr>
          <w:p>
            <w:r>
              <w:t>Ribeiro e Gonçalves Ltda.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Nome Fantasia</w:t>
            </w:r>
          </w:p>
        </w:tc>
        <w:tc>
          <w:tcPr>
            <w:tcW w:type="dxa" w:w="4561"/>
          </w:tcPr>
          <w:p>
            <w:r>
              <w:t>NewDerm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CNPJ</w:t>
            </w:r>
          </w:p>
        </w:tc>
        <w:tc>
          <w:tcPr>
            <w:tcW w:type="dxa" w:w="4561"/>
          </w:tcPr>
          <w:p>
            <w:r>
              <w:t>47.607.774/0001-49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561"/>
          </w:tcPr>
          <w:p>
            <w:r>
              <w:t>Rua Presidente Vargas, 1695, Sala 912, Vila Progresso, Dourados-MS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561"/>
          </w:tcPr>
          <w:p>
            <w:r>
              <w:t>Clínica de 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Responsável Técnica</w:t>
            </w:r>
          </w:p>
        </w:tc>
        <w:tc>
          <w:tcPr>
            <w:tcW w:type="dxa" w:w="4561"/>
          </w:tcPr>
          <w:p>
            <w:r>
              <w:t>Dra. Paula Alice Rodolfo Ribeiro Gonçalves – Farmacêutica – CRF-MS 7048 – Habilitada em Farmácia/Saúde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Horário de funcionamento</w:t>
            </w:r>
          </w:p>
        </w:tc>
        <w:tc>
          <w:tcPr>
            <w:tcW w:type="dxa" w:w="4561"/>
          </w:tcPr>
          <w:p>
            <w:r>
              <w:t>________________________ (preencher)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Contato / telefone</w:t>
            </w:r>
          </w:p>
        </w:tc>
        <w:tc>
          <w:tcPr>
            <w:tcW w:type="dxa" w:w="4561"/>
          </w:tcPr>
          <w:p>
            <w:r>
              <w:t>________________________ (preencher)</w:t>
            </w:r>
          </w:p>
        </w:tc>
      </w:tr>
    </w:tbl>
    <w:p>
      <w:pPr>
        <w:pStyle w:val="Heading1"/>
      </w:pPr>
      <w:r>
        <w:t>4. Organograma</w:t>
      </w:r>
    </w:p>
    <w:p>
      <w:pPr>
        <w:spacing w:after="120"/>
      </w:pPr>
      <w:r>
        <w:rPr>
          <w:b w:val="0"/>
          <w:i w:val="0"/>
          <w:sz w:val="22"/>
        </w:rPr>
        <w:t>A estrutura hierárquica da clínica é representada da seguinte forma:</w:t>
      </w:r>
    </w:p>
    <w:p>
      <w:pPr>
        <w:spacing w:after="0"/>
        <w:jc w:val="center"/>
      </w:pPr>
      <w:r>
        <w:rPr>
          <w:b/>
          <w:i w:val="0"/>
          <w:color w:val="1F3A5F"/>
          <w:sz w:val="22"/>
        </w:rPr>
        <w:t>Sócios-administradores (Ribeiro e Gonçalves Ltda.)</w:t>
      </w:r>
    </w:p>
    <w:p>
      <w:pPr>
        <w:spacing w:after="0"/>
        <w:jc w:val="center"/>
      </w:pPr>
      <w:r>
        <w:rPr>
          <w:b w:val="0"/>
          <w:i w:val="0"/>
          <w:sz w:val="22"/>
        </w:rPr>
        <w:t>│</w:t>
      </w:r>
    </w:p>
    <w:p>
      <w:pPr>
        <w:spacing w:after="0"/>
        <w:jc w:val="center"/>
      </w:pPr>
      <w:r>
        <w:rPr>
          <w:b/>
          <w:i w:val="0"/>
          <w:color w:val="1F3A5F"/>
          <w:sz w:val="22"/>
        </w:rPr>
        <w:t>Responsável Técnica – Dra. Paula Alice Rodolfo Ribeiro Gonçalves</w:t>
      </w:r>
    </w:p>
    <w:p>
      <w:pPr>
        <w:spacing w:after="0"/>
        <w:jc w:val="center"/>
      </w:pPr>
      <w:r>
        <w:rPr>
          <w:b w:val="0"/>
          <w:i w:val="0"/>
          <w:sz w:val="22"/>
        </w:rPr>
        <w:t>┌───────────────┴───────────────┐</w:t>
      </w:r>
    </w:p>
    <w:p>
      <w:pPr>
        <w:spacing w:after="0"/>
        <w:jc w:val="center"/>
      </w:pPr>
      <w:r>
        <w:rPr>
          <w:b w:val="0"/>
          <w:i w:val="0"/>
          <w:sz w:val="22"/>
        </w:rPr>
        <w:t>Recepção / Administrativo            Equipe de Apoio</w:t>
      </w:r>
    </w:p>
    <w:p>
      <w:pPr>
        <w:spacing w:after="120"/>
        <w:jc w:val="center"/>
      </w:pPr>
      <w:r>
        <w:rPr>
          <w:b w:val="0"/>
          <w:i w:val="0"/>
          <w:color w:val="555555"/>
          <w:sz w:val="20"/>
        </w:rPr>
        <w:t>(Emanoelly Carneiro de Almeida)            (limpeza, serviços gerais, apoio técnico)</w:t>
      </w:r>
    </w:p>
    <w:p>
      <w:pPr>
        <w:pStyle w:val="Heading1"/>
      </w:pPr>
      <w:r>
        <w:t>5. Estrutura Organizacional</w:t>
      </w:r>
    </w:p>
    <w:p>
      <w:pPr>
        <w:spacing w:after="120"/>
      </w:pPr>
      <w:r>
        <w:rPr>
          <w:b w:val="0"/>
          <w:i w:val="0"/>
          <w:sz w:val="22"/>
        </w:rPr>
        <w:t>A clínica organiza-se em três níveis funcionais integrados:</w:t>
      </w:r>
    </w:p>
    <w:p>
      <w:pPr>
        <w:pStyle w:val="ListBullet"/>
        <w:spacing w:after="40"/>
      </w:pPr>
      <w:r>
        <w:rPr>
          <w:b/>
        </w:rPr>
        <w:t xml:space="preserve">Direção (sócios-administradores): </w:t>
      </w:r>
      <w:r>
        <w:t>instância máxima de decisão, responsável pela gestão administrativa e financeira e pela aprovação das políticas internas.</w:t>
      </w:r>
    </w:p>
    <w:p>
      <w:pPr>
        <w:pStyle w:val="ListBullet"/>
        <w:spacing w:after="40"/>
      </w:pPr>
      <w:r>
        <w:rPr>
          <w:b/>
        </w:rPr>
        <w:t xml:space="preserve">Responsabilidade Técnica: </w:t>
      </w:r>
      <w:r>
        <w:t>responsável pela supervisão de todos os procedimentos técnicos e assistenciais, pela garantia do cumprimento das normas sanitárias e pela coordenação da equipe.</w:t>
      </w:r>
    </w:p>
    <w:p>
      <w:pPr>
        <w:pStyle w:val="ListBullet"/>
        <w:spacing w:after="40"/>
      </w:pPr>
      <w:r>
        <w:rPr>
          <w:b/>
        </w:rPr>
        <w:t xml:space="preserve">Setor administrativo / recepção: </w:t>
      </w:r>
      <w:r>
        <w:t>recepção, agendamento, cadastro de pacientes, controle de documentos e apoio operacional.</w:t>
      </w:r>
    </w:p>
    <w:p>
      <w:pPr>
        <w:pStyle w:val="ListBullet"/>
        <w:spacing w:after="40"/>
      </w:pPr>
      <w:r>
        <w:rPr>
          <w:b/>
        </w:rPr>
        <w:t xml:space="preserve">Setor de apoio: </w:t>
      </w:r>
      <w:r>
        <w:t>apoio à execução dos procedimentos, limpeza, higienização e organização dos ambientes.</w:t>
      </w:r>
    </w:p>
    <w:p>
      <w:pPr>
        <w:pStyle w:val="Heading1"/>
      </w:pPr>
      <w:r>
        <w:t>6. Missão, Visão e Valores</w:t>
      </w:r>
    </w:p>
    <w:p>
      <w:pPr>
        <w:pStyle w:val="Heading2"/>
      </w:pPr>
      <w:r>
        <w:t>Missão</w:t>
      </w:r>
    </w:p>
    <w:p>
      <w:pPr>
        <w:spacing w:after="120"/>
      </w:pPr>
      <w:r>
        <w:rPr>
          <w:b w:val="0"/>
          <w:i w:val="0"/>
          <w:sz w:val="22"/>
        </w:rPr>
        <w:t>Promover saúde, bem-estar e autoestima por meio de procedimentos estéticos seguros, éticos e de qualidade, com atendimento humanizado e respeito à individualidade de cada paciente.</w:t>
      </w:r>
    </w:p>
    <w:p>
      <w:pPr>
        <w:pStyle w:val="Heading2"/>
      </w:pPr>
      <w:r>
        <w:t>Visão</w:t>
      </w:r>
    </w:p>
    <w:p>
      <w:pPr>
        <w:spacing w:after="120"/>
      </w:pPr>
      <w:r>
        <w:rPr>
          <w:b w:val="0"/>
          <w:i w:val="0"/>
          <w:sz w:val="22"/>
        </w:rPr>
        <w:t>Ser referência em saúde estética na região de Dourados-MS, reconhecida pela excelência técnica, pela segurança dos procedimentos e pela confiança dos pacientes.</w:t>
      </w:r>
    </w:p>
    <w:p>
      <w:pPr>
        <w:pStyle w:val="Heading2"/>
      </w:pPr>
      <w:r>
        <w:t>Valores</w:t>
      </w:r>
    </w:p>
    <w:p>
      <w:pPr>
        <w:pStyle w:val="ListBullet"/>
        <w:spacing w:after="40"/>
      </w:pPr>
      <w:r>
        <w:t>Ética e responsabilidade profissional</w:t>
      </w:r>
    </w:p>
    <w:p>
      <w:pPr>
        <w:pStyle w:val="ListBullet"/>
        <w:spacing w:after="40"/>
      </w:pPr>
      <w:r>
        <w:t>Segurança do paciente</w:t>
      </w:r>
    </w:p>
    <w:p>
      <w:pPr>
        <w:pStyle w:val="ListBullet"/>
        <w:spacing w:after="40"/>
      </w:pPr>
      <w:r>
        <w:t>Qualidade e melhoria contínua</w:t>
      </w:r>
    </w:p>
    <w:p>
      <w:pPr>
        <w:pStyle w:val="ListBullet"/>
        <w:spacing w:after="40"/>
      </w:pPr>
      <w:r>
        <w:t>Respeito e atendimento humanizado</w:t>
      </w:r>
    </w:p>
    <w:p>
      <w:pPr>
        <w:pStyle w:val="ListBullet"/>
        <w:spacing w:after="40"/>
      </w:pPr>
      <w:r>
        <w:t>Sigilo e proteção de dados</w:t>
      </w:r>
    </w:p>
    <w:p>
      <w:pPr>
        <w:pStyle w:val="ListBullet"/>
        <w:spacing w:after="40"/>
      </w:pPr>
      <w:r>
        <w:t>Cumprimento das normas sanitárias</w:t>
      </w:r>
    </w:p>
    <w:p>
      <w:pPr>
        <w:pStyle w:val="Heading1"/>
      </w:pPr>
      <w:r>
        <w:t>7. Política da Qualidade</w:t>
      </w:r>
    </w:p>
    <w:p>
      <w:pPr>
        <w:spacing w:after="120"/>
      </w:pPr>
      <w:r>
        <w:rPr>
          <w:b w:val="0"/>
          <w:i w:val="0"/>
          <w:sz w:val="22"/>
        </w:rPr>
        <w:t>A NewDerm compromete-se a prestar serviços de saúde estética com segurança, qualidade e em conformidade com as normas sanitárias vigentes, mediante:</w:t>
      </w:r>
    </w:p>
    <w:p>
      <w:pPr>
        <w:pStyle w:val="ListBullet"/>
        <w:spacing w:after="40"/>
      </w:pPr>
      <w:r>
        <w:t>padronização das atividades por meio de Procedimentos Operacionais Padrão (POPs);</w:t>
      </w:r>
    </w:p>
    <w:p>
      <w:pPr>
        <w:pStyle w:val="ListBullet"/>
        <w:spacing w:after="40"/>
      </w:pPr>
      <w:r>
        <w:t>capacitação contínua da equipe;</w:t>
      </w:r>
    </w:p>
    <w:p>
      <w:pPr>
        <w:pStyle w:val="ListBullet"/>
        <w:spacing w:after="40"/>
      </w:pPr>
      <w:r>
        <w:t>controle e rastreabilidade de produtos, materiais e equipamentos;</w:t>
      </w:r>
    </w:p>
    <w:p>
      <w:pPr>
        <w:pStyle w:val="ListBullet"/>
        <w:spacing w:after="40"/>
      </w:pPr>
      <w:r>
        <w:t>monitoramento da satisfação e da segurança dos pacientes;</w:t>
      </w:r>
    </w:p>
    <w:p>
      <w:pPr>
        <w:pStyle w:val="ListBullet"/>
        <w:spacing w:after="40"/>
      </w:pPr>
      <w:r>
        <w:t>avaliação periódica dos processos por meio de auditorias internas;</w:t>
      </w:r>
    </w:p>
    <w:p>
      <w:pPr>
        <w:pStyle w:val="ListBullet"/>
        <w:spacing w:after="40"/>
      </w:pPr>
      <w:r>
        <w:t>melhoria contínua dos serviços prestados.</w:t>
      </w:r>
    </w:p>
    <w:p>
      <w:pPr>
        <w:pStyle w:val="Heading1"/>
      </w:pPr>
      <w:r>
        <w:t>8. Estrutura Física da Clínica</w:t>
      </w:r>
    </w:p>
    <w:p>
      <w:pPr>
        <w:spacing w:after="120"/>
      </w:pPr>
      <w:r>
        <w:rPr>
          <w:b w:val="0"/>
          <w:i w:val="0"/>
          <w:sz w:val="22"/>
        </w:rPr>
        <w:t>A clínica dispõe de ambientes projetados e dimensionados de acordo com a RDC ANVISA nº 50/2002 e demais normas sanitárias aplicáveis, garantindo fluxos adequados, conforto e segurança. A estrutura contempla, no mínimo:</w:t>
      </w:r>
    </w:p>
    <w:p>
      <w:pPr>
        <w:pStyle w:val="ListBullet"/>
        <w:spacing w:after="40"/>
      </w:pPr>
      <w:r>
        <w:t>recepção e sala de espera;</w:t>
      </w:r>
    </w:p>
    <w:p>
      <w:pPr>
        <w:pStyle w:val="ListBullet"/>
        <w:spacing w:after="40"/>
      </w:pPr>
      <w:r>
        <w:t>sala(s) de procedimentos estéticos, com superfícies laváveis e de fácil higienização;</w:t>
      </w:r>
    </w:p>
    <w:p>
      <w:pPr>
        <w:pStyle w:val="ListBullet"/>
        <w:spacing w:after="40"/>
      </w:pPr>
      <w:r>
        <w:t>área/local para processamento e esterilização de materiais;</w:t>
      </w:r>
    </w:p>
    <w:p>
      <w:pPr>
        <w:pStyle w:val="ListBullet"/>
        <w:spacing w:after="40"/>
      </w:pPr>
      <w:r>
        <w:t>local para guarda de produtos e materiais (estoque);</w:t>
      </w:r>
    </w:p>
    <w:p>
      <w:pPr>
        <w:pStyle w:val="ListBullet"/>
        <w:spacing w:after="40"/>
      </w:pPr>
      <w:r>
        <w:t>sanitário(s);</w:t>
      </w:r>
    </w:p>
    <w:p>
      <w:pPr>
        <w:pStyle w:val="ListBullet"/>
        <w:spacing w:after="40"/>
      </w:pPr>
      <w:r>
        <w:t>abrigo/local de armazenamento temporário de resíduos de serviços de saúde;</w:t>
      </w:r>
    </w:p>
    <w:p>
      <w:pPr>
        <w:pStyle w:val="ListBullet"/>
        <w:spacing w:after="40"/>
      </w:pPr>
      <w:r>
        <w:t>depósito de material de limpeza (DML).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Os ambientes são mantidos em adequado estado de conservação, higiene e iluminação, com mobiliário e revestimentos compatíveis com a atividade assistencial.</w:t>
      </w:r>
    </w:p>
    <w:p>
      <w:pPr>
        <w:pStyle w:val="Heading1"/>
      </w:pPr>
      <w:r>
        <w:t>9. Descrição Detalhada das Atividades Técnicas</w:t>
      </w:r>
    </w:p>
    <w:p>
      <w:pPr>
        <w:spacing w:after="120"/>
      </w:pPr>
      <w:r>
        <w:rPr>
          <w:b w:val="0"/>
          <w:i w:val="0"/>
          <w:sz w:val="22"/>
        </w:rPr>
        <w:t>As atividades técnicas compreendem os procedimentos estéticos executados ou supervisionados pela Responsável Técnica, observados a indicação, a avaliação prévia, o consentimento informado, a técnica asséptica e o registro em prontuário. São realizados na clínica os seguintes procedimentos:</w:t>
      </w:r>
    </w:p>
    <w:p>
      <w:pPr>
        <w:pStyle w:val="Heading2"/>
      </w:pPr>
      <w:r>
        <w:t>Limpeza de pele com extração</w:t>
      </w:r>
    </w:p>
    <w:p>
      <w:pPr>
        <w:spacing w:after="120"/>
      </w:pPr>
      <w:r>
        <w:rPr>
          <w:b w:val="0"/>
          <w:i w:val="0"/>
          <w:sz w:val="22"/>
        </w:rPr>
        <w:t>higienização profunda da pele, com extração de comedões e impurezas, esfoliação e aplicação de ativos, observando assepsia e uso de material esterilizado/descartável.</w:t>
      </w:r>
    </w:p>
    <w:p>
      <w:pPr>
        <w:pStyle w:val="Heading2"/>
      </w:pPr>
      <w:r>
        <w:t>Microagulhamento</w:t>
      </w:r>
    </w:p>
    <w:p>
      <w:pPr>
        <w:spacing w:after="120"/>
      </w:pPr>
      <w:r>
        <w:rPr>
          <w:b w:val="0"/>
          <w:i w:val="0"/>
          <w:sz w:val="22"/>
        </w:rPr>
        <w:t>indução percutânea de colágeno por meio de microagulhas, com antissepsia rigorosa, uso de material estéril/descartável de uso único e descarte adequado de perfurocortantes.</w:t>
      </w:r>
    </w:p>
    <w:p>
      <w:pPr>
        <w:pStyle w:val="Heading2"/>
      </w:pPr>
      <w:r>
        <w:t>Peelings químicos</w:t>
      </w:r>
    </w:p>
    <w:p>
      <w:pPr>
        <w:spacing w:after="120"/>
      </w:pPr>
      <w:r>
        <w:rPr>
          <w:b w:val="0"/>
          <w:i w:val="0"/>
          <w:sz w:val="22"/>
        </w:rPr>
        <w:t>aplicação de agentes químicos para renovação celular, com avaliação prévia do fototipo e da indicação, controle de tempo de ação e orientações pós-procedimento.</w:t>
      </w:r>
    </w:p>
    <w:p>
      <w:pPr>
        <w:pStyle w:val="Heading2"/>
      </w:pPr>
      <w:r>
        <w:t>Aplicação de toxina botulínica</w:t>
      </w:r>
    </w:p>
    <w:p>
      <w:pPr>
        <w:spacing w:after="120"/>
      </w:pPr>
      <w:r>
        <w:rPr>
          <w:b w:val="0"/>
          <w:i w:val="0"/>
          <w:sz w:val="22"/>
        </w:rPr>
        <w:t>procedimento injetável realizado conforme avaliação, indicação e legislação vigente, com técnica asséptica, controle de lote/validade do produto, registro em prontuário e descarte de perfurocortantes.</w:t>
      </w:r>
    </w:p>
    <w:p>
      <w:pPr>
        <w:pStyle w:val="Heading2"/>
      </w:pPr>
      <w:r>
        <w:t>Preenchimento facial</w:t>
      </w:r>
    </w:p>
    <w:p>
      <w:pPr>
        <w:spacing w:after="120"/>
      </w:pPr>
      <w:r>
        <w:rPr>
          <w:b w:val="0"/>
          <w:i w:val="0"/>
          <w:sz w:val="22"/>
        </w:rPr>
        <w:t>procedimento injetável com preenchedores, observada avaliação prévia, rastreabilidade do produto (lote/validade), técnica asséptica e registro em prontuário.</w:t>
      </w:r>
    </w:p>
    <w:p>
      <w:pPr>
        <w:pStyle w:val="Heading2"/>
      </w:pPr>
      <w:r>
        <w:t>Bioestimuladores faciais</w:t>
      </w:r>
    </w:p>
    <w:p>
      <w:pPr>
        <w:spacing w:after="120"/>
      </w:pPr>
      <w:r>
        <w:rPr>
          <w:b w:val="0"/>
          <w:i w:val="0"/>
          <w:sz w:val="22"/>
        </w:rPr>
        <w:t>aplicação de substâncias bioestimuladoras de colágeno, com avaliação, reconstituição e técnica conforme bula e legislação aplicável.</w:t>
      </w:r>
    </w:p>
    <w:p>
      <w:pPr>
        <w:pStyle w:val="Heading2"/>
      </w:pPr>
      <w:r>
        <w:t>Eletroporação</w:t>
      </w:r>
    </w:p>
    <w:p>
      <w:pPr>
        <w:spacing w:after="120"/>
      </w:pPr>
      <w:r>
        <w:rPr>
          <w:b w:val="0"/>
          <w:i w:val="0"/>
          <w:sz w:val="22"/>
        </w:rPr>
        <w:t>introdução transdérmica de ativos por meio de corrente elétrica, com higienização do equipamento e dos eletrodos entre atendimentos.</w:t>
      </w:r>
    </w:p>
    <w:p>
      <w:pPr>
        <w:pStyle w:val="Heading2"/>
      </w:pPr>
      <w:r>
        <w:t>Epilação</w:t>
      </w:r>
    </w:p>
    <w:p>
      <w:pPr>
        <w:spacing w:after="120"/>
      </w:pPr>
      <w:r>
        <w:rPr>
          <w:b w:val="0"/>
          <w:i w:val="0"/>
          <w:sz w:val="22"/>
        </w:rPr>
        <w:t>remoção de pelos por método disponível na clínica, com higienização de equipamentos e uso de descartáveis quando aplicável.</w:t>
      </w:r>
    </w:p>
    <w:p>
      <w:pPr>
        <w:pStyle w:val="Heading2"/>
      </w:pPr>
      <w:r>
        <w:t>Tratamentos capilares</w:t>
      </w:r>
    </w:p>
    <w:p>
      <w:pPr>
        <w:spacing w:after="120"/>
      </w:pPr>
      <w:r>
        <w:rPr>
          <w:b w:val="0"/>
          <w:i w:val="0"/>
          <w:sz w:val="22"/>
        </w:rPr>
        <w:t>procedimentos estéticos voltados ao couro cabeludo e aos fios, com avaliação prévia e uso de produtos regularizados.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Todos os procedimentos observam: avaliação prévia do paciente; preenchimento do Termo de Consentimento Livre e Esclarecido (TCLE) quando aplicável; registro em prontuário; uso de produtos regularizados na ANVISA; controle de lote e validade; técnica asséptica; e o respeito aos limites legais de atuação de cada profissional, sob supervisão da Responsável Técnica.</w:t>
      </w:r>
    </w:p>
    <w:p>
      <w:pPr>
        <w:pStyle w:val="Heading1"/>
      </w:pPr>
      <w:r>
        <w:t>10. Descrição das Atividades Administrativas</w:t>
      </w:r>
    </w:p>
    <w:p>
      <w:pPr>
        <w:spacing w:after="120"/>
      </w:pPr>
      <w:r>
        <w:rPr>
          <w:b w:val="0"/>
          <w:i w:val="0"/>
          <w:sz w:val="22"/>
        </w:rPr>
        <w:t>As atividades administrativas dão suporte ao funcionamento da clínica e compreendem:</w:t>
      </w:r>
    </w:p>
    <w:p>
      <w:pPr>
        <w:pStyle w:val="ListBullet"/>
        <w:spacing w:after="40"/>
      </w:pPr>
      <w:r>
        <w:t>agendamento e confirmação de consultas e procedimentos;</w:t>
      </w:r>
    </w:p>
    <w:p>
      <w:pPr>
        <w:pStyle w:val="ListBullet"/>
        <w:spacing w:after="40"/>
      </w:pPr>
      <w:r>
        <w:t>cadastro de pacientes e abertura/organização de prontuários;</w:t>
      </w:r>
    </w:p>
    <w:p>
      <w:pPr>
        <w:pStyle w:val="ListBullet"/>
        <w:spacing w:after="40"/>
      </w:pPr>
      <w:r>
        <w:t>controle de documentos, contratos e arquivos;</w:t>
      </w:r>
    </w:p>
    <w:p>
      <w:pPr>
        <w:pStyle w:val="ListBullet"/>
        <w:spacing w:after="40"/>
      </w:pPr>
      <w:r>
        <w:t>controle de estoque de produtos e materiais;</w:t>
      </w:r>
    </w:p>
    <w:p>
      <w:pPr>
        <w:pStyle w:val="ListBullet"/>
        <w:spacing w:after="40"/>
      </w:pPr>
      <w:r>
        <w:t>gestão financeira e de pagamentos;</w:t>
      </w:r>
    </w:p>
    <w:p>
      <w:pPr>
        <w:pStyle w:val="ListBullet"/>
        <w:spacing w:after="40"/>
      </w:pPr>
      <w:r>
        <w:t>guarda e manutenção das licenças, alvarás e documentos legais da clínica;</w:t>
      </w:r>
    </w:p>
    <w:p>
      <w:pPr>
        <w:pStyle w:val="ListBullet"/>
        <w:spacing w:after="40"/>
      </w:pPr>
      <w:r>
        <w:t>atendimento ao público e gestão da comunicação;</w:t>
      </w:r>
    </w:p>
    <w:p>
      <w:pPr>
        <w:pStyle w:val="ListBullet"/>
        <w:spacing w:after="40"/>
      </w:pPr>
      <w:r>
        <w:t>apoio ao cumprimento das obrigações sanitárias e fiscais.</w:t>
      </w:r>
    </w:p>
    <w:p>
      <w:pPr>
        <w:pStyle w:val="Heading1"/>
      </w:pPr>
      <w:r>
        <w:t>11. Descrição das Atividades Assistenciais</w:t>
      </w:r>
    </w:p>
    <w:p>
      <w:pPr>
        <w:spacing w:after="120"/>
      </w:pPr>
      <w:r>
        <w:rPr>
          <w:b w:val="0"/>
          <w:i w:val="0"/>
          <w:sz w:val="22"/>
        </w:rPr>
        <w:t>As atividades assistenciais referem-se ao cuidado direto ao paciente e compreendem:</w:t>
      </w:r>
    </w:p>
    <w:p>
      <w:pPr>
        <w:pStyle w:val="ListBullet"/>
        <w:spacing w:after="40"/>
      </w:pPr>
      <w:r>
        <w:t>acolhimento e recepção do paciente;</w:t>
      </w:r>
    </w:p>
    <w:p>
      <w:pPr>
        <w:pStyle w:val="ListBullet"/>
        <w:spacing w:after="40"/>
      </w:pPr>
      <w:r>
        <w:t>avaliação inicial e anamnese estética;</w:t>
      </w:r>
    </w:p>
    <w:p>
      <w:pPr>
        <w:pStyle w:val="ListBullet"/>
        <w:spacing w:after="40"/>
      </w:pPr>
      <w:r>
        <w:t>orientação sobre o procedimento, riscos, cuidados prévios e posteriores;</w:t>
      </w:r>
    </w:p>
    <w:p>
      <w:pPr>
        <w:pStyle w:val="ListBullet"/>
        <w:spacing w:after="40"/>
      </w:pPr>
      <w:r>
        <w:t>obtenção do consentimento informado;</w:t>
      </w:r>
    </w:p>
    <w:p>
      <w:pPr>
        <w:pStyle w:val="ListBullet"/>
        <w:spacing w:after="40"/>
      </w:pPr>
      <w:r>
        <w:t>execução e acompanhamento do procedimento;</w:t>
      </w:r>
    </w:p>
    <w:p>
      <w:pPr>
        <w:pStyle w:val="ListBullet"/>
        <w:spacing w:after="40"/>
      </w:pPr>
      <w:r>
        <w:t>orientações pós-procedimento e agendamento de retornos;</w:t>
      </w:r>
    </w:p>
    <w:p>
      <w:pPr>
        <w:pStyle w:val="ListBullet"/>
        <w:spacing w:after="40"/>
      </w:pPr>
      <w:r>
        <w:t>registro completo no prontuário do paciente.</w:t>
      </w:r>
    </w:p>
    <w:p>
      <w:pPr>
        <w:pStyle w:val="Heading1"/>
      </w:pPr>
      <w:r>
        <w:t>12. Competências da Responsável Técnica</w:t>
      </w:r>
    </w:p>
    <w:p>
      <w:pPr>
        <w:spacing w:after="120"/>
      </w:pPr>
      <w:r>
        <w:rPr>
          <w:b w:val="0"/>
          <w:i w:val="0"/>
          <w:sz w:val="22"/>
        </w:rPr>
        <w:t>A Responsável Técnica, Dra. Paula Alice Rodolfo Ribeiro Gonçalves (Farmacêutica – CRF-MS 7048 – Habilitada em Farmácia/Saúde Estética), tem as seguintes competências e responsabilidades:</w:t>
      </w:r>
    </w:p>
    <w:p>
      <w:pPr>
        <w:pStyle w:val="ListBullet"/>
        <w:spacing w:after="40"/>
      </w:pPr>
      <w:r>
        <w:t>responder tecnicamente pela clínica perante a Vigilância Sanitária e demais órgãos;</w:t>
      </w:r>
    </w:p>
    <w:p>
      <w:pPr>
        <w:pStyle w:val="ListBullet"/>
        <w:spacing w:after="40"/>
      </w:pPr>
      <w:r>
        <w:t>supervisionar todos os procedimentos técnicos e assistenciais;</w:t>
      </w:r>
    </w:p>
    <w:p>
      <w:pPr>
        <w:pStyle w:val="ListBullet"/>
        <w:spacing w:after="40"/>
      </w:pPr>
      <w:r>
        <w:t>elaborar, revisar e fazer cumprir os Procedimentos Operacionais Padrão (POPs);</w:t>
      </w:r>
    </w:p>
    <w:p>
      <w:pPr>
        <w:pStyle w:val="ListBullet"/>
        <w:spacing w:after="40"/>
      </w:pPr>
      <w:r>
        <w:t>garantir o cumprimento das normas sanitárias e de biossegurança;</w:t>
      </w:r>
    </w:p>
    <w:p>
      <w:pPr>
        <w:pStyle w:val="ListBullet"/>
        <w:spacing w:after="40"/>
      </w:pPr>
      <w:r>
        <w:t>assegurar a regularidade, o controle de lote e a validade de produtos e materiais;</w:t>
      </w:r>
    </w:p>
    <w:p>
      <w:pPr>
        <w:pStyle w:val="ListBullet"/>
        <w:spacing w:after="40"/>
      </w:pPr>
      <w:r>
        <w:t>coordenar o gerenciamento de resíduos (PGRSS) e o processamento de materiais;</w:t>
      </w:r>
    </w:p>
    <w:p>
      <w:pPr>
        <w:pStyle w:val="ListBullet"/>
        <w:spacing w:after="40"/>
      </w:pPr>
      <w:r>
        <w:t>treinar, orientar e avaliar a equipe;</w:t>
      </w:r>
    </w:p>
    <w:p>
      <w:pPr>
        <w:pStyle w:val="ListBullet"/>
        <w:spacing w:after="40"/>
      </w:pPr>
      <w:r>
        <w:t>controlar a documentação técnica e os registros em prontuário;</w:t>
      </w:r>
    </w:p>
    <w:p>
      <w:pPr>
        <w:pStyle w:val="ListBullet"/>
        <w:spacing w:after="40"/>
      </w:pPr>
      <w:r>
        <w:t>zelar pela segurança do paciente e pela qualidade dos atendimentos;</w:t>
      </w:r>
    </w:p>
    <w:p>
      <w:pPr>
        <w:pStyle w:val="ListBullet"/>
        <w:spacing w:after="40"/>
      </w:pPr>
      <w:r>
        <w:t>atuar dentro dos limites legais de sua habilitação profissional.</w:t>
      </w:r>
    </w:p>
    <w:p>
      <w:pPr>
        <w:pStyle w:val="Heading1"/>
      </w:pPr>
      <w:r>
        <w:t>13. Competências da Recepcionista</w:t>
      </w:r>
    </w:p>
    <w:p>
      <w:pPr>
        <w:spacing w:after="120"/>
      </w:pPr>
      <w:r>
        <w:rPr>
          <w:b w:val="0"/>
          <w:i w:val="0"/>
          <w:sz w:val="22"/>
        </w:rPr>
        <w:t>A colaboradora Emanoelly Carneiro de Almeida, responsável pela recepção e pelo apoio administrativo, tem as seguintes competências:</w:t>
      </w:r>
    </w:p>
    <w:p>
      <w:pPr>
        <w:pStyle w:val="ListBullet"/>
        <w:spacing w:after="40"/>
      </w:pPr>
      <w:r>
        <w:t>realizar agendamentos, confirmações e o atendimento ao público;</w:t>
      </w:r>
    </w:p>
    <w:p>
      <w:pPr>
        <w:pStyle w:val="ListBullet"/>
        <w:spacing w:after="40"/>
      </w:pPr>
      <w:r>
        <w:t>efetuar o cadastro de pacientes e organizar os prontuários;</w:t>
      </w:r>
    </w:p>
    <w:p>
      <w:pPr>
        <w:pStyle w:val="ListBullet"/>
        <w:spacing w:after="40"/>
      </w:pPr>
      <w:r>
        <w:t>prestar apoio administrativo e organizar a documentação;</w:t>
      </w:r>
    </w:p>
    <w:p>
      <w:pPr>
        <w:pStyle w:val="ListBullet"/>
        <w:spacing w:after="40"/>
      </w:pPr>
      <w:r>
        <w:t>controlar a agenda e o fluxo de atendimento;</w:t>
      </w:r>
    </w:p>
    <w:p>
      <w:pPr>
        <w:pStyle w:val="ListBullet"/>
        <w:spacing w:after="40"/>
      </w:pPr>
      <w:r>
        <w:t>manter o sigilo e a proteção dos dados dos pacientes (LGPD);</w:t>
      </w:r>
    </w:p>
    <w:p>
      <w:pPr>
        <w:pStyle w:val="ListBullet"/>
        <w:spacing w:after="40"/>
      </w:pPr>
      <w:r>
        <w:t>apoiar o controle de estoque e a recepção de mercadorias;</w:t>
      </w:r>
    </w:p>
    <w:p>
      <w:pPr>
        <w:pStyle w:val="ListBullet"/>
        <w:spacing w:after="40"/>
      </w:pPr>
      <w:r>
        <w:t>zelar pela organização e pela boa apresentação dos ambientes de recepção.</w:t>
      </w:r>
    </w:p>
    <w:p>
      <w:pPr>
        <w:pStyle w:val="Heading1"/>
      </w:pPr>
      <w:r>
        <w:t>14. Competências da Equipe de Apoio</w:t>
      </w:r>
    </w:p>
    <w:p>
      <w:pPr>
        <w:spacing w:after="120"/>
      </w:pPr>
      <w:r>
        <w:rPr>
          <w:b w:val="0"/>
          <w:i w:val="0"/>
          <w:sz w:val="22"/>
        </w:rPr>
        <w:t>A equipe de apoio é responsável por:</w:t>
      </w:r>
    </w:p>
    <w:p>
      <w:pPr>
        <w:pStyle w:val="ListBullet"/>
        <w:spacing w:after="40"/>
      </w:pPr>
      <w:r>
        <w:t>executar a limpeza e a higienização dos ambientes conforme POP;</w:t>
      </w:r>
    </w:p>
    <w:p>
      <w:pPr>
        <w:pStyle w:val="ListBullet"/>
        <w:spacing w:after="40"/>
      </w:pPr>
      <w:r>
        <w:t>apoiar a organização e a reposição de materiais;</w:t>
      </w:r>
    </w:p>
    <w:p>
      <w:pPr>
        <w:pStyle w:val="ListBullet"/>
        <w:spacing w:after="40"/>
      </w:pPr>
      <w:r>
        <w:t>auxiliar no manejo e na segregação dos resíduos;</w:t>
      </w:r>
    </w:p>
    <w:p>
      <w:pPr>
        <w:pStyle w:val="ListBullet"/>
        <w:spacing w:after="40"/>
      </w:pPr>
      <w:r>
        <w:t>comunicar à Responsável Técnica qualquer não conformidade observada;</w:t>
      </w:r>
    </w:p>
    <w:p>
      <w:pPr>
        <w:pStyle w:val="ListBullet"/>
        <w:spacing w:after="40"/>
      </w:pPr>
      <w:r>
        <w:t>cumprir as normas de biossegurança e utilizar os EPIs adequados.</w:t>
      </w:r>
    </w:p>
    <w:p>
      <w:pPr>
        <w:pStyle w:val="Heading1"/>
      </w:pPr>
      <w:r>
        <w:t>15. Fluxo Completo de Atendimento ao Paciente</w:t>
      </w:r>
    </w:p>
    <w:p>
      <w:pPr>
        <w:pStyle w:val="ListNumber"/>
        <w:spacing w:after="40"/>
      </w:pPr>
      <w:r>
        <w:t>Agendamento e cadastro do paciente.</w:t>
      </w:r>
    </w:p>
    <w:p>
      <w:pPr>
        <w:pStyle w:val="ListNumber"/>
        <w:spacing w:after="40"/>
      </w:pPr>
      <w:r>
        <w:t>Acolhimento na recepção e confirmação dos dados.</w:t>
      </w:r>
    </w:p>
    <w:p>
      <w:pPr>
        <w:pStyle w:val="ListNumber"/>
        <w:spacing w:after="40"/>
      </w:pPr>
      <w:r>
        <w:t>Avaliação/anamnese e definição do procedimento pela Responsável Técnica.</w:t>
      </w:r>
    </w:p>
    <w:p>
      <w:pPr>
        <w:pStyle w:val="ListNumber"/>
        <w:spacing w:after="40"/>
      </w:pPr>
      <w:r>
        <w:t>Orientação sobre o procedimento e assinatura do Termo de Consentimento Livre e Esclarecido (TCLE).</w:t>
      </w:r>
    </w:p>
    <w:p>
      <w:pPr>
        <w:pStyle w:val="ListNumber"/>
        <w:spacing w:after="40"/>
      </w:pPr>
      <w:r>
        <w:t>Preparo do ambiente e dos materiais (assepsia, EPIs, esterilização).</w:t>
      </w:r>
    </w:p>
    <w:p>
      <w:pPr>
        <w:pStyle w:val="ListNumber"/>
        <w:spacing w:after="40"/>
      </w:pPr>
      <w:r>
        <w:t>Execução do procedimento conforme POP.</w:t>
      </w:r>
    </w:p>
    <w:p>
      <w:pPr>
        <w:pStyle w:val="ListNumber"/>
        <w:spacing w:after="40"/>
      </w:pPr>
      <w:r>
        <w:t>Registro completo no prontuário.</w:t>
      </w:r>
    </w:p>
    <w:p>
      <w:pPr>
        <w:pStyle w:val="ListNumber"/>
        <w:spacing w:after="40"/>
      </w:pPr>
      <w:r>
        <w:t>Orientações pós-procedimento e agendamento de retorno.</w:t>
      </w:r>
    </w:p>
    <w:p>
      <w:pPr>
        <w:pStyle w:val="ListNumber"/>
        <w:spacing w:after="40"/>
      </w:pPr>
      <w:r>
        <w:t>Descarte adequado de resíduos e higienização do ambiente.</w:t>
      </w:r>
    </w:p>
    <w:p>
      <w:pPr>
        <w:pStyle w:val="ListNumber"/>
        <w:spacing w:after="40"/>
      </w:pPr>
      <w:r>
        <w:t>Acompanhamento e avaliação dos resultados.</w:t>
      </w:r>
    </w:p>
    <w:p>
      <w:pPr>
        <w:pStyle w:val="Heading1"/>
      </w:pPr>
      <w:r>
        <w:t>16. Segurança do Paciente</w:t>
      </w:r>
    </w:p>
    <w:p>
      <w:pPr>
        <w:spacing w:after="120"/>
      </w:pPr>
      <w:r>
        <w:rPr>
          <w:b w:val="0"/>
          <w:i w:val="0"/>
          <w:sz w:val="22"/>
        </w:rPr>
        <w:t>A clínica adota práticas voltadas à segurança do paciente, entre elas:</w:t>
      </w:r>
    </w:p>
    <w:p>
      <w:pPr>
        <w:pStyle w:val="ListBullet"/>
        <w:spacing w:after="40"/>
      </w:pPr>
      <w:r>
        <w:t>identificação correta do paciente antes de cada procedimento;</w:t>
      </w:r>
    </w:p>
    <w:p>
      <w:pPr>
        <w:pStyle w:val="ListBullet"/>
        <w:spacing w:after="40"/>
      </w:pPr>
      <w:r>
        <w:t>avaliação prévia de indicações, contraindicações e alergias;</w:t>
      </w:r>
    </w:p>
    <w:p>
      <w:pPr>
        <w:pStyle w:val="ListBullet"/>
        <w:spacing w:after="40"/>
      </w:pPr>
      <w:r>
        <w:t>uso de produtos regularizados, com controle de lote e validade;</w:t>
      </w:r>
    </w:p>
    <w:p>
      <w:pPr>
        <w:pStyle w:val="ListBullet"/>
        <w:spacing w:after="40"/>
      </w:pPr>
      <w:r>
        <w:t>técnica asséptica e materiais esterilizados ou descartáveis;</w:t>
      </w:r>
    </w:p>
    <w:p>
      <w:pPr>
        <w:pStyle w:val="ListBullet"/>
        <w:spacing w:after="40"/>
      </w:pPr>
      <w:r>
        <w:t>registro fiel em prontuário;</w:t>
      </w:r>
    </w:p>
    <w:p>
      <w:pPr>
        <w:pStyle w:val="ListBullet"/>
        <w:spacing w:after="40"/>
      </w:pPr>
      <w:r>
        <w:t>orientações claras de pré e pós-procedimento;</w:t>
      </w:r>
    </w:p>
    <w:p>
      <w:pPr>
        <w:pStyle w:val="ListBullet"/>
        <w:spacing w:after="40"/>
      </w:pPr>
      <w:r>
        <w:t>conduta definida para intercorrências e encaminhamento quando necessário;</w:t>
      </w:r>
    </w:p>
    <w:p>
      <w:pPr>
        <w:pStyle w:val="ListBullet"/>
        <w:spacing w:after="40"/>
      </w:pPr>
      <w:r>
        <w:t>notificação de eventos adversos.</w:t>
      </w:r>
    </w:p>
    <w:p>
      <w:pPr>
        <w:pStyle w:val="Heading1"/>
      </w:pPr>
      <w:r>
        <w:t>17. Humanização do Atendimento</w:t>
      </w:r>
    </w:p>
    <w:p>
      <w:pPr>
        <w:spacing w:after="120"/>
      </w:pPr>
      <w:r>
        <w:rPr>
          <w:b w:val="0"/>
          <w:i w:val="0"/>
          <w:sz w:val="22"/>
        </w:rPr>
        <w:t>O atendimento na clínica pauta-se pelo respeito, pela empatia e pela individualidade do paciente, assegurando acolhimento, escuta atenta, privacidade, informação clara e linguagem acessível em todas as etapas, promovendo uma experiência segura e de confiança.</w:t>
      </w:r>
    </w:p>
    <w:p>
      <w:pPr>
        <w:pStyle w:val="Heading1"/>
      </w:pPr>
      <w:r>
        <w:t>18. Biossegurança</w:t>
      </w:r>
    </w:p>
    <w:p>
      <w:pPr>
        <w:spacing w:after="120"/>
      </w:pPr>
      <w:r>
        <w:rPr>
          <w:b w:val="0"/>
          <w:i w:val="0"/>
          <w:sz w:val="22"/>
        </w:rPr>
        <w:t>A clínica observa as normas de biossegurança (NR-32 e legislação sanitária aplicável) para prevenir riscos à saúde da equipe e dos pacientes, incluindo:</w:t>
      </w:r>
    </w:p>
    <w:p>
      <w:pPr>
        <w:pStyle w:val="ListBullet"/>
        <w:spacing w:after="40"/>
      </w:pPr>
      <w:r>
        <w:t>higienização das mãos antes e após cada atendimento;</w:t>
      </w:r>
    </w:p>
    <w:p>
      <w:pPr>
        <w:pStyle w:val="ListBullet"/>
        <w:spacing w:after="40"/>
      </w:pPr>
      <w:r>
        <w:t>uso de EPIs adequados a cada procedimento;</w:t>
      </w:r>
    </w:p>
    <w:p>
      <w:pPr>
        <w:pStyle w:val="ListBullet"/>
        <w:spacing w:after="40"/>
      </w:pPr>
      <w:r>
        <w:t>antissepsia da pele e técnica asséptica;</w:t>
      </w:r>
    </w:p>
    <w:p>
      <w:pPr>
        <w:pStyle w:val="ListBullet"/>
        <w:spacing w:after="40"/>
      </w:pPr>
      <w:r>
        <w:t>uso de materiais esterilizados ou de uso único;</w:t>
      </w:r>
    </w:p>
    <w:p>
      <w:pPr>
        <w:pStyle w:val="ListBullet"/>
        <w:spacing w:after="40"/>
      </w:pPr>
      <w:r>
        <w:t>descarte imediato e seguro de perfurocortantes;</w:t>
      </w:r>
    </w:p>
    <w:p>
      <w:pPr>
        <w:pStyle w:val="ListBullet"/>
        <w:spacing w:after="40"/>
      </w:pPr>
      <w:r>
        <w:t>imunização da equipe conforme recomendação (ex.: hepatite B);</w:t>
      </w:r>
    </w:p>
    <w:p>
      <w:pPr>
        <w:pStyle w:val="ListBullet"/>
        <w:spacing w:after="40"/>
      </w:pPr>
      <w:r>
        <w:t>limpeza e desinfecção de superfícies e equipamentos entre atendimentos.</w:t>
      </w:r>
    </w:p>
    <w:p>
      <w:pPr>
        <w:pStyle w:val="Heading1"/>
      </w:pPr>
      <w:r>
        <w:t>19. Uso de EPIs</w:t>
      </w:r>
    </w:p>
    <w:p>
      <w:pPr>
        <w:spacing w:after="120"/>
      </w:pPr>
      <w:r>
        <w:rPr>
          <w:b w:val="0"/>
          <w:i w:val="0"/>
          <w:sz w:val="22"/>
        </w:rPr>
        <w:t>Os Equipamentos de Proteção Individual são disponibilizados pela clínica e de uso obrigatório conforme a NR-6 e a NR-32. Conforme o procedimento, utilizam-se:</w:t>
      </w:r>
    </w:p>
    <w:p>
      <w:pPr>
        <w:pStyle w:val="ListBullet"/>
        <w:spacing w:after="40"/>
      </w:pPr>
      <w:r>
        <w:t>luvas de procedimento e/ou estéreis;</w:t>
      </w:r>
    </w:p>
    <w:p>
      <w:pPr>
        <w:pStyle w:val="ListBullet"/>
        <w:spacing w:after="40"/>
      </w:pPr>
      <w:r>
        <w:t>máscara facial;</w:t>
      </w:r>
    </w:p>
    <w:p>
      <w:pPr>
        <w:pStyle w:val="ListBullet"/>
        <w:spacing w:after="40"/>
      </w:pPr>
      <w:r>
        <w:t>óculos de proteção / protetor facial, quando indicado;</w:t>
      </w:r>
    </w:p>
    <w:p>
      <w:pPr>
        <w:pStyle w:val="ListBullet"/>
        <w:spacing w:after="40"/>
      </w:pPr>
      <w:r>
        <w:t>avental/jaleco;</w:t>
      </w:r>
    </w:p>
    <w:p>
      <w:pPr>
        <w:pStyle w:val="ListBullet"/>
        <w:spacing w:after="40"/>
      </w:pPr>
      <w:r>
        <w:t>touca/gorro, quando aplicável.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É vedada a reutilização de EPIs descartáveis. Os EPIs são trocados sempre que contaminados ou danificados.</w:t>
      </w:r>
    </w:p>
    <w:p>
      <w:pPr>
        <w:pStyle w:val="Heading1"/>
      </w:pPr>
      <w:r>
        <w:t>20. Limpeza, Desinfecção e Esterilização</w:t>
      </w:r>
    </w:p>
    <w:p>
      <w:pPr>
        <w:spacing w:after="120"/>
      </w:pPr>
      <w:r>
        <w:rPr>
          <w:b w:val="0"/>
          <w:i w:val="0"/>
          <w:sz w:val="22"/>
        </w:rPr>
        <w:t>O processamento de produtos para a saúde segue a RDC ANVISA nº 15/2012 e POP específico, observando as etapas:</w:t>
      </w:r>
    </w:p>
    <w:p>
      <w:pPr>
        <w:pStyle w:val="ListBullet"/>
        <w:spacing w:after="40"/>
      </w:pPr>
      <w:r>
        <w:t>limpeza dos materiais imediatamente após o uso;</w:t>
      </w:r>
    </w:p>
    <w:p>
      <w:pPr>
        <w:pStyle w:val="ListBullet"/>
        <w:spacing w:after="40"/>
      </w:pPr>
      <w:r>
        <w:t>desinfecção de superfícies e equipamentos com saneantes regularizados;</w:t>
      </w:r>
    </w:p>
    <w:p>
      <w:pPr>
        <w:pStyle w:val="ListBullet"/>
        <w:spacing w:after="40"/>
      </w:pPr>
      <w:r>
        <w:t>esterilização de materiais críticos em autoclave, com controle de ciclo;</w:t>
      </w:r>
    </w:p>
    <w:p>
      <w:pPr>
        <w:pStyle w:val="ListBullet"/>
        <w:spacing w:after="40"/>
      </w:pPr>
      <w:r>
        <w:t>monitoramento da esterilização (indicadores físicos, químicos e biológicos);</w:t>
      </w:r>
    </w:p>
    <w:p>
      <w:pPr>
        <w:pStyle w:val="ListBullet"/>
        <w:spacing w:after="40"/>
      </w:pPr>
      <w:r>
        <w:t>armazenamento adequado dos materiais esterilizados, com data de validade;</w:t>
      </w:r>
    </w:p>
    <w:p>
      <w:pPr>
        <w:pStyle w:val="ListBullet"/>
        <w:spacing w:after="40"/>
      </w:pPr>
      <w:r>
        <w:t>prioridade ao uso de materiais descartáveis de uso único.</w:t>
      </w:r>
    </w:p>
    <w:p>
      <w:pPr>
        <w:pStyle w:val="Heading1"/>
      </w:pPr>
      <w:r>
        <w:t>21. Gerenciamento de Resíduos (PGRSS)</w:t>
      </w:r>
    </w:p>
    <w:p>
      <w:pPr>
        <w:spacing w:after="120"/>
      </w:pPr>
      <w:r>
        <w:rPr>
          <w:b w:val="0"/>
          <w:i w:val="0"/>
          <w:sz w:val="22"/>
        </w:rPr>
        <w:t>A clínica mantém Plano de Gerenciamento de Resíduos de Serviços de Saúde (PGRSS), em conformidade com a RDC ANVISA nº 222/2018, contemplando a segregação, o acondicionamento, a identificação, o armazenamento, a coleta e a destinação final dos resíduos:</w:t>
      </w:r>
    </w:p>
    <w:p>
      <w:pPr>
        <w:pStyle w:val="ListBullet"/>
        <w:spacing w:after="40"/>
      </w:pPr>
      <w:r>
        <w:rPr>
          <w:b/>
        </w:rPr>
        <w:t xml:space="preserve">Grupo A (infectantes): </w:t>
      </w:r>
      <w:r>
        <w:t>acondicionados em saco branco leitoso identificado;</w:t>
      </w:r>
    </w:p>
    <w:p>
      <w:pPr>
        <w:pStyle w:val="ListBullet"/>
        <w:spacing w:after="40"/>
      </w:pPr>
      <w:r>
        <w:rPr>
          <w:b/>
        </w:rPr>
        <w:t xml:space="preserve">Grupo B (químicos): </w:t>
      </w:r>
      <w:r>
        <w:t>acondicionados conforme características de risco;</w:t>
      </w:r>
    </w:p>
    <w:p>
      <w:pPr>
        <w:pStyle w:val="ListBullet"/>
        <w:spacing w:after="40"/>
      </w:pPr>
      <w:r>
        <w:rPr>
          <w:b/>
        </w:rPr>
        <w:t xml:space="preserve">Grupo D (comuns): </w:t>
      </w:r>
      <w:r>
        <w:t>recicláveis e rejeitos não contaminados;</w:t>
      </w:r>
    </w:p>
    <w:p>
      <w:pPr>
        <w:pStyle w:val="ListBullet"/>
        <w:spacing w:after="40"/>
      </w:pPr>
      <w:r>
        <w:rPr>
          <w:b/>
        </w:rPr>
        <w:t xml:space="preserve">Grupo E (perfurocortantes): </w:t>
      </w:r>
      <w:r>
        <w:t>descartados em coletor rígido apropriado, sem reencape de agulhas.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Os resíduos são coletados por empresa licenciada, com guarda dos comprovantes de coleta e destinação (manifestos).</w:t>
      </w:r>
    </w:p>
    <w:p>
      <w:pPr>
        <w:pStyle w:val="Heading1"/>
      </w:pPr>
      <w:r>
        <w:t>22. Controle de Estoque</w:t>
      </w:r>
    </w:p>
    <w:p>
      <w:pPr>
        <w:spacing w:after="120"/>
      </w:pPr>
      <w:r>
        <w:rPr>
          <w:b w:val="0"/>
          <w:i w:val="0"/>
          <w:sz w:val="22"/>
        </w:rPr>
        <w:t>O controle de estoque assegura a rastreabilidade e a qualidade dos produtos utilizados, por meio de:</w:t>
      </w:r>
    </w:p>
    <w:p>
      <w:pPr>
        <w:pStyle w:val="ListBullet"/>
        <w:spacing w:after="40"/>
      </w:pPr>
      <w:r>
        <w:t>recebimento com conferência de nota fiscal, lote e validade;</w:t>
      </w:r>
    </w:p>
    <w:p>
      <w:pPr>
        <w:pStyle w:val="ListBullet"/>
        <w:spacing w:after="40"/>
      </w:pPr>
      <w:r>
        <w:t>armazenamento adequado (temperatura, ao abrigo de luz e umidade, quando exigido);</w:t>
      </w:r>
    </w:p>
    <w:p>
      <w:pPr>
        <w:pStyle w:val="ListBullet"/>
        <w:spacing w:after="40"/>
      </w:pPr>
      <w:r>
        <w:t>controle de validade com uso prioritário dos lotes mais antigos (PEPS);</w:t>
      </w:r>
    </w:p>
    <w:p>
      <w:pPr>
        <w:pStyle w:val="ListBullet"/>
        <w:spacing w:after="40"/>
      </w:pPr>
      <w:r>
        <w:t>registro de entradas e saídas;</w:t>
      </w:r>
    </w:p>
    <w:p>
      <w:pPr>
        <w:pStyle w:val="ListBullet"/>
        <w:spacing w:after="40"/>
      </w:pPr>
      <w:r>
        <w:t>aquisição de produtos regularizados na ANVISA;</w:t>
      </w:r>
    </w:p>
    <w:p>
      <w:pPr>
        <w:pStyle w:val="ListBullet"/>
        <w:spacing w:after="40"/>
      </w:pPr>
      <w:r>
        <w:t>segregação e descarte de produtos vencidos ou avariados.</w:t>
      </w:r>
    </w:p>
    <w:p>
      <w:pPr>
        <w:pStyle w:val="Heading1"/>
      </w:pPr>
      <w:r>
        <w:t>23. Controle de Equipamentos e Manutenção</w:t>
      </w:r>
    </w:p>
    <w:p>
      <w:pPr>
        <w:spacing w:after="120"/>
      </w:pPr>
      <w:r>
        <w:rPr>
          <w:b w:val="0"/>
          <w:i w:val="0"/>
          <w:sz w:val="22"/>
        </w:rPr>
        <w:t>Os equipamentos são mantidos em condições adequadas de uso e segurança, mediante:</w:t>
      </w:r>
    </w:p>
    <w:p>
      <w:pPr>
        <w:pStyle w:val="ListBullet"/>
        <w:spacing w:after="40"/>
      </w:pPr>
      <w:r>
        <w:t>cadastro/inventário dos equipamentos;</w:t>
      </w:r>
    </w:p>
    <w:p>
      <w:pPr>
        <w:pStyle w:val="ListBullet"/>
        <w:spacing w:after="40"/>
      </w:pPr>
      <w:r>
        <w:t>manutenção preventiva e corretiva, com registro;</w:t>
      </w:r>
    </w:p>
    <w:p>
      <w:pPr>
        <w:pStyle w:val="ListBullet"/>
        <w:spacing w:after="40"/>
      </w:pPr>
      <w:r>
        <w:t>calibração/aferição quando aplicável;</w:t>
      </w:r>
    </w:p>
    <w:p>
      <w:pPr>
        <w:pStyle w:val="ListBullet"/>
        <w:spacing w:after="40"/>
      </w:pPr>
      <w:r>
        <w:t>higienização entre atendimentos conforme POP;</w:t>
      </w:r>
    </w:p>
    <w:p>
      <w:pPr>
        <w:pStyle w:val="ListBullet"/>
        <w:spacing w:after="40"/>
      </w:pPr>
      <w:r>
        <w:t>guarda dos manuais e dos comprovantes de manutenção.</w:t>
      </w:r>
    </w:p>
    <w:p>
      <w:pPr>
        <w:pStyle w:val="Heading1"/>
      </w:pPr>
      <w:r>
        <w:t>24. Controle de Documentos</w:t>
      </w:r>
    </w:p>
    <w:p>
      <w:pPr>
        <w:spacing w:after="120"/>
      </w:pPr>
      <w:r>
        <w:rPr>
          <w:b w:val="0"/>
          <w:i w:val="0"/>
          <w:sz w:val="22"/>
        </w:rPr>
        <w:t>A clínica mantém controle de seus documentos (regimento interno, POPs, PGRSS, manuais, registros e licenças), assegurando:</w:t>
      </w:r>
    </w:p>
    <w:p>
      <w:pPr>
        <w:pStyle w:val="ListBullet"/>
        <w:spacing w:after="40"/>
      </w:pPr>
      <w:r>
        <w:t>identificação, versão e data de cada documento;</w:t>
      </w:r>
    </w:p>
    <w:p>
      <w:pPr>
        <w:pStyle w:val="ListBullet"/>
        <w:spacing w:after="40"/>
      </w:pPr>
      <w:r>
        <w:t>aprovação por responsável antes da vigência;</w:t>
      </w:r>
    </w:p>
    <w:p>
      <w:pPr>
        <w:pStyle w:val="ListBullet"/>
        <w:spacing w:after="40"/>
      </w:pPr>
      <w:r>
        <w:t>atualização periódica e sempre que houver mudança relevante;</w:t>
      </w:r>
    </w:p>
    <w:p>
      <w:pPr>
        <w:pStyle w:val="ListBullet"/>
        <w:spacing w:after="40"/>
      </w:pPr>
      <w:r>
        <w:t>guarda organizada e de fácil acesso para consulta e fiscalização;</w:t>
      </w:r>
    </w:p>
    <w:p>
      <w:pPr>
        <w:pStyle w:val="ListBullet"/>
        <w:spacing w:after="40"/>
      </w:pPr>
      <w:r>
        <w:t>retirada de circulação de versões obsoletas.</w:t>
      </w:r>
    </w:p>
    <w:p>
      <w:pPr>
        <w:pStyle w:val="Heading1"/>
      </w:pPr>
      <w:r>
        <w:t>25. Sigilo Profissional e LGPD</w:t>
      </w:r>
    </w:p>
    <w:p>
      <w:pPr>
        <w:spacing w:after="120"/>
      </w:pPr>
      <w:r>
        <w:rPr>
          <w:b w:val="0"/>
          <w:i w:val="0"/>
          <w:sz w:val="22"/>
        </w:rPr>
        <w:t>A clínica e seus colaboradores comprometem-se com o sigilo profissional e com a proteção dos dados pessoais dos pacientes, em conformidade com a Lei nº 13.709/2018 (LGPD), observando:</w:t>
      </w:r>
    </w:p>
    <w:p>
      <w:pPr>
        <w:pStyle w:val="ListBullet"/>
        <w:spacing w:after="40"/>
      </w:pPr>
      <w:r>
        <w:t>coleta de dados estritamente necessária à finalidade do atendimento;</w:t>
      </w:r>
    </w:p>
    <w:p>
      <w:pPr>
        <w:pStyle w:val="ListBullet"/>
        <w:spacing w:after="40"/>
      </w:pPr>
      <w:r>
        <w:t>consentimento e informação ao paciente sobre o uso de seus dados;</w:t>
      </w:r>
    </w:p>
    <w:p>
      <w:pPr>
        <w:pStyle w:val="ListBullet"/>
        <w:spacing w:after="40"/>
      </w:pPr>
      <w:r>
        <w:t>guarda segura de prontuários e documentos, físicos e digitais;</w:t>
      </w:r>
    </w:p>
    <w:p>
      <w:pPr>
        <w:pStyle w:val="ListBullet"/>
        <w:spacing w:after="40"/>
      </w:pPr>
      <w:r>
        <w:t>acesso restrito aos profissionais autorizados;</w:t>
      </w:r>
    </w:p>
    <w:p>
      <w:pPr>
        <w:pStyle w:val="ListBullet"/>
        <w:spacing w:after="40"/>
      </w:pPr>
      <w:r>
        <w:t>vedação à divulgação de imagens ou informações sem autorização expressa;</w:t>
      </w:r>
    </w:p>
    <w:p>
      <w:pPr>
        <w:pStyle w:val="ListBullet"/>
        <w:spacing w:after="40"/>
      </w:pPr>
      <w:r>
        <w:t>dever de sigilo mantido inclusive após o término do vínculo.</w:t>
      </w:r>
    </w:p>
    <w:p>
      <w:pPr>
        <w:pStyle w:val="Heading1"/>
      </w:pPr>
      <w:r>
        <w:t>26. Treinamento da Equipe</w:t>
      </w:r>
    </w:p>
    <w:p>
      <w:pPr>
        <w:spacing w:after="120"/>
      </w:pPr>
      <w:r>
        <w:rPr>
          <w:b w:val="0"/>
          <w:i w:val="0"/>
          <w:sz w:val="22"/>
        </w:rPr>
        <w:t>A clínica promove a capacitação contínua da equipe, contemplando:</w:t>
      </w:r>
    </w:p>
    <w:p>
      <w:pPr>
        <w:pStyle w:val="ListBullet"/>
        <w:spacing w:after="40"/>
      </w:pPr>
      <w:r>
        <w:t>treinamento de integração de novos colaboradores;</w:t>
      </w:r>
    </w:p>
    <w:p>
      <w:pPr>
        <w:pStyle w:val="ListBullet"/>
        <w:spacing w:after="40"/>
      </w:pPr>
      <w:r>
        <w:t>treinamento em biossegurança, EPIs e higienização das mãos;</w:t>
      </w:r>
    </w:p>
    <w:p>
      <w:pPr>
        <w:pStyle w:val="ListBullet"/>
        <w:spacing w:after="40"/>
      </w:pPr>
      <w:r>
        <w:t>treinamento nos POPs e no PGRSS;</w:t>
      </w:r>
    </w:p>
    <w:p>
      <w:pPr>
        <w:pStyle w:val="ListBullet"/>
        <w:spacing w:after="40"/>
      </w:pPr>
      <w:r>
        <w:t>atualização técnica periódica;</w:t>
      </w:r>
    </w:p>
    <w:p>
      <w:pPr>
        <w:pStyle w:val="ListBullet"/>
        <w:spacing w:after="40"/>
      </w:pPr>
      <w:r>
        <w:t>registro dos treinamentos realizados (data, conteúdo e participantes).</w:t>
      </w:r>
    </w:p>
    <w:p>
      <w:pPr>
        <w:pStyle w:val="Heading1"/>
      </w:pPr>
      <w:r>
        <w:t>27. Auditoria Interna</w:t>
      </w:r>
    </w:p>
    <w:p>
      <w:pPr>
        <w:spacing w:after="120"/>
      </w:pPr>
      <w:r>
        <w:rPr>
          <w:b w:val="0"/>
          <w:i w:val="0"/>
          <w:sz w:val="22"/>
        </w:rPr>
        <w:t>A clínica realiza auditorias internas periódicas, sob coordenação da Responsável Técnica, para verificar a conformidade dos processos com este regimento, os POPs e a legislação sanitária, incluindo:</w:t>
      </w:r>
    </w:p>
    <w:p>
      <w:pPr>
        <w:pStyle w:val="ListBullet"/>
        <w:spacing w:after="40"/>
      </w:pPr>
      <w:r>
        <w:t>verificação do cumprimento das rotinas e dos registros;</w:t>
      </w:r>
    </w:p>
    <w:p>
      <w:pPr>
        <w:pStyle w:val="ListBullet"/>
        <w:spacing w:after="40"/>
      </w:pPr>
      <w:r>
        <w:t>identificação de não conformidades;</w:t>
      </w:r>
    </w:p>
    <w:p>
      <w:pPr>
        <w:pStyle w:val="ListBullet"/>
        <w:spacing w:after="40"/>
      </w:pPr>
      <w:r>
        <w:t>definição de ações corretivas e preventivas com prazos e responsáveis;</w:t>
      </w:r>
    </w:p>
    <w:p>
      <w:pPr>
        <w:pStyle w:val="ListBullet"/>
        <w:spacing w:after="40"/>
      </w:pPr>
      <w:r>
        <w:t>acompanhamento da implementação das melhorias;</w:t>
      </w:r>
    </w:p>
    <w:p>
      <w:pPr>
        <w:pStyle w:val="ListBullet"/>
        <w:spacing w:after="40"/>
      </w:pPr>
      <w:r>
        <w:t>registro dos resultados das auditorias.</w:t>
      </w:r>
    </w:p>
    <w:p>
      <w:pPr>
        <w:pStyle w:val="Heading1"/>
      </w:pPr>
      <w:r>
        <w:t>28. Disposições Finais</w:t>
      </w:r>
    </w:p>
    <w:p>
      <w:pPr>
        <w:spacing w:after="120"/>
      </w:pPr>
      <w:r>
        <w:rPr>
          <w:b w:val="0"/>
          <w:i w:val="0"/>
          <w:sz w:val="22"/>
        </w:rPr>
        <w:t>Este Regimento Interno entra em vigor na data de sua aprovação e deve ser revisado periodicamente, ou sempre que houver alteração relevante na legislação, na estrutura ou nas atividades da clínica.</w:t>
      </w:r>
    </w:p>
    <w:p>
      <w:pPr>
        <w:spacing w:after="120"/>
      </w:pPr>
      <w:r>
        <w:rPr>
          <w:b w:val="0"/>
          <w:i w:val="0"/>
          <w:sz w:val="22"/>
        </w:rPr>
        <w:t>É complementado por Procedimentos Operacionais Padrão (POPs), pelo Plano de Gerenciamento de Resíduos de Serviços de Saúde (PGRSS) e pelos demais manuais e registros exigidos pela Vigilância Sanitária.</w:t>
      </w:r>
    </w:p>
    <w:p>
      <w:pPr>
        <w:spacing w:after="120"/>
      </w:pPr>
      <w:r>
        <w:rPr>
          <w:b w:val="0"/>
          <w:i w:val="0"/>
          <w:sz w:val="22"/>
        </w:rPr>
        <w:t>Todos os colaboradores devem conhecer e cumprir as disposições deste regimento, registrando ciência conforme termo a seguir. Os casos omissos serão resolvidos pela Direção, ouvida a Responsável Técnica.</w:t>
      </w:r>
    </w:p>
    <w:p>
      <w:r>
        <w:br w:type="page"/>
      </w:r>
    </w:p>
    <w:p>
      <w:pPr>
        <w:pStyle w:val="Heading1"/>
      </w:pPr>
      <w:r>
        <w:t>29. Termo de Ciência dos Colaboradores</w:t>
      </w:r>
    </w:p>
    <w:p>
      <w:pPr>
        <w:spacing w:after="120"/>
      </w:pPr>
      <w:r>
        <w:rPr>
          <w:b w:val="0"/>
          <w:i w:val="0"/>
          <w:sz w:val="22"/>
        </w:rPr>
        <w:t>Declaro, para os devidos fins, que recebi, li e compreendi o Regimento Interno da NewDerm (Ribeiro e Gonçalves Ltda.), comprometendo-me a cumprir integralmente suas disposições, bem como as normas sanitárias, de biossegurança e de sigilo nele previstas.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Assinatura</w:t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</w:tbl>
    <w:p/>
    <w:p>
      <w:pPr>
        <w:spacing w:after="0"/>
        <w:jc w:val="center"/>
      </w:pPr>
      <w:r>
        <w:rPr>
          <w:b w:val="0"/>
          <w:i w:val="0"/>
          <w:sz w:val="22"/>
        </w:rPr>
        <w:t>____________________________________</w:t>
      </w:r>
    </w:p>
    <w:p>
      <w:pPr>
        <w:spacing w:after="0"/>
        <w:jc w:val="center"/>
      </w:pPr>
      <w:r>
        <w:rPr>
          <w:b/>
          <w:i w:val="0"/>
          <w:sz w:val="22"/>
        </w:rPr>
        <w:t>Dra. Paula Alice Rodolfo Ribeiro Gonçalves</w:t>
      </w:r>
    </w:p>
    <w:p>
      <w:pPr>
        <w:spacing w:after="120"/>
        <w:jc w:val="center"/>
      </w:pPr>
      <w:r>
        <w:rPr>
          <w:b w:val="0"/>
          <w:i w:val="0"/>
          <w:color w:val="555555"/>
          <w:sz w:val="20"/>
        </w:rPr>
        <w:t>Responsável Técnica – Farmacêutica – CRF-MS 7048 – Habilitada em Farmácia/Saúde Estética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