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DIGITAL GROWTH &amp; SALES SYSTEM</w:t>
      </w:r>
    </w:p>
    <w:p>
      <w:r>
        <w:t>Practical implementation blueprint for ITM Business Solutions</w:t>
      </w:r>
    </w:p>
    <w:p>
      <w:r>
        <w:t>Version 1.0  |  11 October 2026  |  Prepared for business owners, developers, sales and marketing teams</w:t>
      </w:r>
    </w:p>
    <w:p>
      <w:r>
        <w:t>DECISION: Laravel remains the existing website/backend. Instagram is excluded from the present scope. All Meta commerce/catalog use is subject to product/service and account eligibility.</w:t>
      </w:r>
    </w:p>
    <w:p>
      <w:pPr>
        <w:pStyle w:val="Heading1"/>
      </w:pPr>
      <w:r>
        <w:t>1. Executive decision and desired outcomes</w:t>
      </w:r>
    </w:p>
    <w:p>
      <w:r>
        <w:t>Build one measurable commercial operating system that connects the existing Laravel website, Facebook Page, WhatsApp Business Platform, eligible Meta catalog capabilities, CRM, email marketing, advertising and customer service workflows. Preserve existing website content, accounts, applications and service processes where feasible.</w:t>
      </w:r>
    </w:p>
    <w:p>
      <w:pPr>
        <w:pStyle w:val="ListBullet"/>
      </w:pPr>
      <w:r>
        <w:t>Grow qualified enquiries from Facebook, search and direct website visits.</w:t>
      </w:r>
    </w:p>
    <w:p>
      <w:pPr>
        <w:pStyle w:val="ListBullet"/>
      </w:pPr>
      <w:r>
        <w:t>Reduce lead leakage through a shared inbox, CRM ownership and automated follow-up.</w:t>
      </w:r>
    </w:p>
    <w:p>
      <w:pPr>
        <w:pStyle w:val="ListBullet"/>
      </w:pPr>
      <w:r>
        <w:t>Improve lead-to-sale conversion with fast service discovery, quotations and secure applications.</w:t>
      </w:r>
    </w:p>
    <w:p>
      <w:pPr>
        <w:pStyle w:val="ListBullet"/>
      </w:pPr>
      <w:r>
        <w:t>Increase repeat revenue through customer lifecycle communications and compliance reminders.</w:t>
      </w:r>
    </w:p>
    <w:p>
      <w:pPr>
        <w:pStyle w:val="ListBullet"/>
      </w:pPr>
      <w:r>
        <w:t>Measure revenue and customer outcomes by acquisition source, not just likes or clicks.</w:t>
      </w:r>
    </w:p>
    <w:p>
      <w:pPr>
        <w:pStyle w:val="Heading1"/>
      </w:pPr>
      <w:r>
        <w:t>2. Confirmed scope and explicit exclusions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Included now</w:t>
            </w:r>
          </w:p>
        </w:tc>
        <w:tc>
          <w:tcPr>
            <w:tcW w:type="dxa" w:w="4320"/>
          </w:tcPr>
          <w:p>
            <w:r>
              <w:t>Not included in this release</w:t>
            </w:r>
          </w:p>
        </w:tc>
      </w:tr>
      <w:tr>
        <w:tc>
          <w:tcPr>
            <w:tcW w:type="dxa" w:w="4320"/>
          </w:tcPr>
          <w:p>
            <w:r>
              <w:t>Laravel website and customer portal</w:t>
            </w:r>
          </w:p>
        </w:tc>
        <w:tc>
          <w:tcPr>
            <w:tcW w:type="dxa" w:w="4320"/>
          </w:tcPr>
          <w:p>
            <w:r>
              <w:t>Instagram APIs, publishing, messaging or advertising-specific integrations</w:t>
            </w:r>
          </w:p>
        </w:tc>
      </w:tr>
      <w:tr>
        <w:tc>
          <w:tcPr>
            <w:tcW w:type="dxa" w:w="4320"/>
          </w:tcPr>
          <w:p>
            <w:r>
              <w:t>Facebook Page, Lead Ads, Meta Ads, Pixel and Conversions API</w:t>
            </w:r>
          </w:p>
        </w:tc>
        <w:tc>
          <w:tcPr>
            <w:tcW w:type="dxa" w:w="4320"/>
          </w:tcPr>
          <w:p>
            <w:r>
              <w:t>A guaranteed Facebook Shop for professional services</w:t>
            </w:r>
          </w:p>
        </w:tc>
      </w:tr>
      <w:tr>
        <w:tc>
          <w:tcPr>
            <w:tcW w:type="dxa" w:w="4320"/>
          </w:tcPr>
          <w:p>
            <w:r>
              <w:t>WhatsApp Cloud API, shared inbox and eligible catalog messages</w:t>
            </w:r>
          </w:p>
        </w:tc>
        <w:tc>
          <w:tcPr>
            <w:tcW w:type="dxa" w:w="4320"/>
          </w:tcPr>
          <w:p>
            <w:r>
              <w:t>Unsolicited bulk messaging or scraping</w:t>
            </w:r>
          </w:p>
        </w:tc>
      </w:tr>
      <w:tr>
        <w:tc>
          <w:tcPr>
            <w:tcW w:type="dxa" w:w="4320"/>
          </w:tcPr>
          <w:p>
            <w:r>
              <w:t>Website service catalog, CRM, email opt-ins, follow-ups</w:t>
            </w:r>
          </w:p>
        </w:tc>
        <w:tc>
          <w:tcPr>
            <w:tcW w:type="dxa" w:w="4320"/>
          </w:tcPr>
          <w:p>
            <w:r>
              <w:t>Replacing Laravel with Django or another backend</w:t>
            </w:r>
          </w:p>
        </w:tc>
      </w:tr>
      <w:tr>
        <w:tc>
          <w:tcPr>
            <w:tcW w:type="dxa" w:w="4320"/>
          </w:tcPr>
          <w:p>
            <w:r>
              <w:t>Application tracking, attribution, analytics and reporting</w:t>
            </w:r>
          </w:p>
        </w:tc>
        <w:tc>
          <w:tcPr>
            <w:tcW w:type="dxa" w:w="4320"/>
          </w:tcPr>
          <w:p>
            <w:r>
              <w:t>Automatic regulatory advice or unreviewed final quotations</w:t>
            </w:r>
          </w:p>
        </w:tc>
      </w:tr>
    </w:tbl>
    <w:p/>
    <w:p>
      <w:r>
        <w:t>Pre-build audit: confirm Laravel version, database, hosting, current user/account model, application and quotation tables, payment workflows, Facebook asset ownership, WhatsApp Business account/number status, domain verification, current email provider and consent practices. Nothing in this document assumes these are already verified.</w:t>
      </w:r>
    </w:p>
    <w:p>
      <w:pPr>
        <w:pStyle w:val="Heading1"/>
      </w:pPr>
      <w:r>
        <w:t>3. Target architecture</w:t>
      </w:r>
    </w:p>
    <w:p>
      <w:r>
        <w:t>Channel layer: Facebook Page + Meta Ads/Lead Forms + WhatsApp Business + ITM Laravel website → secure webhook/API integration layer → Laravel CRM and service catalog → quotation/application/payment operations → analytics and lifecycle automation.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Recommended implementation</w:t>
            </w:r>
          </w:p>
        </w:tc>
        <w:tc>
          <w:tcPr>
            <w:tcW w:type="dxa" w:w="2880"/>
          </w:tcPr>
          <w:p>
            <w:r>
              <w:t>Responsibility</w:t>
            </w:r>
          </w:p>
        </w:tc>
      </w:tr>
      <w:tr>
        <w:tc>
          <w:tcPr>
            <w:tcW w:type="dxa" w:w="2880"/>
          </w:tcPr>
          <w:p>
            <w:r>
              <w:t>Core application</w:t>
            </w:r>
          </w:p>
        </w:tc>
        <w:tc>
          <w:tcPr>
            <w:tcW w:type="dxa" w:w="2880"/>
          </w:tcPr>
          <w:p>
            <w:r>
              <w:t>Existing Laravel application</w:t>
            </w:r>
          </w:p>
        </w:tc>
        <w:tc>
          <w:tcPr>
            <w:tcW w:type="dxa" w:w="2880"/>
          </w:tcPr>
          <w:p>
            <w:r>
              <w:t>Customer portal, services, authentication and business rules</w:t>
            </w:r>
          </w:p>
        </w:tc>
      </w:tr>
      <w:tr>
        <w:tc>
          <w:tcPr>
            <w:tcW w:type="dxa" w:w="2880"/>
          </w:tcPr>
          <w:p>
            <w:r>
              <w:t>Persistence</w:t>
            </w:r>
          </w:p>
        </w:tc>
        <w:tc>
          <w:tcPr>
            <w:tcW w:type="dxa" w:w="2880"/>
          </w:tcPr>
          <w:p>
            <w:r>
              <w:t>Existing MySQL/PostgreSQL, confirmed in audit</w:t>
            </w:r>
          </w:p>
        </w:tc>
        <w:tc>
          <w:tcPr>
            <w:tcW w:type="dxa" w:w="2880"/>
          </w:tcPr>
          <w:p>
            <w:r>
              <w:t>Unified records and audit history</w:t>
            </w:r>
          </w:p>
        </w:tc>
      </w:tr>
      <w:tr>
        <w:tc>
          <w:tcPr>
            <w:tcW w:type="dxa" w:w="2880"/>
          </w:tcPr>
          <w:p>
            <w:r>
              <w:t>Async processing</w:t>
            </w:r>
          </w:p>
        </w:tc>
        <w:tc>
          <w:tcPr>
            <w:tcW w:type="dxa" w:w="2880"/>
          </w:tcPr>
          <w:p>
            <w:r>
              <w:t>Laravel Queue + Redis/database queue + Scheduler</w:t>
            </w:r>
          </w:p>
        </w:tc>
        <w:tc>
          <w:tcPr>
            <w:tcW w:type="dxa" w:w="2880"/>
          </w:tcPr>
          <w:p>
            <w:r>
              <w:t>Webhook processing, retries, sync and scheduled tasks</w:t>
            </w:r>
          </w:p>
        </w:tc>
      </w:tr>
      <w:tr>
        <w:tc>
          <w:tcPr>
            <w:tcW w:type="dxa" w:w="2880"/>
          </w:tcPr>
          <w:p>
            <w:r>
              <w:t>Meta integration</w:t>
            </w:r>
          </w:p>
        </w:tc>
        <w:tc>
          <w:tcPr>
            <w:tcW w:type="dxa" w:w="2880"/>
          </w:tcPr>
          <w:p>
            <w:r>
              <w:t>Meta Graph/Marketing/WhatsApp Cloud APIs</w:t>
            </w:r>
          </w:p>
        </w:tc>
        <w:tc>
          <w:tcPr>
            <w:tcW w:type="dxa" w:w="2880"/>
          </w:tcPr>
          <w:p>
            <w:r>
              <w:t>Lead retrieval, messaging, eligible catalog sync and measurement</w:t>
            </w:r>
          </w:p>
        </w:tc>
      </w:tr>
      <w:tr>
        <w:tc>
          <w:tcPr>
            <w:tcW w:type="dxa" w:w="2880"/>
          </w:tcPr>
          <w:p>
            <w:r>
              <w:t>Email</w:t>
            </w:r>
          </w:p>
        </w:tc>
        <w:tc>
          <w:tcPr>
            <w:tcW w:type="dxa" w:w="2880"/>
          </w:tcPr>
          <w:p>
            <w:r>
              <w:t>Email service provider integrated with Laravel</w:t>
            </w:r>
          </w:p>
        </w:tc>
        <w:tc>
          <w:tcPr>
            <w:tcW w:type="dxa" w:w="2880"/>
          </w:tcPr>
          <w:p>
            <w:r>
              <w:t>Transactional and consent-based marketing emails</w:t>
            </w:r>
          </w:p>
        </w:tc>
      </w:tr>
      <w:tr>
        <w:tc>
          <w:tcPr>
            <w:tcW w:type="dxa" w:w="2880"/>
          </w:tcPr>
          <w:p>
            <w:r>
              <w:t>Dashboard</w:t>
            </w:r>
          </w:p>
        </w:tc>
        <w:tc>
          <w:tcPr>
            <w:tcW w:type="dxa" w:w="2880"/>
          </w:tcPr>
          <w:p>
            <w:r>
              <w:t>Laravel Blade/Livewire/Inertia, selected after code audit</w:t>
            </w:r>
          </w:p>
        </w:tc>
        <w:tc>
          <w:tcPr>
            <w:tcW w:type="dxa" w:w="2880"/>
          </w:tcPr>
          <w:p>
            <w:r>
              <w:t>CRM, inbox, catalog, reporting and access control</w:t>
            </w:r>
          </w:p>
        </w:tc>
      </w:tr>
      <w:tr>
        <w:tc>
          <w:tcPr>
            <w:tcW w:type="dxa" w:w="2880"/>
          </w:tcPr>
          <w:p>
            <w:r>
              <w:t>Observability</w:t>
            </w:r>
          </w:p>
        </w:tc>
        <w:tc>
          <w:tcPr>
            <w:tcW w:type="dxa" w:w="2880"/>
          </w:tcPr>
          <w:p>
            <w:r>
              <w:t>Application logs, failed jobs, webhook audit, error monitoring</w:t>
            </w:r>
          </w:p>
        </w:tc>
        <w:tc>
          <w:tcPr>
            <w:tcW w:type="dxa" w:w="2880"/>
          </w:tcPr>
          <w:p>
            <w:r>
              <w:t>Reliability, security and operational visibility</w:t>
            </w:r>
          </w:p>
        </w:tc>
      </w:tr>
    </w:tbl>
    <w:p/>
    <w:p>
      <w:pPr>
        <w:pStyle w:val="Heading1"/>
      </w:pPr>
      <w:r>
        <w:t>4. Central service catalog and Meta eligibility</w:t>
      </w:r>
    </w:p>
    <w:p>
      <w:r>
        <w:t>The Laravel service catalog is the canonical source for every ITM service: company registration, tax services, NSSA, PRAZ, trusts, licensing, packages and any other approved ITM offerings. It powers website service pages, quotations and CRM recommendations.</w:t>
      </w:r>
    </w:p>
    <w:p>
      <w:pPr>
        <w:pStyle w:val="Heading2"/>
      </w:pPr>
      <w:r>
        <w:t>Minimum service record</w:t>
      </w:r>
    </w:p>
    <w:p>
      <w:pPr>
        <w:pStyle w:val="ListBullet"/>
      </w:pPr>
      <w:r>
        <w:t>Internal service_id / SKU, slug, name, category, description, images and public URL.</w:t>
      </w:r>
    </w:p>
    <w:p>
      <w:pPr>
        <w:pStyle w:val="ListBullet"/>
      </w:pPr>
      <w:r>
        <w:t>Base or indicative price (if appropriate), currency, pricing_type (fixed/from/quote), statutory-fee disclaimer and effective date.</w:t>
      </w:r>
    </w:p>
    <w:p>
      <w:pPr>
        <w:pStyle w:val="ListBullet"/>
      </w:pPr>
      <w:r>
        <w:t>Requirements, expected process, terms, eligibility and internal service owner.</w:t>
      </w:r>
    </w:p>
    <w:p>
      <w:pPr>
        <w:pStyle w:val="ListBullet"/>
      </w:pPr>
      <w:r>
        <w:t>publish_website, publish_whatsapp_catalog, publish_meta_catalog eligibility flags and last_sync_status.</w:t>
      </w:r>
    </w:p>
    <w:p>
      <w:r>
        <w:t>Critical gate: Meta commerce catalogs, Shops and ads have product-type, geography, policy and account restrictions. Professional services must not be assumed eligible for Shops, dynamic product ads or every catalog placement. Validate the specific ITM service against current Meta commerce rules and available WhatsApp catalog functionality before enabling synchronization. If ineligible, keep the service in the Laravel catalog and offer it through website links and WhatsApp interactive menus rather than misclassifying it as a physical product.</w:t>
      </w:r>
    </w:p>
    <w:p>
      <w:pPr>
        <w:pStyle w:val="Heading2"/>
      </w:pPr>
      <w:r>
        <w:t>Catalog sync rules</w:t>
      </w:r>
    </w:p>
    <w:p>
      <w:pPr>
        <w:pStyle w:val="ListBullet"/>
      </w:pPr>
      <w:r>
        <w:t>Website catalog edits trigger an asynchronous eligibility check and supported outbound sync.</w:t>
      </w:r>
    </w:p>
    <w:p>
      <w:pPr>
        <w:pStyle w:val="ListBullet"/>
      </w:pPr>
      <w:r>
        <w:t>Use stable IDs, idempotent upserts, asset mapping, error logs and manual retry.</w:t>
      </w:r>
    </w:p>
    <w:p>
      <w:pPr>
        <w:pStyle w:val="ListBullet"/>
      </w:pPr>
      <w:r>
        <w:t>Never overwrite the Laravel source of truth with unreviewed external data.</w:t>
      </w:r>
    </w:p>
    <w:p>
      <w:pPr>
        <w:pStyle w:val="ListBullet"/>
      </w:pPr>
      <w:r>
        <w:t>Display catalog items on WhatsApp only when the connected account and catalog support that feature.</w:t>
      </w:r>
    </w:p>
    <w:p>
      <w:pPr>
        <w:pStyle w:val="Heading1"/>
      </w:pPr>
      <w:r>
        <w:t>5. Facebook and Meta acquisition integration</w:t>
      </w:r>
    </w:p>
    <w:p>
      <w:pPr>
        <w:pStyle w:val="Heading2"/>
      </w:pPr>
      <w:r>
        <w:t>5.1 Facebook Page and Lead Ads</w:t>
      </w:r>
    </w:p>
    <w:p>
      <w:pPr>
        <w:pStyle w:val="ListBullet"/>
      </w:pPr>
      <w:r>
        <w:t>Connect the business-owned Facebook Page and authorized Meta app through supported login/permissions.</w:t>
      </w:r>
    </w:p>
    <w:p>
      <w:pPr>
        <w:pStyle w:val="ListBullet"/>
      </w:pPr>
      <w:r>
        <w:t>Configure Lead Ads webhook subscription and lead retrieval where approved.</w:t>
      </w:r>
    </w:p>
    <w:p>
      <w:pPr>
        <w:pStyle w:val="ListBullet"/>
      </w:pPr>
      <w:r>
        <w:t>Create or match a CRM contact; preserve lead-form answers, campaign/ad identifiers, timestamp and consent proof.</w:t>
      </w:r>
    </w:p>
    <w:p>
      <w:pPr>
        <w:pStyle w:val="ListBullet"/>
      </w:pPr>
      <w:r>
        <w:t>Assign a lead owner, create a response SLA and trigger an internal notification.</w:t>
      </w:r>
    </w:p>
    <w:p>
      <w:pPr>
        <w:pStyle w:val="ListBullet"/>
      </w:pPr>
      <w:r>
        <w:t>Avoid treating Facebook public engagement as permission to send marketing messages.</w:t>
      </w:r>
    </w:p>
    <w:p>
      <w:pPr>
        <w:pStyle w:val="Heading2"/>
      </w:pPr>
      <w:r>
        <w:t>5.2 Advertising and measurement</w:t>
      </w:r>
    </w:p>
    <w:p>
      <w:pPr>
        <w:pStyle w:val="ListBullet"/>
      </w:pPr>
      <w:r>
        <w:t>Install Meta Pixel on consent-eligible website journeys; define a minimal event taxonomy: ViewContent, Lead, CompleteRegistration or Purchase only where their meaning is accurate.</w:t>
      </w:r>
    </w:p>
    <w:p>
      <w:pPr>
        <w:pStyle w:val="ListBullet"/>
      </w:pPr>
      <w:r>
        <w:t>Use Conversions API for qualifying server-side events; deduplicate browser/server events with matching event IDs.</w:t>
      </w:r>
    </w:p>
    <w:p>
      <w:pPr>
        <w:pStyle w:val="ListBullet"/>
      </w:pPr>
      <w:r>
        <w:t>Capture UTMs, fbclid where appropriate, campaign/ad metadata and CRM outcome; avoid sending sensitive application details.</w:t>
      </w:r>
    </w:p>
    <w:p>
      <w:pPr>
        <w:pStyle w:val="ListBullet"/>
      </w:pPr>
      <w:r>
        <w:t>Use CRM-qualified lead and won-sale data for reporting and eligible Meta optimization.</w:t>
      </w:r>
    </w:p>
    <w:p>
      <w:pPr>
        <w:pStyle w:val="ListBullet"/>
      </w:pPr>
      <w:r>
        <w:t>Create retargeting audiences only where consent, policies and eligibility permit; verify audience size and platform requirements.</w:t>
      </w:r>
    </w:p>
    <w:p>
      <w:pPr>
        <w:pStyle w:val="Heading1"/>
      </w:pPr>
      <w:r>
        <w:t>6. WhatsApp Business Platform integration</w:t>
      </w:r>
    </w:p>
    <w:p>
      <w:r>
        <w:t>Integrate the official WhatsApp Cloud API for inbound messages, consultant handoff, approved templates, notifications and eligible catalog interactions. Before migration, verify whether the current WhatsApp Business number supports coexistence or requires migration/new-number onboarding; do not risk existing conversations without a transition plan.</w:t>
      </w:r>
    </w:p>
    <w:p>
      <w:pPr>
        <w:pStyle w:val="ListBullet"/>
      </w:pPr>
      <w:r>
        <w:t>Receive messages/status webhooks, verify signatures, acknowledge promptly, enqueue processing and deduplicate event IDs.</w:t>
      </w:r>
    </w:p>
    <w:p>
      <w:pPr>
        <w:pStyle w:val="ListBullet"/>
      </w:pPr>
      <w:r>
        <w:t>Build shared conversation assignment, labels, notes, status, attachments policy and escalation to a human consultant.</w:t>
      </w:r>
    </w:p>
    <w:p>
      <w:pPr>
        <w:pStyle w:val="ListBullet"/>
      </w:pPr>
      <w:r>
        <w:t>Use service menus and catalog messages only where supported; otherwise send concise text choices and secure website links.</w:t>
      </w:r>
    </w:p>
    <w:p>
      <w:pPr>
        <w:pStyle w:val="ListBullet"/>
      </w:pPr>
      <w:r>
        <w:t>Respect WhatsApp customer-service windows, template approval, messaging limits, opt-in requirements and applicable charges.</w:t>
      </w:r>
    </w:p>
    <w:p>
      <w:pPr>
        <w:pStyle w:val="ListBullet"/>
      </w:pPr>
      <w:r>
        <w:t>Keep promotional messages separate from necessary transactional application updates and honor opt-outs.</w:t>
      </w:r>
    </w:p>
    <w:p>
      <w:pPr>
        <w:pStyle w:val="Heading1"/>
      </w:pPr>
      <w:r>
        <w:t>7. CRM and revenue pipeline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Entry rule</w:t>
            </w:r>
          </w:p>
        </w:tc>
        <w:tc>
          <w:tcPr>
            <w:tcW w:type="dxa" w:w="2880"/>
          </w:tcPr>
          <w:p>
            <w:r>
              <w:t>Required action</w:t>
            </w:r>
          </w:p>
        </w:tc>
      </w:tr>
      <w:tr>
        <w:tc>
          <w:tcPr>
            <w:tcW w:type="dxa" w:w="2880"/>
          </w:tcPr>
          <w:p>
            <w:r>
              <w:t>New</w:t>
            </w:r>
          </w:p>
        </w:tc>
        <w:tc>
          <w:tcPr>
            <w:tcW w:type="dxa" w:w="2880"/>
          </w:tcPr>
          <w:p>
            <w:r>
              <w:t>New web form, Lead Ad or eligible inbound conversation</w:t>
            </w:r>
          </w:p>
        </w:tc>
        <w:tc>
          <w:tcPr>
            <w:tcW w:type="dxa" w:w="2880"/>
          </w:tcPr>
          <w:p>
            <w:r>
              <w:t>Deduplicate, source-tag, assign owner</w:t>
            </w:r>
          </w:p>
        </w:tc>
      </w:tr>
      <w:tr>
        <w:tc>
          <w:tcPr>
            <w:tcW w:type="dxa" w:w="2880"/>
          </w:tcPr>
          <w:p>
            <w:r>
              <w:t>Contacted</w:t>
            </w:r>
          </w:p>
        </w:tc>
        <w:tc>
          <w:tcPr>
            <w:tcW w:type="dxa" w:w="2880"/>
          </w:tcPr>
          <w:p>
            <w:r>
              <w:t>Consultant has responded</w:t>
            </w:r>
          </w:p>
        </w:tc>
        <w:tc>
          <w:tcPr>
            <w:tcW w:type="dxa" w:w="2880"/>
          </w:tcPr>
          <w:p>
            <w:r>
              <w:t>Record need, service interest and next step</w:t>
            </w:r>
          </w:p>
        </w:tc>
      </w:tr>
      <w:tr>
        <w:tc>
          <w:tcPr>
            <w:tcW w:type="dxa" w:w="2880"/>
          </w:tcPr>
          <w:p>
            <w:r>
              <w:t>Qualified</w:t>
            </w:r>
          </w:p>
        </w:tc>
        <w:tc>
          <w:tcPr>
            <w:tcW w:type="dxa" w:w="2880"/>
          </w:tcPr>
          <w:p>
            <w:r>
              <w:t>Need, scope and contact verified</w:t>
            </w:r>
          </w:p>
        </w:tc>
        <w:tc>
          <w:tcPr>
            <w:tcW w:type="dxa" w:w="2880"/>
          </w:tcPr>
          <w:p>
            <w:r>
              <w:t>Create service-specific opportunity</w:t>
            </w:r>
          </w:p>
        </w:tc>
      </w:tr>
      <w:tr>
        <w:tc>
          <w:tcPr>
            <w:tcW w:type="dxa" w:w="2880"/>
          </w:tcPr>
          <w:p>
            <w:r>
              <w:t>Quoted</w:t>
            </w:r>
          </w:p>
        </w:tc>
        <w:tc>
          <w:tcPr>
            <w:tcW w:type="dxa" w:w="2880"/>
          </w:tcPr>
          <w:p>
            <w:r>
              <w:t>Written quotation issued</w:t>
            </w:r>
          </w:p>
        </w:tc>
        <w:tc>
          <w:tcPr>
            <w:tcW w:type="dxa" w:w="2880"/>
          </w:tcPr>
          <w:p>
            <w:r>
              <w:t>Store amount, expiry and follow-up due date</w:t>
            </w:r>
          </w:p>
        </w:tc>
      </w:tr>
      <w:tr>
        <w:tc>
          <w:tcPr>
            <w:tcW w:type="dxa" w:w="2880"/>
          </w:tcPr>
          <w:p>
            <w:r>
              <w:t>Won</w:t>
            </w:r>
          </w:p>
        </w:tc>
        <w:tc>
          <w:tcPr>
            <w:tcW w:type="dxa" w:w="2880"/>
          </w:tcPr>
          <w:p>
            <w:r>
              <w:t>Payment/contract criterion met</w:t>
            </w:r>
          </w:p>
        </w:tc>
        <w:tc>
          <w:tcPr>
            <w:tcW w:type="dxa" w:w="2880"/>
          </w:tcPr>
          <w:p>
            <w:r>
              <w:t>Create or link application and conversion event</w:t>
            </w:r>
          </w:p>
        </w:tc>
      </w:tr>
      <w:tr>
        <w:tc>
          <w:tcPr>
            <w:tcW w:type="dxa" w:w="2880"/>
          </w:tcPr>
          <w:p>
            <w:r>
              <w:t>Lost / Nurture</w:t>
            </w:r>
          </w:p>
        </w:tc>
        <w:tc>
          <w:tcPr>
            <w:tcW w:type="dxa" w:w="2880"/>
          </w:tcPr>
          <w:p>
            <w:r>
              <w:t>Customer declined or postponed</w:t>
            </w:r>
          </w:p>
        </w:tc>
        <w:tc>
          <w:tcPr>
            <w:tcW w:type="dxa" w:w="2880"/>
          </w:tcPr>
          <w:p>
            <w:r>
              <w:t>Record reason and consent-safe nurture status</w:t>
            </w:r>
          </w:p>
        </w:tc>
      </w:tr>
    </w:tbl>
    <w:p/>
    <w:p>
      <w:r>
        <w:t>Each contact may have multiple opportunities and applications. Do not merge distinct people based only on shared phone numbers. Maintain source attribution at the opportunity level and track every stage transition.</w:t>
      </w:r>
    </w:p>
    <w:p>
      <w:pPr>
        <w:pStyle w:val="Heading1"/>
      </w:pPr>
      <w:r>
        <w:t>8. Automation playbooks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Trigger</w:t>
            </w:r>
          </w:p>
        </w:tc>
        <w:tc>
          <w:tcPr>
            <w:tcW w:type="dxa" w:w="2880"/>
          </w:tcPr>
          <w:p>
            <w:r>
              <w:t>Action</w:t>
            </w:r>
          </w:p>
        </w:tc>
        <w:tc>
          <w:tcPr>
            <w:tcW w:type="dxa" w:w="2880"/>
          </w:tcPr>
          <w:p>
            <w:r>
              <w:t>Control</w:t>
            </w:r>
          </w:p>
        </w:tc>
      </w:tr>
      <w:tr>
        <w:tc>
          <w:tcPr>
            <w:tcW w:type="dxa" w:w="2880"/>
          </w:tcPr>
          <w:p>
            <w:r>
              <w:t>Website enquiry submitted</w:t>
            </w:r>
          </w:p>
        </w:tc>
        <w:tc>
          <w:tcPr>
            <w:tcW w:type="dxa" w:w="2880"/>
          </w:tcPr>
          <w:p>
            <w:r>
              <w:t>Confirmation + CRM lead + staff assignment</w:t>
            </w:r>
          </w:p>
        </w:tc>
        <w:tc>
          <w:tcPr>
            <w:tcW w:type="dxa" w:w="2880"/>
          </w:tcPr>
          <w:p>
            <w:r>
              <w:t>Transactional confirmation; separate marketing opt-in</w:t>
            </w:r>
          </w:p>
        </w:tc>
      </w:tr>
      <w:tr>
        <w:tc>
          <w:tcPr>
            <w:tcW w:type="dxa" w:w="2880"/>
          </w:tcPr>
          <w:p>
            <w:r>
              <w:t>Facebook lead received</w:t>
            </w:r>
          </w:p>
        </w:tc>
        <w:tc>
          <w:tcPr>
            <w:tcW w:type="dxa" w:w="2880"/>
          </w:tcPr>
          <w:p>
            <w:r>
              <w:t>CRM entry + response task</w:t>
            </w:r>
          </w:p>
        </w:tc>
        <w:tc>
          <w:tcPr>
            <w:tcW w:type="dxa" w:w="2880"/>
          </w:tcPr>
          <w:p>
            <w:r>
              <w:t>Lead retrieval permissions and consent checks</w:t>
            </w:r>
          </w:p>
        </w:tc>
      </w:tr>
      <w:tr>
        <w:tc>
          <w:tcPr>
            <w:tcW w:type="dxa" w:w="2880"/>
          </w:tcPr>
          <w:p>
            <w:r>
              <w:t>WhatsApp inbound enquiry</w:t>
            </w:r>
          </w:p>
        </w:tc>
        <w:tc>
          <w:tcPr>
            <w:tcW w:type="dxa" w:w="2880"/>
          </w:tcPr>
          <w:p>
            <w:r>
              <w:t>Auto-acknowledgement + service selection + agent routing</w:t>
            </w:r>
          </w:p>
        </w:tc>
        <w:tc>
          <w:tcPr>
            <w:tcW w:type="dxa" w:w="2880"/>
          </w:tcPr>
          <w:p>
            <w:r>
              <w:t>Service window and human escalation</w:t>
            </w:r>
          </w:p>
        </w:tc>
      </w:tr>
      <w:tr>
        <w:tc>
          <w:tcPr>
            <w:tcW w:type="dxa" w:w="2880"/>
          </w:tcPr>
          <w:p>
            <w:r>
              <w:t>Quotation issued</w:t>
            </w:r>
          </w:p>
        </w:tc>
        <w:tc>
          <w:tcPr>
            <w:tcW w:type="dxa" w:w="2880"/>
          </w:tcPr>
          <w:p>
            <w:r>
              <w:t>Timed reminder task and eligible follow-up</w:t>
            </w:r>
          </w:p>
        </w:tc>
        <w:tc>
          <w:tcPr>
            <w:tcW w:type="dxa" w:w="2880"/>
          </w:tcPr>
          <w:p>
            <w:r>
              <w:t>Stop on response, opt-out or status change</w:t>
            </w:r>
          </w:p>
        </w:tc>
      </w:tr>
      <w:tr>
        <w:tc>
          <w:tcPr>
            <w:tcW w:type="dxa" w:w="2880"/>
          </w:tcPr>
          <w:p>
            <w:r>
              <w:t>Application milestone changed</w:t>
            </w:r>
          </w:p>
        </w:tc>
        <w:tc>
          <w:tcPr>
            <w:tcW w:type="dxa" w:w="2880"/>
          </w:tcPr>
          <w:p>
            <w:r>
              <w:t>Status notification to customer</w:t>
            </w:r>
          </w:p>
        </w:tc>
        <w:tc>
          <w:tcPr>
            <w:tcW w:type="dxa" w:w="2880"/>
          </w:tcPr>
          <w:p>
            <w:r>
              <w:t>Only verified operational updates</w:t>
            </w:r>
          </w:p>
        </w:tc>
      </w:tr>
      <w:tr>
        <w:tc>
          <w:tcPr>
            <w:tcW w:type="dxa" w:w="2880"/>
          </w:tcPr>
          <w:p>
            <w:r>
              <w:t>Service completed</w:t>
            </w:r>
          </w:p>
        </w:tc>
        <w:tc>
          <w:tcPr>
            <w:tcW w:type="dxa" w:w="2880"/>
          </w:tcPr>
          <w:p>
            <w:r>
              <w:t>Feedback request + relevant next-service suggestion</w:t>
            </w:r>
          </w:p>
        </w:tc>
        <w:tc>
          <w:tcPr>
            <w:tcW w:type="dxa" w:w="2880"/>
          </w:tcPr>
          <w:p>
            <w:r>
              <w:t>Marketing consent where required</w:t>
            </w:r>
          </w:p>
        </w:tc>
      </w:tr>
      <w:tr>
        <w:tc>
          <w:tcPr>
            <w:tcW w:type="dxa" w:w="2880"/>
          </w:tcPr>
          <w:p>
            <w:r>
              <w:t>Relevant compliance deadline</w:t>
            </w:r>
          </w:p>
        </w:tc>
        <w:tc>
          <w:tcPr>
            <w:tcW w:type="dxa" w:w="2880"/>
          </w:tcPr>
          <w:p>
            <w:r>
              <w:t>Customer-specific reminder</w:t>
            </w:r>
          </w:p>
        </w:tc>
        <w:tc>
          <w:tcPr>
            <w:tcW w:type="dxa" w:w="2880"/>
          </w:tcPr>
          <w:p>
            <w:r>
              <w:t>Reviewed rules and accurate due-date data</w:t>
            </w:r>
          </w:p>
        </w:tc>
      </w:tr>
      <w:tr>
        <w:tc>
          <w:tcPr>
            <w:tcW w:type="dxa" w:w="2880"/>
          </w:tcPr>
          <w:p>
            <w:r>
              <w:t>Newsletter signup</w:t>
            </w:r>
          </w:p>
        </w:tc>
        <w:tc>
          <w:tcPr>
            <w:tcW w:type="dxa" w:w="2880"/>
          </w:tcPr>
          <w:p>
            <w:r>
              <w:t>Double opt-in where suitable + welcome series</w:t>
            </w:r>
          </w:p>
        </w:tc>
        <w:tc>
          <w:tcPr>
            <w:tcW w:type="dxa" w:w="2880"/>
          </w:tcPr>
          <w:p>
            <w:r>
              <w:t>Unsubscribe and preference center</w:t>
            </w:r>
          </w:p>
        </w:tc>
      </w:tr>
    </w:tbl>
    <w:p/>
    <w:p>
      <w:r>
        <w:t>Suggested email journey: immediate welcome/resource delivery; day 2 educational content; day 5 relevant service explanation; day 9 authentic proof/case study; day 14 consultation invitation; thereafter a useful monthly newsletter. Timing is a testable starting point, not a guarantee of performance.</w:t>
      </w:r>
    </w:p>
    <w:p>
      <w:pPr>
        <w:pStyle w:val="Heading1"/>
      </w:pPr>
      <w:r>
        <w:t>9. Data model: implementation minimum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Key fields / relationships</w:t>
            </w:r>
          </w:p>
        </w:tc>
      </w:tr>
      <w:tr>
        <w:tc>
          <w:tcPr>
            <w:tcW w:type="dxa" w:w="4320"/>
          </w:tcPr>
          <w:p>
            <w:r>
              <w:t>contacts</w:t>
            </w:r>
          </w:p>
        </w:tc>
        <w:tc>
          <w:tcPr>
            <w:tcW w:type="dxa" w:w="4320"/>
          </w:tcPr>
          <w:p>
            <w:r>
              <w:t>id, names, phone, email, verified identifiers, consent status</w:t>
            </w:r>
          </w:p>
        </w:tc>
      </w:tr>
      <w:tr>
        <w:tc>
          <w:tcPr>
            <w:tcW w:type="dxa" w:w="4320"/>
          </w:tcPr>
          <w:p>
            <w:r>
              <w:t>contact_consents</w:t>
            </w:r>
          </w:p>
        </w:tc>
        <w:tc>
          <w:tcPr>
            <w:tcW w:type="dxa" w:w="4320"/>
          </w:tcPr>
          <w:p>
            <w:r>
              <w:t>contact_id, channel, purpose, source, timestamp, policy_version, revoked_at</w:t>
            </w:r>
          </w:p>
        </w:tc>
      </w:tr>
      <w:tr>
        <w:tc>
          <w:tcPr>
            <w:tcW w:type="dxa" w:w="4320"/>
          </w:tcPr>
          <w:p>
            <w:r>
              <w:t>service_categories / services</w:t>
            </w:r>
          </w:p>
        </w:tc>
        <w:tc>
          <w:tcPr>
            <w:tcW w:type="dxa" w:w="4320"/>
          </w:tcPr>
          <w:p>
            <w:r>
              <w:t>catalog master records, price and eligibility fields</w:t>
            </w:r>
          </w:p>
        </w:tc>
      </w:tr>
      <w:tr>
        <w:tc>
          <w:tcPr>
            <w:tcW w:type="dxa" w:w="4320"/>
          </w:tcPr>
          <w:p>
            <w:r>
              <w:t>channel_accounts</w:t>
            </w:r>
          </w:p>
        </w:tc>
        <w:tc>
          <w:tcPr>
            <w:tcW w:type="dxa" w:w="4320"/>
          </w:tcPr>
          <w:p>
            <w:r>
              <w:t>facebook_page_id, whatsapp_phone_number_id, credentials reference</w:t>
            </w:r>
          </w:p>
        </w:tc>
      </w:tr>
      <w:tr>
        <w:tc>
          <w:tcPr>
            <w:tcW w:type="dxa" w:w="4320"/>
          </w:tcPr>
          <w:p>
            <w:r>
              <w:t>leads / opportunities</w:t>
            </w:r>
          </w:p>
        </w:tc>
        <w:tc>
          <w:tcPr>
            <w:tcW w:type="dxa" w:w="4320"/>
          </w:tcPr>
          <w:p>
            <w:r>
              <w:t>contact_id, service_id, owner_id, stage, source, value, campaign IDs</w:t>
            </w:r>
          </w:p>
        </w:tc>
      </w:tr>
      <w:tr>
        <w:tc>
          <w:tcPr>
            <w:tcW w:type="dxa" w:w="4320"/>
          </w:tcPr>
          <w:p>
            <w:r>
              <w:t>conversations / messages</w:t>
            </w:r>
          </w:p>
        </w:tc>
        <w:tc>
          <w:tcPr>
            <w:tcW w:type="dxa" w:w="4320"/>
          </w:tcPr>
          <w:p>
            <w:r>
              <w:t>channel, external IDs, contact, assigned agent, timestamps, delivery status</w:t>
            </w:r>
          </w:p>
        </w:tc>
      </w:tr>
      <w:tr>
        <w:tc>
          <w:tcPr>
            <w:tcW w:type="dxa" w:w="4320"/>
          </w:tcPr>
          <w:p>
            <w:r>
              <w:t>quotes / applications</w:t>
            </w:r>
          </w:p>
        </w:tc>
        <w:tc>
          <w:tcPr>
            <w:tcW w:type="dxa" w:w="4320"/>
          </w:tcPr>
          <w:p>
            <w:r>
              <w:t>opportunity_id, status, amounts, secure document references</w:t>
            </w:r>
          </w:p>
        </w:tc>
      </w:tr>
      <w:tr>
        <w:tc>
          <w:tcPr>
            <w:tcW w:type="dxa" w:w="4320"/>
          </w:tcPr>
          <w:p>
            <w:r>
              <w:t>marketing_events</w:t>
            </w:r>
          </w:p>
        </w:tc>
        <w:tc>
          <w:tcPr>
            <w:tcW w:type="dxa" w:w="4320"/>
          </w:tcPr>
          <w:p>
            <w:r>
              <w:t>event_name, event_id, consent state, source, delivery state</w:t>
            </w:r>
          </w:p>
        </w:tc>
      </w:tr>
      <w:tr>
        <w:tc>
          <w:tcPr>
            <w:tcW w:type="dxa" w:w="4320"/>
          </w:tcPr>
          <w:p>
            <w:r>
              <w:t>catalog_sync_jobs</w:t>
            </w:r>
          </w:p>
        </w:tc>
        <w:tc>
          <w:tcPr>
            <w:tcW w:type="dxa" w:w="4320"/>
          </w:tcPr>
          <w:p>
            <w:r>
              <w:t>service_id, destination, remote ID, status, error, attempts</w:t>
            </w:r>
          </w:p>
        </w:tc>
      </w:tr>
      <w:tr>
        <w:tc>
          <w:tcPr>
            <w:tcW w:type="dxa" w:w="4320"/>
          </w:tcPr>
          <w:p>
            <w:r>
              <w:t>audit_logs / webhook_events</w:t>
            </w:r>
          </w:p>
        </w:tc>
        <w:tc>
          <w:tcPr>
            <w:tcW w:type="dxa" w:w="4320"/>
          </w:tcPr>
          <w:p>
            <w:r>
              <w:t>actor, action, event IDs, signature status, processing outcome</w:t>
            </w:r>
          </w:p>
        </w:tc>
      </w:tr>
    </w:tbl>
    <w:p/>
    <w:p>
      <w:r>
        <w:t>Implement unique constraints on external event IDs, webhook replay protection, encrypted tokens/secrets, and access policies separating sales, marketing, finance and compliance responsibilities.</w:t>
      </w:r>
    </w:p>
    <w:p>
      <w:pPr>
        <w:pStyle w:val="Heading1"/>
      </w:pPr>
      <w:r>
        <w:t>10. API, security and operational design</w:t>
      </w:r>
    </w:p>
    <w:p>
      <w:pPr>
        <w:pStyle w:val="Heading2"/>
      </w:pPr>
      <w:r>
        <w:t>Integration boundaries</w:t>
      </w:r>
    </w:p>
    <w:p>
      <w:pPr>
        <w:pStyle w:val="ListBullet"/>
      </w:pPr>
      <w:r>
        <w:t>Meta webhook endpoints: GET verification challenge and POST signed event intake, implemented in Laravel routes/controllers.</w:t>
      </w:r>
    </w:p>
    <w:p>
      <w:pPr>
        <w:pStyle w:val="ListBullet"/>
      </w:pPr>
      <w:r>
        <w:t>Outgoing API calls: Laravel services per Meta product, queued jobs, backoff/retries and rate-limit awareness.</w:t>
      </w:r>
    </w:p>
    <w:p>
      <w:pPr>
        <w:pStyle w:val="ListBullet"/>
      </w:pPr>
      <w:r>
        <w:t>Token storage: server-side secrets manager or encrypted application storage, least privilege and rotation procedures.</w:t>
      </w:r>
    </w:p>
    <w:p>
      <w:pPr>
        <w:pStyle w:val="ListBullet"/>
      </w:pPr>
      <w:r>
        <w:t>Customer data: data minimization, TLS, encryption at rest where appropriate, retention schedule and deletion/opt-out workflow.</w:t>
      </w:r>
    </w:p>
    <w:p>
      <w:pPr>
        <w:pStyle w:val="ListBullet"/>
      </w:pPr>
      <w:r>
        <w:t>Use queues for remote calls; do not block web requests on catalog sync or message delivery.</w:t>
      </w:r>
    </w:p>
    <w:p>
      <w:pPr>
        <w:pStyle w:val="ListBullet"/>
      </w:pPr>
      <w:r>
        <w:t>Log correlation IDs, error classes and redacted payloads; alert on repeated webhook failure or stale lead queues.</w:t>
      </w:r>
    </w:p>
    <w:p>
      <w:pPr>
        <w:pStyle w:val="Heading2"/>
      </w:pPr>
      <w:r>
        <w:t>Privacy and legal review</w:t>
      </w:r>
    </w:p>
    <w:p>
      <w:r>
        <w:t>Before launch, review Zimbabwean privacy and direct-marketing requirements, Meta Platform Terms, WhatsApp Business Messaging Policy and email provider rules. Publish a privacy notice and capture distinct permissions for transactional communication versus marketing. Do not transmit sensitive IDs, company filings or tax documents as ad event parameters. Obtain legal advice for jurisdiction-specific compliance where needed.</w:t>
      </w:r>
    </w:p>
    <w:p>
      <w:pPr>
        <w:pStyle w:val="Heading1"/>
      </w:pPr>
      <w:r>
        <w:t>11. Delivery roadmap and acceptance gates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Target window</w:t>
            </w:r>
          </w:p>
        </w:tc>
        <w:tc>
          <w:tcPr>
            <w:tcW w:type="dxa" w:w="2160"/>
          </w:tcPr>
          <w:p>
            <w:r>
              <w:t>Deliverables</w:t>
            </w:r>
          </w:p>
        </w:tc>
        <w:tc>
          <w:tcPr>
            <w:tcW w:type="dxa" w:w="2160"/>
          </w:tcPr>
          <w:p>
            <w:r>
              <w:t>Acceptance gate</w:t>
            </w:r>
          </w:p>
        </w:tc>
      </w:tr>
      <w:tr>
        <w:tc>
          <w:tcPr>
            <w:tcW w:type="dxa" w:w="2160"/>
          </w:tcPr>
          <w:p>
            <w:r>
              <w:t>0 — Discovery</w:t>
            </w:r>
          </w:p>
        </w:tc>
        <w:tc>
          <w:tcPr>
            <w:tcW w:type="dxa" w:w="2160"/>
          </w:tcPr>
          <w:p>
            <w:r>
              <w:t>Week 1–2</w:t>
            </w:r>
          </w:p>
        </w:tc>
        <w:tc>
          <w:tcPr>
            <w:tcW w:type="dxa" w:w="2160"/>
          </w:tcPr>
          <w:p>
            <w:r>
              <w:t>Laravel/code audit, Meta asset audit, consent review, baseline KPIs</w:t>
            </w:r>
          </w:p>
        </w:tc>
        <w:tc>
          <w:tcPr>
            <w:tcW w:type="dxa" w:w="2160"/>
          </w:tcPr>
          <w:p>
            <w:r>
              <w:t>Approved integration design and access inventory</w:t>
            </w:r>
          </w:p>
        </w:tc>
      </w:tr>
      <w:tr>
        <w:tc>
          <w:tcPr>
            <w:tcW w:type="dxa" w:w="2160"/>
          </w:tcPr>
          <w:p>
            <w:r>
              <w:t>1 — Foundation</w:t>
            </w:r>
          </w:p>
        </w:tc>
        <w:tc>
          <w:tcPr>
            <w:tcW w:type="dxa" w:w="2160"/>
          </w:tcPr>
          <w:p>
            <w:r>
              <w:t>Weeks 3–5</w:t>
            </w:r>
          </w:p>
        </w:tc>
        <w:tc>
          <w:tcPr>
            <w:tcW w:type="dxa" w:w="2160"/>
          </w:tcPr>
          <w:p>
            <w:r>
              <w:t>CRM entities, inbox schema, website forms, catalog master, queue/logging</w:t>
            </w:r>
          </w:p>
        </w:tc>
        <w:tc>
          <w:tcPr>
            <w:tcW w:type="dxa" w:w="2160"/>
          </w:tcPr>
          <w:p>
            <w:r>
              <w:t>All test leads created once and assigned correctly</w:t>
            </w:r>
          </w:p>
        </w:tc>
      </w:tr>
      <w:tr>
        <w:tc>
          <w:tcPr>
            <w:tcW w:type="dxa" w:w="2160"/>
          </w:tcPr>
          <w:p>
            <w:r>
              <w:t>2 — WhatsApp + Facebook</w:t>
            </w:r>
          </w:p>
        </w:tc>
        <w:tc>
          <w:tcPr>
            <w:tcW w:type="dxa" w:w="2160"/>
          </w:tcPr>
          <w:p>
            <w:r>
              <w:t>Weeks 6–8</w:t>
            </w:r>
          </w:p>
        </w:tc>
        <w:tc>
          <w:tcPr>
            <w:tcW w:type="dxa" w:w="2160"/>
          </w:tcPr>
          <w:p>
            <w:r>
              <w:t>Cloud API inbox, templates, Page/Lead Ads intake, agent handoff</w:t>
            </w:r>
          </w:p>
        </w:tc>
        <w:tc>
          <w:tcPr>
            <w:tcW w:type="dxa" w:w="2160"/>
          </w:tcPr>
          <w:p>
            <w:r>
              <w:t>End-to-end test lead → agent → quotation works</w:t>
            </w:r>
          </w:p>
        </w:tc>
      </w:tr>
      <w:tr>
        <w:tc>
          <w:tcPr>
            <w:tcW w:type="dxa" w:w="2160"/>
          </w:tcPr>
          <w:p>
            <w:r>
              <w:t>3 — Catalog + Measurement</w:t>
            </w:r>
          </w:p>
        </w:tc>
        <w:tc>
          <w:tcPr>
            <w:tcW w:type="dxa" w:w="2160"/>
          </w:tcPr>
          <w:p>
            <w:r>
              <w:t>Weeks 9–10</w:t>
            </w:r>
          </w:p>
        </w:tc>
        <w:tc>
          <w:tcPr>
            <w:tcW w:type="dxa" w:w="2160"/>
          </w:tcPr>
          <w:p>
            <w:r>
              <w:t>Eligibility-gated catalog sync, Pixel/CAPI, attribution</w:t>
            </w:r>
          </w:p>
        </w:tc>
        <w:tc>
          <w:tcPr>
            <w:tcW w:type="dxa" w:w="2160"/>
          </w:tcPr>
          <w:p>
            <w:r>
              <w:t>Sync failures recover; events deduplicate</w:t>
            </w:r>
          </w:p>
        </w:tc>
      </w:tr>
      <w:tr>
        <w:tc>
          <w:tcPr>
            <w:tcW w:type="dxa" w:w="2160"/>
          </w:tcPr>
          <w:p>
            <w:r>
              <w:t>4 — Lifecycle + Launch</w:t>
            </w:r>
          </w:p>
        </w:tc>
        <w:tc>
          <w:tcPr>
            <w:tcW w:type="dxa" w:w="2160"/>
          </w:tcPr>
          <w:p>
            <w:r>
              <w:t>Weeks 11–12</w:t>
            </w:r>
          </w:p>
        </w:tc>
        <w:tc>
          <w:tcPr>
            <w:tcW w:type="dxa" w:w="2160"/>
          </w:tcPr>
          <w:p>
            <w:r>
              <w:t>Email opt-in, follow-ups, dashboards, training, monitoring</w:t>
            </w:r>
          </w:p>
        </w:tc>
        <w:tc>
          <w:tcPr>
            <w:tcW w:type="dxa" w:w="2160"/>
          </w:tcPr>
          <w:p>
            <w:r>
              <w:t>Consent/opt-out, security and operational UAT passed</w:t>
            </w:r>
          </w:p>
        </w:tc>
      </w:tr>
    </w:tbl>
    <w:p/>
    <w:p>
      <w:r>
        <w:t>Timings are planning estimates contingent on existing code quality, Meta approvals, business verification and staff capacity. Meta permissions and account eligibility are explicit schedule risks.</w:t>
      </w:r>
    </w:p>
    <w:p>
      <w:pPr>
        <w:pStyle w:val="Heading1"/>
      </w:pPr>
      <w:r>
        <w:t>12. Test cases and definition of done</w:t>
      </w:r>
    </w:p>
    <w:p>
      <w:pPr>
        <w:pStyle w:val="ListBullet"/>
      </w:pPr>
      <w:r>
        <w:t>A Facebook Lead Ad submission creates one correctly attributed CRM lead even if the webhook retries.</w:t>
      </w:r>
    </w:p>
    <w:p>
      <w:pPr>
        <w:pStyle w:val="ListBullet"/>
      </w:pPr>
      <w:r>
        <w:t>A WhatsApp enquiry is visible to the assigned agent, with correct status and human handoff.</w:t>
      </w:r>
    </w:p>
    <w:p>
      <w:pPr>
        <w:pStyle w:val="ListBullet"/>
      </w:pPr>
      <w:r>
        <w:t>A website form enquiry does not silently subscribe the person to marketing.</w:t>
      </w:r>
    </w:p>
    <w:p>
      <w:pPr>
        <w:pStyle w:val="ListBullet"/>
      </w:pPr>
      <w:r>
        <w:t>A service change updates the website and only syncs to Meta surfaces after eligibility validation.</w:t>
      </w:r>
    </w:p>
    <w:p>
      <w:pPr>
        <w:pStyle w:val="ListBullet"/>
      </w:pPr>
      <w:r>
        <w:t>A won opportunity is linked to a quotation/application and appears once in reporting.</w:t>
      </w:r>
    </w:p>
    <w:p>
      <w:pPr>
        <w:pStyle w:val="ListBullet"/>
      </w:pPr>
      <w:r>
        <w:t>Pixel/CAPI duplicate events are deduplicated and no sensitive documents or identifiers are sent.</w:t>
      </w:r>
    </w:p>
    <w:p>
      <w:pPr>
        <w:pStyle w:val="ListBullet"/>
      </w:pPr>
      <w:r>
        <w:t>Unsubscribing prevents further promotional messaging while preserving necessary service notifications.</w:t>
      </w:r>
    </w:p>
    <w:p>
      <w:pPr>
        <w:pStyle w:val="ListBullet"/>
      </w:pPr>
      <w:r>
        <w:t>Failed outbound jobs are visible, retryable and do not cause duplicate customer messages.</w:t>
      </w:r>
    </w:p>
    <w:p>
      <w:pPr>
        <w:pStyle w:val="ListBullet"/>
      </w:pPr>
      <w:r>
        <w:t>Access controls prevent ordinary marketing users from viewing sensitive customer documents.</w:t>
      </w:r>
    </w:p>
    <w:p>
      <w:pPr>
        <w:pStyle w:val="ListBullet"/>
      </w:pPr>
      <w:r>
        <w:t>Team can explain and operate the lead-to-sale process without developer intervention.</w:t>
      </w:r>
    </w:p>
    <w:p>
      <w:pPr>
        <w:pStyle w:val="Heading1"/>
      </w:pPr>
      <w:r>
        <w:t>13. KPIs and reporting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Formula / definition</w:t>
            </w:r>
          </w:p>
        </w:tc>
      </w:tr>
      <w:tr>
        <w:tc>
          <w:tcPr>
            <w:tcW w:type="dxa" w:w="4320"/>
          </w:tcPr>
          <w:p>
            <w:r>
              <w:t>Visitor → lead rate</w:t>
            </w:r>
          </w:p>
        </w:tc>
        <w:tc>
          <w:tcPr>
            <w:tcW w:type="dxa" w:w="4320"/>
          </w:tcPr>
          <w:p>
            <w:r>
              <w:t>Unique qualified enquiries ÷ eligible website sessions</w:t>
            </w:r>
          </w:p>
        </w:tc>
      </w:tr>
      <w:tr>
        <w:tc>
          <w:tcPr>
            <w:tcW w:type="dxa" w:w="4320"/>
          </w:tcPr>
          <w:p>
            <w:r>
              <w:t>Lead → sale rate</w:t>
            </w:r>
          </w:p>
        </w:tc>
        <w:tc>
          <w:tcPr>
            <w:tcW w:type="dxa" w:w="4320"/>
          </w:tcPr>
          <w:p>
            <w:r>
              <w:t>Won opportunities ÷ qualified leads in defined cohort</w:t>
            </w:r>
          </w:p>
        </w:tc>
      </w:tr>
      <w:tr>
        <w:tc>
          <w:tcPr>
            <w:tcW w:type="dxa" w:w="4320"/>
          </w:tcPr>
          <w:p>
            <w:r>
              <w:t>Lead response time</w:t>
            </w:r>
          </w:p>
        </w:tc>
        <w:tc>
          <w:tcPr>
            <w:tcW w:type="dxa" w:w="4320"/>
          </w:tcPr>
          <w:p>
            <w:r>
              <w:t>Median time from inbound lead to first meaningful human response</w:t>
            </w:r>
          </w:p>
        </w:tc>
      </w:tr>
      <w:tr>
        <w:tc>
          <w:tcPr>
            <w:tcW w:type="dxa" w:w="4320"/>
          </w:tcPr>
          <w:p>
            <w:r>
              <w:t>Quotation acceptance</w:t>
            </w:r>
          </w:p>
        </w:tc>
        <w:tc>
          <w:tcPr>
            <w:tcW w:type="dxa" w:w="4320"/>
          </w:tcPr>
          <w:p>
            <w:r>
              <w:t>Won quotations ÷ quotations issued</w:t>
            </w:r>
          </w:p>
        </w:tc>
      </w:tr>
      <w:tr>
        <w:tc>
          <w:tcPr>
            <w:tcW w:type="dxa" w:w="4320"/>
          </w:tcPr>
          <w:p>
            <w:r>
              <w:t>Customer acquisition cost</w:t>
            </w:r>
          </w:p>
        </w:tc>
        <w:tc>
          <w:tcPr>
            <w:tcW w:type="dxa" w:w="4320"/>
          </w:tcPr>
          <w:p>
            <w:r>
              <w:t>Attributable marketing + sales cost ÷ new customers</w:t>
            </w:r>
          </w:p>
        </w:tc>
      </w:tr>
      <w:tr>
        <w:tc>
          <w:tcPr>
            <w:tcW w:type="dxa" w:w="4320"/>
          </w:tcPr>
          <w:p>
            <w:r>
              <w:t>Revenue by channel</w:t>
            </w:r>
          </w:p>
        </w:tc>
        <w:tc>
          <w:tcPr>
            <w:tcW w:type="dxa" w:w="4320"/>
          </w:tcPr>
          <w:p>
            <w:r>
              <w:t>Won revenue attributed using documented attribution model</w:t>
            </w:r>
          </w:p>
        </w:tc>
      </w:tr>
      <w:tr>
        <w:tc>
          <w:tcPr>
            <w:tcW w:type="dxa" w:w="4320"/>
          </w:tcPr>
          <w:p>
            <w:r>
              <w:t>Repeat purchase rate</w:t>
            </w:r>
          </w:p>
        </w:tc>
        <w:tc>
          <w:tcPr>
            <w:tcW w:type="dxa" w:w="4320"/>
          </w:tcPr>
          <w:p>
            <w:r>
              <w:t>Customers with 2+ paid engagements ÷ purchasing customers</w:t>
            </w:r>
          </w:p>
        </w:tc>
      </w:tr>
      <w:tr>
        <w:tc>
          <w:tcPr>
            <w:tcW w:type="dxa" w:w="4320"/>
          </w:tcPr>
          <w:p>
            <w:r>
              <w:t>Consent-based list growth</w:t>
            </w:r>
          </w:p>
        </w:tc>
        <w:tc>
          <w:tcPr>
            <w:tcW w:type="dxa" w:w="4320"/>
          </w:tcPr>
          <w:p>
            <w:r>
              <w:t>Net new opted-in marketing subscribers per month</w:t>
            </w:r>
          </w:p>
        </w:tc>
      </w:tr>
      <w:tr>
        <w:tc>
          <w:tcPr>
            <w:tcW w:type="dxa" w:w="4320"/>
          </w:tcPr>
          <w:p>
            <w:r>
              <w:t>Webhook/integration health</w:t>
            </w:r>
          </w:p>
        </w:tc>
        <w:tc>
          <w:tcPr>
            <w:tcW w:type="dxa" w:w="4320"/>
          </w:tcPr>
          <w:p>
            <w:r>
              <w:t>Successful events, failures, retry backlog and sync latency</w:t>
            </w:r>
          </w:p>
        </w:tc>
      </w:tr>
    </w:tbl>
    <w:p/>
    <w:p>
      <w:r>
        <w:t>Baseline all KPIs during the discovery phase; do not invent performance targets. Set quarterly targets after 30–60 days of trustworthy measurement. Report both lead volume and lead quality.</w:t>
      </w:r>
    </w:p>
    <w:p>
      <w:pPr>
        <w:pStyle w:val="Heading1"/>
      </w:pPr>
      <w:r>
        <w:t>14. Ownership and operating procedures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Owner</w:t>
            </w:r>
          </w:p>
        </w:tc>
        <w:tc>
          <w:tcPr>
            <w:tcW w:type="dxa" w:w="4320"/>
          </w:tcPr>
          <w:p>
            <w:r>
              <w:t>Accountability</w:t>
            </w:r>
          </w:p>
        </w:tc>
      </w:tr>
      <w:tr>
        <w:tc>
          <w:tcPr>
            <w:tcW w:type="dxa" w:w="4320"/>
          </w:tcPr>
          <w:p>
            <w:r>
              <w:t>Business owner / sponsor</w:t>
            </w:r>
          </w:p>
        </w:tc>
        <w:tc>
          <w:tcPr>
            <w:tcW w:type="dxa" w:w="4320"/>
          </w:tcPr>
          <w:p>
            <w:r>
              <w:t>Priorities, budget, policies and commercial approval</w:t>
            </w:r>
          </w:p>
        </w:tc>
      </w:tr>
      <w:tr>
        <w:tc>
          <w:tcPr>
            <w:tcW w:type="dxa" w:w="4320"/>
          </w:tcPr>
          <w:p>
            <w:r>
              <w:t>Laravel technical lead</w:t>
            </w:r>
          </w:p>
        </w:tc>
        <w:tc>
          <w:tcPr>
            <w:tcW w:type="dxa" w:w="4320"/>
          </w:tcPr>
          <w:p>
            <w:r>
              <w:t>Architecture, integrations, code review and release</w:t>
            </w:r>
          </w:p>
        </w:tc>
      </w:tr>
      <w:tr>
        <w:tc>
          <w:tcPr>
            <w:tcW w:type="dxa" w:w="4320"/>
          </w:tcPr>
          <w:p>
            <w:r>
              <w:t>Sales lead</w:t>
            </w:r>
          </w:p>
        </w:tc>
        <w:tc>
          <w:tcPr>
            <w:tcW w:type="dxa" w:w="4320"/>
          </w:tcPr>
          <w:p>
            <w:r>
              <w:t>Lead stages, SLAs, agent assignment, quote follow-up</w:t>
            </w:r>
          </w:p>
        </w:tc>
      </w:tr>
      <w:tr>
        <w:tc>
          <w:tcPr>
            <w:tcW w:type="dxa" w:w="4320"/>
          </w:tcPr>
          <w:p>
            <w:r>
              <w:t>Marketing lead</w:t>
            </w:r>
          </w:p>
        </w:tc>
        <w:tc>
          <w:tcPr>
            <w:tcW w:type="dxa" w:w="4320"/>
          </w:tcPr>
          <w:p>
            <w:r>
              <w:t>Campaigns, content, consented nurture and attribution</w:t>
            </w:r>
          </w:p>
        </w:tc>
      </w:tr>
      <w:tr>
        <w:tc>
          <w:tcPr>
            <w:tcW w:type="dxa" w:w="4320"/>
          </w:tcPr>
          <w:p>
            <w:r>
              <w:t>Compliance/privacy reviewer</w:t>
            </w:r>
          </w:p>
        </w:tc>
        <w:tc>
          <w:tcPr>
            <w:tcW w:type="dxa" w:w="4320"/>
          </w:tcPr>
          <w:p>
            <w:r>
              <w:t>Policy, consent, data retention and regulatory content</w:t>
            </w:r>
          </w:p>
        </w:tc>
      </w:tr>
      <w:tr>
        <w:tc>
          <w:tcPr>
            <w:tcW w:type="dxa" w:w="4320"/>
          </w:tcPr>
          <w:p>
            <w:r>
              <w:t>Support/operations</w:t>
            </w:r>
          </w:p>
        </w:tc>
        <w:tc>
          <w:tcPr>
            <w:tcW w:type="dxa" w:w="4320"/>
          </w:tcPr>
          <w:p>
            <w:r>
              <w:t>Inbox handling, application updates and escalation</w:t>
            </w:r>
          </w:p>
        </w:tc>
      </w:tr>
    </w:tbl>
    <w:p/>
    <w:p>
      <w:r>
        <w:t>Weekly operating review: lead volumes by source, speed-to-lead, conversion, pipeline aging, failed integrations, catalog eligibility exceptions and next actions. Monthly review: acquisition cost, revenue, repeat business, email performance and campaign experiments.</w:t>
      </w:r>
    </w:p>
    <w:p>
      <w:pPr>
        <w:pStyle w:val="Heading1"/>
      </w:pPr>
      <w:r>
        <w:t>15. Immediate implementation backlog — first 10 actions</w:t>
      </w:r>
    </w:p>
    <w:p>
      <w:r>
        <w:t>1. Inventory Laravel routes/models and existing customer/quotation/application flows.</w:t>
      </w:r>
    </w:p>
    <w:p>
      <w:r>
        <w:t>2. Confirm Meta Business Portfolio, Page admin access and app ownership.</w:t>
      </w:r>
    </w:p>
    <w:p>
      <w:r>
        <w:t>3. Audit WhatsApp number and Cloud API onboarding/coexistence options.</w:t>
      </w:r>
    </w:p>
    <w:p>
      <w:r>
        <w:t>4. Approve CRM pipeline, user roles and data retention rules.</w:t>
      </w:r>
    </w:p>
    <w:p>
      <w:r>
        <w:t>5. Define canonical service catalog fields and Meta eligibility matrix.</w:t>
      </w:r>
    </w:p>
    <w:p>
      <w:r>
        <w:t>6. Build/confirm website enquiry and newsletter consent forms.</w:t>
      </w:r>
    </w:p>
    <w:p>
      <w:r>
        <w:t>7. Create Laravel webhook intake, queue workers and event idempotency.</w:t>
      </w:r>
    </w:p>
    <w:p>
      <w:r>
        <w:t>8. Integrate Facebook Lead Ads intake and WhatsApp shared inbox pilot.</w:t>
      </w:r>
    </w:p>
    <w:p>
      <w:r>
        <w:t>9. Implement analytics event plan, Pixel/CAPI and source attribution.</w:t>
      </w:r>
    </w:p>
    <w:p>
      <w:r>
        <w:t>10. Run end-to-end UAT with real staff and controlled test leads.</w:t>
      </w:r>
    </w:p>
    <w:p>
      <w:pPr>
        <w:pStyle w:val="Heading1"/>
      </w:pPr>
      <w:r>
        <w:t>16. Dependencies, risks and decisions still to confirm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Open decision</w:t>
            </w:r>
          </w:p>
        </w:tc>
        <w:tc>
          <w:tcPr>
            <w:tcW w:type="dxa" w:w="4320"/>
          </w:tcPr>
          <w:p>
            <w:r>
              <w:t>Required confirmation</w:t>
            </w:r>
          </w:p>
        </w:tc>
      </w:tr>
      <w:tr>
        <w:tc>
          <w:tcPr>
            <w:tcW w:type="dxa" w:w="4320"/>
          </w:tcPr>
          <w:p>
            <w:r>
              <w:t>Current Laravel stack</w:t>
            </w:r>
          </w:p>
        </w:tc>
        <w:tc>
          <w:tcPr>
            <w:tcW w:type="dxa" w:w="4320"/>
          </w:tcPr>
          <w:p>
            <w:r>
              <w:t>Version, hosting, database, authentication, queue infrastructure</w:t>
            </w:r>
          </w:p>
        </w:tc>
      </w:tr>
      <w:tr>
        <w:tc>
          <w:tcPr>
            <w:tcW w:type="dxa" w:w="4320"/>
          </w:tcPr>
          <w:p>
            <w:r>
              <w:t>WhatsApp account</w:t>
            </w:r>
          </w:p>
        </w:tc>
        <w:tc>
          <w:tcPr>
            <w:tcW w:type="dxa" w:w="4320"/>
          </w:tcPr>
          <w:p>
            <w:r>
              <w:t>Current number type, WABA ownership, coexistence/migration path</w:t>
            </w:r>
          </w:p>
        </w:tc>
      </w:tr>
      <w:tr>
        <w:tc>
          <w:tcPr>
            <w:tcW w:type="dxa" w:w="4320"/>
          </w:tcPr>
          <w:p>
            <w:r>
              <w:t>Meta commerce</w:t>
            </w:r>
          </w:p>
        </w:tc>
        <w:tc>
          <w:tcPr>
            <w:tcW w:type="dxa" w:w="4320"/>
          </w:tcPr>
          <w:p>
            <w:r>
              <w:t>Eligibility of ITM service categories and enabled catalog surfaces</w:t>
            </w:r>
          </w:p>
        </w:tc>
      </w:tr>
      <w:tr>
        <w:tc>
          <w:tcPr>
            <w:tcW w:type="dxa" w:w="4320"/>
          </w:tcPr>
          <w:p>
            <w:r>
              <w:t>Pricing</w:t>
            </w:r>
          </w:p>
        </w:tc>
        <w:tc>
          <w:tcPr>
            <w:tcW w:type="dxa" w:w="4320"/>
          </w:tcPr>
          <w:p>
            <w:r>
              <w:t>Which services can show indicative prices vs quotation-only</w:t>
            </w:r>
          </w:p>
        </w:tc>
      </w:tr>
      <w:tr>
        <w:tc>
          <w:tcPr>
            <w:tcW w:type="dxa" w:w="4320"/>
          </w:tcPr>
          <w:p>
            <w:r>
              <w:t>Payment flow</w:t>
            </w:r>
          </w:p>
        </w:tc>
        <w:tc>
          <w:tcPr>
            <w:tcW w:type="dxa" w:w="4320"/>
          </w:tcPr>
          <w:p>
            <w:r>
              <w:t>Whether payment is already integrated and what defines a won sale</w:t>
            </w:r>
          </w:p>
        </w:tc>
      </w:tr>
      <w:tr>
        <w:tc>
          <w:tcPr>
            <w:tcW w:type="dxa" w:w="4320"/>
          </w:tcPr>
          <w:p>
            <w:r>
              <w:t>CRM UI</w:t>
            </w:r>
          </w:p>
        </w:tc>
        <w:tc>
          <w:tcPr>
            <w:tcW w:type="dxa" w:w="4320"/>
          </w:tcPr>
          <w:p>
            <w:r>
              <w:t>Reuse existing admin or build dedicated Laravel dashboard</w:t>
            </w:r>
          </w:p>
        </w:tc>
      </w:tr>
      <w:tr>
        <w:tc>
          <w:tcPr>
            <w:tcW w:type="dxa" w:w="4320"/>
          </w:tcPr>
          <w:p>
            <w:r>
              <w:t>Email provider</w:t>
            </w:r>
          </w:p>
        </w:tc>
        <w:tc>
          <w:tcPr>
            <w:tcW w:type="dxa" w:w="4320"/>
          </w:tcPr>
          <w:p>
            <w:r>
              <w:t>Provider selection, sender authentication and list migration</w:t>
            </w:r>
          </w:p>
        </w:tc>
      </w:tr>
      <w:tr>
        <w:tc>
          <w:tcPr>
            <w:tcW w:type="dxa" w:w="4320"/>
          </w:tcPr>
          <w:p>
            <w:r>
              <w:t>Privacy</w:t>
            </w:r>
          </w:p>
        </w:tc>
        <w:tc>
          <w:tcPr>
            <w:tcW w:type="dxa" w:w="4320"/>
          </w:tcPr>
          <w:p>
            <w:r>
              <w:t>Consent language, retention and Zimbabwe legal review</w:t>
            </w:r>
          </w:p>
        </w:tc>
      </w:tr>
      <w:tr>
        <w:tc>
          <w:tcPr>
            <w:tcW w:type="dxa" w:w="4320"/>
          </w:tcPr>
          <w:p>
            <w:r>
              <w:t>Resources</w:t>
            </w:r>
          </w:p>
        </w:tc>
        <w:tc>
          <w:tcPr>
            <w:tcW w:type="dxa" w:w="4320"/>
          </w:tcPr>
          <w:p>
            <w:r>
              <w:t>Developer, salesperson, marketing owner, monthly API/ad budget</w:t>
            </w:r>
          </w:p>
        </w:tc>
      </w:tr>
    </w:tbl>
    <w:p/>
    <w:p>
      <w:pPr>
        <w:pStyle w:val="Heading1"/>
      </w:pPr>
      <w:r>
        <w:t>17. Official implementation references</w:t>
      </w:r>
    </w:p>
    <w:p>
      <w:r>
        <w:t>Meta for Developers: https://developers.facebook.com/docs/  |  WhatsApp Cloud API: https://developers.facebook.com/docs/whatsapp/cloud-api/  |  Marketing API: https://developers.facebook.com/docs/marketing-apis/  |  Conversions API: https://developers.facebook.com/docs/marketing-api/conversions-api/  |  Meta Commerce Manager: https://www.facebook.com/commerce_manager/  |  Laravel documentation: https://laravel.com/docs</w:t>
      </w:r>
    </w:p>
    <w:p>
      <w:r>
        <w:t>Check the latest Meta policy, permission, catalog and pricing documentation at implementation time; availability can change by account, geography and product category.</w:t>
      </w:r>
    </w:p>
    <w:p>
      <w:r>
        <w:t>FINAL GOVERNANCE RULE: Do not begin broad paid-campaign scaling until CRM capture, staff response, attribution, consent handling and end-to-end lead-to-sale tracking are reliable.</w:t>
      </w:r>
    </w:p>
    <w:sectPr w:rsidR="00FC693F" w:rsidRPr="0006063C" w:rsidSect="00034616">
      <w:headerReference w:type="default" r:id="rId9"/>
      <w:footerReference w:type="default" r:id="rId10"/>
      <w:pgSz w:w="12240" w:h="15840"/>
      <w:pgMar w:top="1152" w:right="1800" w:bottom="108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INTERNAL PLANNING  |  Version 1.0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ITM BUSINESS SOLUTIONS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B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8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