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405 Portfolio Journal Reflection</w:t>
      </w:r>
    </w:p>
    <w:p>
      <w:pPr>
        <w:pStyle w:val="Subtitle"/>
      </w:pPr>
      <w:r>
        <w:t>Coden Polk</w:t>
        <w:br/>
        <w:t>CS 405 Secure Coding</w:t>
      </w:r>
    </w:p>
    <w:p>
      <w:pPr>
        <w:pStyle w:val="Heading1"/>
      </w:pPr>
      <w:r>
        <w:t>Secure coding throughout development</w:t>
      </w:r>
    </w:p>
    <w:p>
      <w:r>
        <w:t>Throughout this course, one of the biggest things I learned is that secure coding isn't something you add after a program is finished. Adopting a secure coding standard gives developers a consistent set of rules to follow as they design and write software. This helps prevent developers from handling the same security problem in completely different ways. The course reading on TSP-Secure specifically points out that ignoring security and quality until the end of the software development life cycle can lead to vulnerable software. It also explains that teams should choose secure coding standards, static-analysis tools, and threat-modeling practices during planning instead of waiting until testing or release. This changed the way I look at secure development because security should be part of planning, coding, testing, and maintenance. Activities we completed in this course, such as protecting against SQL injection, checking for buffer overflows, handling exceptions, and using static analysis, work better when we consider them while developing the code rather than after a vulnerability is discovered. (Seacord, 2013).</w:t>
      </w:r>
    </w:p>
    <w:p>
      <w:pPr>
        <w:pStyle w:val="Heading1"/>
      </w:pPr>
      <w:r>
        <w:t>Risk and the cost of mitigation</w:t>
      </w:r>
    </w:p>
    <w:p>
      <w:r>
        <w:t>Risk assessment is also important because not every problem has the same impact or deserves the same priority. During the static-analysis activity, for example, some findings involved serious risks such as an out-of-bounds array write, a dangling pointer, or a possible null-pointer dereference. In contrast, other findings included unused variables or variable scope issues. Both types of issues should be addressed, but a vulnerability that could corrupt memory or expose sensitive information should normally receive more attention than a minor maintainability problem. I would evaluate the problem's severity, likelihood of exploitation, potential impact, and the cost of correcting it. I would also consider whether adding one mitigation could reduce several risks at once. The textbook’s discussion of defense in depth supports this approach because it recommends multiple defensive strategies instead of depending on a single control. If one layer fails, another layer can either stop the exploit or reduce its impact. From a cost-benefit standpoint, fixing a high-risk problem early is usually easier than dealing with a breach, emergency patch, or redesign after software is already deployed. (Seacord, 2013).</w:t>
      </w:r>
    </w:p>
    <w:p>
      <w:pPr>
        <w:pStyle w:val="Heading1"/>
      </w:pPr>
      <w:r>
        <w:t>Zero trust</w:t>
      </w:r>
    </w:p>
    <w:p>
      <w:r>
        <w:t>The idea of zero trust also changed how I think about security. Instead of assuming a user, device, or program is safe because it is already inside the network, zero trust assumes access should be continuously verified. As a developer, this means I should think about authentication, authorization, least privilege, logging, and validation at each important boundary. It also means one compromised account shouldn't automatically give an attacker access to everything else. As a user, this may add extra steps, such as multifactor authentication or additional verification when accessing sensitive information. Still, I think that inconvenience is reasonable compared with the risk of stolen credentials being trusted without question. Zero trust also fits well with defense in depth because both approaches assume that individual controls can fail and that another protection should still be present.</w:t>
      </w:r>
    </w:p>
    <w:p>
      <w:pPr>
        <w:pStyle w:val="Heading1"/>
      </w:pPr>
      <w:r>
        <w:t>Putting security policies into practice</w:t>
      </w:r>
    </w:p>
    <w:p>
      <w:r>
        <w:t>My view of security policies has also changed during the course. I used to think of a policy mostly as a document explaining what developers were supposed to do. Now I see that a useful policy needs to be specific, repeatable, testable, and enforceable. Green Pace’s policy connected coding standards to security principles, risk levels, automated tools, encryption, Triple-A, and the DevSecOps process. Implementation matters as much as writing the policy. Place static analysis, compiler warnings, unit tests, fuzzing, code review, and other security checks throughout the development pipeline so teams can find violations early. The textbook also notes that conforming to a secure coding standard does not guarantee a program is completely secure because tools can miss vulnerabilities. An application can still have architectural problems. This is why policies need regular review and improvement rather than being written once and forgotten. (Seacord, 2013).</w:t>
      </w:r>
    </w:p>
    <w:p>
      <w:pPr>
        <w:pStyle w:val="Heading1"/>
      </w:pPr>
      <w:r>
        <w:t>Recommendations for future development</w:t>
      </w:r>
    </w:p>
    <w:p>
      <w:r>
        <w:t>Moving forward, I would recommend that development teams continue updating their secure coding standards as threats and tools change, automate as many checks as reasonably possible, and periodically review the system’s attack surface. The reading explains that measuring the attack surface over time can help developers see whether new software or changes are increasing exposure unnecessarily. I would also keep using multiple testing methods because no single tool will identify every vulnerability. Overall, the course has taught me that secure development is less about finding one perfect security control and more about creating a process where developers consistently plan for security, assess risk, verify access, test their assumptions, and improve the policy as the software and threat environment change. (Seacord, 2013).</w:t>
      </w:r>
    </w:p>
    <w:p>
      <w:pPr>
        <w:pStyle w:val="Heading1"/>
      </w:pPr>
      <w:r>
        <w:t>Reference</w:t>
      </w:r>
    </w:p>
    <w:p>
      <w:r>
        <w:t>Seacord, R. C. (2013). Secure coding in C and C++ (2nd ed.). Addison-Wesley.</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Coden Polk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Portfolio Journal Reflection</dc:title>
  <dc:subject/>
  <dc:creator>Coden Polk</dc:creator>
  <cp:keywords/>
  <dc:description>generated by python-docx</dc:description>
  <cp:lastModifiedBy/>
  <cp:revision>1</cp:revision>
  <dcterms:created xsi:type="dcterms:W3CDTF">2013-12-23T23:15:00Z</dcterms:created>
  <dcterms:modified xsi:type="dcterms:W3CDTF">2013-12-23T23:15:00Z</dcterms:modified>
  <cp:category/>
</cp:coreProperties>
</file>