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44A6A" w14:textId="6F7BA8DF" w:rsidR="00706873" w:rsidRPr="000D0D17" w:rsidRDefault="00706873" w:rsidP="0042678E">
      <w:pPr>
        <w:spacing w:after="0" w:line="360" w:lineRule="auto"/>
        <w:rPr>
          <w:rFonts w:ascii="Times New Roman" w:eastAsia="Times New Roman" w:hAnsi="Times New Roman" w:cs="Times New Roman"/>
          <w:sz w:val="24"/>
          <w:szCs w:val="24"/>
        </w:rPr>
      </w:pPr>
      <w:r w:rsidRPr="000D0D17">
        <w:rPr>
          <w:rFonts w:ascii="Times New Roman" w:eastAsia="Times New Roman" w:hAnsi="Times New Roman" w:cs="Times New Roman"/>
          <w:sz w:val="24"/>
          <w:szCs w:val="24"/>
        </w:rPr>
        <w:t xml:space="preserve">EST 154: ISSUES IN MATHEMATICS EDUCATION </w:t>
      </w:r>
      <w:r w:rsidRPr="000D0D17">
        <w:rPr>
          <w:rFonts w:ascii="Times New Roman" w:eastAsia="Times New Roman" w:hAnsi="Times New Roman" w:cs="Times New Roman"/>
          <w:sz w:val="24"/>
          <w:szCs w:val="24"/>
          <w:vertAlign w:val="subscript"/>
        </w:rPr>
        <w:t xml:space="preserve"> </w:t>
      </w:r>
    </w:p>
    <w:p w14:paraId="29978CAA" w14:textId="77777777" w:rsidR="00706873" w:rsidRPr="000D0D17" w:rsidRDefault="00706873" w:rsidP="0042678E">
      <w:pPr>
        <w:spacing w:after="0" w:line="360" w:lineRule="auto"/>
        <w:ind w:right="4295"/>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p w14:paraId="35FC2C87" w14:textId="77777777" w:rsidR="00706873" w:rsidRPr="0042678E" w:rsidRDefault="00706873" w:rsidP="0042678E">
      <w:pPr>
        <w:spacing w:after="0" w:line="360" w:lineRule="auto"/>
        <w:rPr>
          <w:rFonts w:ascii="Times New Roman" w:hAnsi="Times New Roman" w:cs="Times New Roman"/>
          <w:b/>
          <w:bCs/>
          <w:sz w:val="24"/>
          <w:szCs w:val="24"/>
        </w:rPr>
      </w:pPr>
      <w:r w:rsidRPr="0042678E">
        <w:rPr>
          <w:rFonts w:ascii="Times New Roman" w:eastAsia="Times New Roman" w:hAnsi="Times New Roman" w:cs="Times New Roman"/>
          <w:b/>
          <w:bCs/>
          <w:sz w:val="24"/>
          <w:szCs w:val="24"/>
        </w:rPr>
        <w:t xml:space="preserve">Group 8:   </w:t>
      </w:r>
    </w:p>
    <w:p w14:paraId="3ED9EB7C" w14:textId="6997013B" w:rsidR="00706873" w:rsidRPr="000D0D17" w:rsidRDefault="00706873" w:rsidP="0042678E">
      <w:pPr>
        <w:spacing w:after="0" w:line="360" w:lineRule="auto"/>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p w14:paraId="492BD946" w14:textId="2A81699E" w:rsidR="00706873" w:rsidRPr="0042678E" w:rsidRDefault="00706873" w:rsidP="0042678E">
      <w:pPr>
        <w:pStyle w:val="Heading1"/>
        <w:spacing w:line="360" w:lineRule="auto"/>
        <w:jc w:val="center"/>
        <w:rPr>
          <w:rFonts w:ascii="Times New Roman" w:hAnsi="Times New Roman" w:cs="Times New Roman"/>
          <w:color w:val="000000" w:themeColor="text1"/>
        </w:rPr>
      </w:pPr>
      <w:r w:rsidRPr="0042678E">
        <w:rPr>
          <w:rFonts w:ascii="Times New Roman" w:hAnsi="Times New Roman" w:cs="Times New Roman"/>
          <w:color w:val="000000" w:themeColor="text1"/>
        </w:rPr>
        <w:t>NUMERACY LEVEL IN MATHEMATICS AT</w:t>
      </w:r>
      <w:r w:rsidRPr="0042678E">
        <w:rPr>
          <w:rFonts w:ascii="Times New Roman" w:hAnsi="Times New Roman" w:cs="Times New Roman"/>
          <w:color w:val="000000" w:themeColor="text1"/>
          <w:u w:color="000000"/>
        </w:rPr>
        <w:t xml:space="preserve"> </w:t>
      </w:r>
      <w:r w:rsidRPr="0042678E">
        <w:rPr>
          <w:rFonts w:ascii="Times New Roman" w:hAnsi="Times New Roman" w:cs="Times New Roman"/>
          <w:color w:val="000000" w:themeColor="text1"/>
        </w:rPr>
        <w:t>SECONDARY SCHOOL LEVEL</w:t>
      </w:r>
    </w:p>
    <w:p w14:paraId="323B3B7B" w14:textId="77777777" w:rsidR="00706873" w:rsidRPr="000D0D17" w:rsidRDefault="00706873" w:rsidP="0042678E">
      <w:pPr>
        <w:spacing w:after="90" w:line="360" w:lineRule="auto"/>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p w14:paraId="2565AA7D" w14:textId="77777777" w:rsidR="00706873" w:rsidRPr="000D0D17" w:rsidRDefault="00706873" w:rsidP="0042678E">
      <w:pPr>
        <w:spacing w:after="80" w:line="360" w:lineRule="auto"/>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A PROJECT BY:  </w:t>
      </w:r>
    </w:p>
    <w:p w14:paraId="484A37DB" w14:textId="77777777" w:rsidR="00706873" w:rsidRPr="000D0D17" w:rsidRDefault="00706873" w:rsidP="0042678E">
      <w:pPr>
        <w:spacing w:after="76" w:line="360" w:lineRule="auto"/>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p w14:paraId="624D9A1C" w14:textId="77777777" w:rsidR="00706873" w:rsidRPr="000D0D17" w:rsidRDefault="00706873" w:rsidP="0042678E">
      <w:pPr>
        <w:spacing w:after="0" w:line="360" w:lineRule="auto"/>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bl>
      <w:tblPr>
        <w:tblStyle w:val="TableGrid"/>
        <w:tblW w:w="9660" w:type="dxa"/>
        <w:tblInd w:w="-413" w:type="dxa"/>
        <w:tblCellMar>
          <w:top w:w="3" w:type="dxa"/>
          <w:left w:w="100" w:type="dxa"/>
          <w:bottom w:w="0" w:type="dxa"/>
          <w:right w:w="37" w:type="dxa"/>
        </w:tblCellMar>
        <w:tblLook w:val="04A0" w:firstRow="1" w:lastRow="0" w:firstColumn="1" w:lastColumn="0" w:noHBand="0" w:noVBand="1"/>
      </w:tblPr>
      <w:tblGrid>
        <w:gridCol w:w="5284"/>
        <w:gridCol w:w="2077"/>
        <w:gridCol w:w="2299"/>
      </w:tblGrid>
      <w:tr w:rsidR="00706873" w:rsidRPr="000D0D17" w14:paraId="70623974" w14:textId="77777777" w:rsidTr="00365AC9">
        <w:trPr>
          <w:trHeight w:val="512"/>
        </w:trPr>
        <w:tc>
          <w:tcPr>
            <w:tcW w:w="5284" w:type="dxa"/>
            <w:tcBorders>
              <w:top w:val="single" w:sz="4" w:space="0" w:color="000000"/>
              <w:left w:val="single" w:sz="4" w:space="0" w:color="000000"/>
              <w:bottom w:val="single" w:sz="3" w:space="0" w:color="000000"/>
              <w:right w:val="single" w:sz="3" w:space="0" w:color="000000"/>
            </w:tcBorders>
          </w:tcPr>
          <w:p w14:paraId="561DFDEF" w14:textId="77777777" w:rsidR="00706873" w:rsidRPr="000D0D17" w:rsidRDefault="00706873" w:rsidP="0042678E">
            <w:pPr>
              <w:spacing w:line="360" w:lineRule="auto"/>
              <w:ind w:right="68"/>
              <w:jc w:val="center"/>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NAME  </w:t>
            </w:r>
          </w:p>
        </w:tc>
        <w:tc>
          <w:tcPr>
            <w:tcW w:w="2077" w:type="dxa"/>
            <w:tcBorders>
              <w:top w:val="single" w:sz="4" w:space="0" w:color="000000"/>
              <w:left w:val="single" w:sz="3" w:space="0" w:color="000000"/>
              <w:bottom w:val="single" w:sz="3" w:space="0" w:color="000000"/>
              <w:right w:val="single" w:sz="4" w:space="0" w:color="000000"/>
            </w:tcBorders>
          </w:tcPr>
          <w:p w14:paraId="57A3AAE4" w14:textId="77777777" w:rsidR="00706873" w:rsidRPr="000D0D17" w:rsidRDefault="00706873" w:rsidP="0042678E">
            <w:pPr>
              <w:spacing w:line="360" w:lineRule="auto"/>
              <w:ind w:left="50"/>
              <w:jc w:val="both"/>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MATRIC NO  </w:t>
            </w:r>
          </w:p>
        </w:tc>
        <w:tc>
          <w:tcPr>
            <w:tcW w:w="2299" w:type="dxa"/>
            <w:tcBorders>
              <w:top w:val="single" w:sz="4" w:space="0" w:color="000000"/>
              <w:left w:val="single" w:sz="4" w:space="0" w:color="000000"/>
              <w:bottom w:val="single" w:sz="3" w:space="0" w:color="000000"/>
              <w:right w:val="single" w:sz="4" w:space="0" w:color="000000"/>
            </w:tcBorders>
          </w:tcPr>
          <w:p w14:paraId="3CDFCA57" w14:textId="77777777" w:rsidR="00706873" w:rsidRPr="000D0D17" w:rsidRDefault="00706873" w:rsidP="0042678E">
            <w:pPr>
              <w:spacing w:line="360" w:lineRule="auto"/>
              <w:ind w:left="155"/>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SIGNATURE  </w:t>
            </w:r>
          </w:p>
        </w:tc>
      </w:tr>
      <w:tr w:rsidR="00706873" w:rsidRPr="000D0D17" w14:paraId="39C62E84" w14:textId="77777777" w:rsidTr="00365AC9">
        <w:trPr>
          <w:trHeight w:val="721"/>
        </w:trPr>
        <w:tc>
          <w:tcPr>
            <w:tcW w:w="5284" w:type="dxa"/>
            <w:tcBorders>
              <w:top w:val="single" w:sz="3" w:space="0" w:color="000000"/>
              <w:left w:val="single" w:sz="4" w:space="0" w:color="000000"/>
              <w:bottom w:val="single" w:sz="4" w:space="0" w:color="000000"/>
              <w:right w:val="single" w:sz="3" w:space="0" w:color="000000"/>
            </w:tcBorders>
          </w:tcPr>
          <w:p w14:paraId="03430CC8" w14:textId="77777777" w:rsidR="00706873" w:rsidRPr="000D0D17" w:rsidRDefault="00706873" w:rsidP="0042678E">
            <w:pPr>
              <w:spacing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1. OLADIRAN ADAM OLUSOLA </w:t>
            </w:r>
          </w:p>
        </w:tc>
        <w:tc>
          <w:tcPr>
            <w:tcW w:w="2077" w:type="dxa"/>
            <w:tcBorders>
              <w:top w:val="single" w:sz="3" w:space="0" w:color="000000"/>
              <w:left w:val="single" w:sz="3" w:space="0" w:color="000000"/>
              <w:bottom w:val="single" w:sz="4" w:space="0" w:color="000000"/>
              <w:right w:val="single" w:sz="4" w:space="0" w:color="000000"/>
            </w:tcBorders>
          </w:tcPr>
          <w:p w14:paraId="3E4E0F07" w14:textId="77777777" w:rsidR="00706873" w:rsidRPr="000D0D17" w:rsidRDefault="00706873" w:rsidP="0042678E">
            <w:pPr>
              <w:spacing w:line="360" w:lineRule="auto"/>
              <w:ind w:left="178"/>
              <w:rPr>
                <w:rFonts w:ascii="Times New Roman" w:hAnsi="Times New Roman" w:cs="Times New Roman"/>
                <w:sz w:val="24"/>
                <w:szCs w:val="24"/>
              </w:rPr>
            </w:pPr>
            <w:r w:rsidRPr="000D0D17">
              <w:rPr>
                <w:rFonts w:ascii="Times New Roman" w:eastAsia="Times New Roman" w:hAnsi="Times New Roman" w:cs="Times New Roman"/>
                <w:sz w:val="24"/>
                <w:szCs w:val="24"/>
              </w:rPr>
              <w:t>230113049</w:t>
            </w:r>
            <w:r w:rsidRPr="000D0D17">
              <w:rPr>
                <w:rFonts w:ascii="Times New Roman" w:eastAsia="Times New Roman" w:hAnsi="Times New Roman" w:cs="Times New Roman"/>
                <w:sz w:val="24"/>
                <w:szCs w:val="24"/>
                <w:vertAlign w:val="subscript"/>
              </w:rPr>
              <w:t xml:space="preserve"> </w:t>
            </w:r>
          </w:p>
        </w:tc>
        <w:tc>
          <w:tcPr>
            <w:tcW w:w="2299" w:type="dxa"/>
            <w:tcBorders>
              <w:top w:val="single" w:sz="3" w:space="0" w:color="000000"/>
              <w:left w:val="single" w:sz="4" w:space="0" w:color="000000"/>
              <w:bottom w:val="single" w:sz="4" w:space="0" w:color="000000"/>
              <w:right w:val="single" w:sz="4" w:space="0" w:color="000000"/>
            </w:tcBorders>
          </w:tcPr>
          <w:p w14:paraId="53A34620" w14:textId="77777777" w:rsidR="00706873" w:rsidRPr="000D0D17" w:rsidRDefault="00706873" w:rsidP="0042678E">
            <w:pPr>
              <w:spacing w:line="360" w:lineRule="auto"/>
              <w:ind w:left="4"/>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c>
      </w:tr>
      <w:tr w:rsidR="00706873" w:rsidRPr="000D0D17" w14:paraId="7F8572ED" w14:textId="77777777" w:rsidTr="0042678E">
        <w:trPr>
          <w:trHeight w:val="806"/>
        </w:trPr>
        <w:tc>
          <w:tcPr>
            <w:tcW w:w="5284" w:type="dxa"/>
            <w:tcBorders>
              <w:top w:val="single" w:sz="4" w:space="0" w:color="000000"/>
              <w:left w:val="single" w:sz="4" w:space="0" w:color="000000"/>
              <w:bottom w:val="single" w:sz="4" w:space="0" w:color="000000"/>
              <w:right w:val="single" w:sz="3" w:space="0" w:color="000000"/>
            </w:tcBorders>
          </w:tcPr>
          <w:p w14:paraId="02F33F38" w14:textId="77777777" w:rsidR="00706873" w:rsidRPr="000D0D17" w:rsidRDefault="00706873" w:rsidP="0042678E">
            <w:pPr>
              <w:spacing w:after="3"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2. ADEJUMO PRECIOUS </w:t>
            </w:r>
          </w:p>
          <w:p w14:paraId="7BF2AE1F" w14:textId="2055C570" w:rsidR="00706873" w:rsidRPr="000D0D17" w:rsidRDefault="00706873" w:rsidP="0042678E">
            <w:pPr>
              <w:spacing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JESUORINAME</w:t>
            </w:r>
          </w:p>
        </w:tc>
        <w:tc>
          <w:tcPr>
            <w:tcW w:w="2077" w:type="dxa"/>
            <w:tcBorders>
              <w:top w:val="single" w:sz="4" w:space="0" w:color="000000"/>
              <w:left w:val="single" w:sz="3" w:space="0" w:color="000000"/>
              <w:bottom w:val="single" w:sz="4" w:space="0" w:color="000000"/>
              <w:right w:val="single" w:sz="4" w:space="0" w:color="000000"/>
            </w:tcBorders>
          </w:tcPr>
          <w:p w14:paraId="280EDF10" w14:textId="77777777" w:rsidR="00706873" w:rsidRPr="000D0D17" w:rsidRDefault="00706873" w:rsidP="0042678E">
            <w:pPr>
              <w:spacing w:line="360" w:lineRule="auto"/>
              <w:ind w:left="178"/>
              <w:rPr>
                <w:rFonts w:ascii="Times New Roman" w:hAnsi="Times New Roman" w:cs="Times New Roman"/>
                <w:sz w:val="24"/>
                <w:szCs w:val="24"/>
              </w:rPr>
            </w:pPr>
            <w:r w:rsidRPr="000D0D17">
              <w:rPr>
                <w:rFonts w:ascii="Times New Roman" w:eastAsia="Times New Roman" w:hAnsi="Times New Roman" w:cs="Times New Roman"/>
                <w:sz w:val="24"/>
                <w:szCs w:val="24"/>
              </w:rPr>
              <w:t>230113002</w:t>
            </w:r>
            <w:r w:rsidRPr="000D0D17">
              <w:rPr>
                <w:rFonts w:ascii="Times New Roman" w:eastAsia="Times New Roman" w:hAnsi="Times New Roman" w:cs="Times New Roman"/>
                <w:sz w:val="24"/>
                <w:szCs w:val="24"/>
                <w:vertAlign w:val="subscript"/>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5D902FC5" w14:textId="77777777" w:rsidR="00706873" w:rsidRPr="000D0D17" w:rsidRDefault="00706873" w:rsidP="0042678E">
            <w:pPr>
              <w:spacing w:line="360" w:lineRule="auto"/>
              <w:ind w:left="4"/>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c>
      </w:tr>
      <w:tr w:rsidR="00706873" w:rsidRPr="000D0D17" w14:paraId="4AFADB14" w14:textId="77777777" w:rsidTr="00365AC9">
        <w:trPr>
          <w:trHeight w:val="559"/>
        </w:trPr>
        <w:tc>
          <w:tcPr>
            <w:tcW w:w="5284" w:type="dxa"/>
            <w:tcBorders>
              <w:top w:val="single" w:sz="4" w:space="0" w:color="000000"/>
              <w:left w:val="single" w:sz="4" w:space="0" w:color="000000"/>
              <w:bottom w:val="single" w:sz="4" w:space="0" w:color="000000"/>
              <w:right w:val="single" w:sz="3" w:space="0" w:color="000000"/>
            </w:tcBorders>
          </w:tcPr>
          <w:p w14:paraId="3D96F08C" w14:textId="77777777" w:rsidR="00706873" w:rsidRPr="000D0D17" w:rsidRDefault="00706873" w:rsidP="0042678E">
            <w:pPr>
              <w:spacing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3. NWOKO ABRAHAM CHUKWUKA </w:t>
            </w:r>
          </w:p>
        </w:tc>
        <w:tc>
          <w:tcPr>
            <w:tcW w:w="2077" w:type="dxa"/>
            <w:tcBorders>
              <w:top w:val="single" w:sz="4" w:space="0" w:color="000000"/>
              <w:left w:val="single" w:sz="3" w:space="0" w:color="000000"/>
              <w:bottom w:val="single" w:sz="4" w:space="0" w:color="000000"/>
              <w:right w:val="single" w:sz="4" w:space="0" w:color="000000"/>
            </w:tcBorders>
          </w:tcPr>
          <w:p w14:paraId="62970DD6" w14:textId="77777777" w:rsidR="00706873" w:rsidRPr="000D0D17" w:rsidRDefault="00706873" w:rsidP="0042678E">
            <w:pPr>
              <w:spacing w:line="360" w:lineRule="auto"/>
              <w:ind w:left="178"/>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230113100 </w:t>
            </w:r>
            <w:r w:rsidRPr="000D0D17">
              <w:rPr>
                <w:rFonts w:ascii="Times New Roman" w:eastAsia="Times New Roman" w:hAnsi="Times New Roman" w:cs="Times New Roman"/>
                <w:sz w:val="24"/>
                <w:szCs w:val="24"/>
                <w:vertAlign w:val="subscript"/>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57FAC8EC" w14:textId="77777777" w:rsidR="00706873" w:rsidRPr="000D0D17" w:rsidRDefault="00706873" w:rsidP="0042678E">
            <w:pPr>
              <w:spacing w:line="360" w:lineRule="auto"/>
              <w:ind w:left="4"/>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c>
      </w:tr>
      <w:tr w:rsidR="00706873" w:rsidRPr="000D0D17" w14:paraId="54BF35B5" w14:textId="77777777" w:rsidTr="0042678E">
        <w:trPr>
          <w:trHeight w:val="203"/>
        </w:trPr>
        <w:tc>
          <w:tcPr>
            <w:tcW w:w="5284" w:type="dxa"/>
            <w:tcBorders>
              <w:top w:val="single" w:sz="4" w:space="0" w:color="000000"/>
              <w:left w:val="single" w:sz="4" w:space="0" w:color="000000"/>
              <w:bottom w:val="single" w:sz="4" w:space="0" w:color="000000"/>
              <w:right w:val="single" w:sz="3" w:space="0" w:color="000000"/>
            </w:tcBorders>
          </w:tcPr>
          <w:p w14:paraId="4109CCDA" w14:textId="64B1F9FA" w:rsidR="00706873" w:rsidRPr="000D0D17" w:rsidRDefault="00706873" w:rsidP="0042678E">
            <w:pPr>
              <w:spacing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4. BELLO</w:t>
            </w:r>
            <w:r w:rsidR="0042678E">
              <w:rPr>
                <w:rFonts w:ascii="Times New Roman" w:eastAsia="Times New Roman" w:hAnsi="Times New Roman" w:cs="Times New Roman"/>
                <w:sz w:val="24"/>
                <w:szCs w:val="24"/>
              </w:rPr>
              <w:t xml:space="preserve"> </w:t>
            </w:r>
            <w:r w:rsidRPr="000D0D17">
              <w:rPr>
                <w:rFonts w:ascii="Times New Roman" w:eastAsia="Times New Roman" w:hAnsi="Times New Roman" w:cs="Times New Roman"/>
                <w:sz w:val="24"/>
                <w:szCs w:val="24"/>
              </w:rPr>
              <w:t xml:space="preserve">FUHAD OLAWALE </w:t>
            </w:r>
          </w:p>
        </w:tc>
        <w:tc>
          <w:tcPr>
            <w:tcW w:w="2077" w:type="dxa"/>
            <w:tcBorders>
              <w:top w:val="single" w:sz="4" w:space="0" w:color="000000"/>
              <w:left w:val="single" w:sz="3" w:space="0" w:color="000000"/>
              <w:bottom w:val="single" w:sz="4" w:space="0" w:color="000000"/>
              <w:right w:val="single" w:sz="4" w:space="0" w:color="000000"/>
            </w:tcBorders>
          </w:tcPr>
          <w:p w14:paraId="3004A54E" w14:textId="77777777" w:rsidR="00706873" w:rsidRPr="000D0D17" w:rsidRDefault="00706873" w:rsidP="0042678E">
            <w:pPr>
              <w:spacing w:line="360" w:lineRule="auto"/>
              <w:ind w:left="178"/>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230113007 </w:t>
            </w:r>
            <w:r w:rsidRPr="000D0D17">
              <w:rPr>
                <w:rFonts w:ascii="Times New Roman" w:eastAsia="Times New Roman" w:hAnsi="Times New Roman" w:cs="Times New Roman"/>
                <w:sz w:val="24"/>
                <w:szCs w:val="24"/>
                <w:vertAlign w:val="subscript"/>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3D468092" w14:textId="77777777" w:rsidR="00706873" w:rsidRPr="000D0D17" w:rsidRDefault="00706873" w:rsidP="0042678E">
            <w:pPr>
              <w:spacing w:line="360" w:lineRule="auto"/>
              <w:ind w:left="4"/>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c>
      </w:tr>
      <w:tr w:rsidR="00706873" w:rsidRPr="000D0D17" w14:paraId="5C69DAED" w14:textId="77777777" w:rsidTr="00365AC9">
        <w:trPr>
          <w:trHeight w:val="581"/>
        </w:trPr>
        <w:tc>
          <w:tcPr>
            <w:tcW w:w="5284" w:type="dxa"/>
            <w:tcBorders>
              <w:top w:val="single" w:sz="4" w:space="0" w:color="000000"/>
              <w:left w:val="single" w:sz="4" w:space="0" w:color="000000"/>
              <w:bottom w:val="single" w:sz="4" w:space="0" w:color="000000"/>
              <w:right w:val="single" w:sz="3" w:space="0" w:color="000000"/>
            </w:tcBorders>
          </w:tcPr>
          <w:p w14:paraId="467C4455" w14:textId="77777777" w:rsidR="00706873" w:rsidRPr="000D0D17" w:rsidRDefault="00706873" w:rsidP="0042678E">
            <w:pPr>
              <w:spacing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5. KELLY CHRIS IFY </w:t>
            </w:r>
          </w:p>
        </w:tc>
        <w:tc>
          <w:tcPr>
            <w:tcW w:w="2077" w:type="dxa"/>
            <w:tcBorders>
              <w:top w:val="single" w:sz="4" w:space="0" w:color="000000"/>
              <w:left w:val="single" w:sz="3" w:space="0" w:color="000000"/>
              <w:bottom w:val="single" w:sz="4" w:space="0" w:color="000000"/>
              <w:right w:val="single" w:sz="4" w:space="0" w:color="000000"/>
            </w:tcBorders>
          </w:tcPr>
          <w:p w14:paraId="28565A14" w14:textId="77777777" w:rsidR="00706873" w:rsidRPr="000D0D17" w:rsidRDefault="00706873" w:rsidP="0042678E">
            <w:pPr>
              <w:spacing w:line="360" w:lineRule="auto"/>
              <w:ind w:left="178"/>
              <w:rPr>
                <w:rFonts w:ascii="Times New Roman" w:hAnsi="Times New Roman" w:cs="Times New Roman"/>
                <w:sz w:val="24"/>
                <w:szCs w:val="24"/>
              </w:rPr>
            </w:pPr>
            <w:r w:rsidRPr="000D0D17">
              <w:rPr>
                <w:rFonts w:ascii="Times New Roman" w:eastAsia="Times New Roman" w:hAnsi="Times New Roman" w:cs="Times New Roman"/>
                <w:sz w:val="24"/>
                <w:szCs w:val="24"/>
              </w:rPr>
              <w:t>230113069</w:t>
            </w:r>
            <w:r w:rsidRPr="000D0D17">
              <w:rPr>
                <w:rFonts w:ascii="Times New Roman" w:eastAsia="Times New Roman" w:hAnsi="Times New Roman" w:cs="Times New Roman"/>
                <w:sz w:val="24"/>
                <w:szCs w:val="24"/>
                <w:vertAlign w:val="subscript"/>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13CA8C02" w14:textId="77777777" w:rsidR="00706873" w:rsidRPr="000D0D17" w:rsidRDefault="00706873" w:rsidP="0042678E">
            <w:pPr>
              <w:spacing w:line="360" w:lineRule="auto"/>
              <w:ind w:left="4"/>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c>
      </w:tr>
      <w:tr w:rsidR="00706873" w:rsidRPr="000D0D17" w14:paraId="3A2BB3E1" w14:textId="77777777" w:rsidTr="00365AC9">
        <w:trPr>
          <w:trHeight w:val="556"/>
        </w:trPr>
        <w:tc>
          <w:tcPr>
            <w:tcW w:w="5284" w:type="dxa"/>
            <w:tcBorders>
              <w:top w:val="single" w:sz="4" w:space="0" w:color="000000"/>
              <w:left w:val="single" w:sz="4" w:space="0" w:color="000000"/>
              <w:bottom w:val="single" w:sz="3" w:space="0" w:color="000000"/>
              <w:right w:val="single" w:sz="3" w:space="0" w:color="000000"/>
            </w:tcBorders>
          </w:tcPr>
          <w:p w14:paraId="6400AAC2" w14:textId="77777777" w:rsidR="00706873" w:rsidRPr="000D0D17" w:rsidRDefault="00706873" w:rsidP="0042678E">
            <w:pPr>
              <w:spacing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6. OLADELE EMMANUEL NIFEMI </w:t>
            </w:r>
          </w:p>
        </w:tc>
        <w:tc>
          <w:tcPr>
            <w:tcW w:w="2077" w:type="dxa"/>
            <w:tcBorders>
              <w:top w:val="single" w:sz="4" w:space="0" w:color="000000"/>
              <w:left w:val="single" w:sz="3" w:space="0" w:color="000000"/>
              <w:bottom w:val="single" w:sz="3" w:space="0" w:color="000000"/>
              <w:right w:val="single" w:sz="4" w:space="0" w:color="000000"/>
            </w:tcBorders>
          </w:tcPr>
          <w:p w14:paraId="08A3CD90" w14:textId="77777777" w:rsidR="00706873" w:rsidRPr="000D0D17" w:rsidRDefault="00706873" w:rsidP="0042678E">
            <w:pPr>
              <w:spacing w:line="360" w:lineRule="auto"/>
              <w:ind w:left="182"/>
              <w:rPr>
                <w:rFonts w:ascii="Times New Roman" w:hAnsi="Times New Roman" w:cs="Times New Roman"/>
                <w:sz w:val="24"/>
                <w:szCs w:val="24"/>
              </w:rPr>
            </w:pPr>
            <w:r w:rsidRPr="000D0D17">
              <w:rPr>
                <w:rFonts w:ascii="Times New Roman" w:eastAsia="Times New Roman" w:hAnsi="Times New Roman" w:cs="Times New Roman"/>
                <w:sz w:val="24"/>
                <w:szCs w:val="24"/>
              </w:rPr>
              <w:t>230113104</w:t>
            </w:r>
            <w:r w:rsidRPr="000D0D17">
              <w:rPr>
                <w:rFonts w:ascii="Times New Roman" w:eastAsia="Times New Roman" w:hAnsi="Times New Roman" w:cs="Times New Roman"/>
                <w:sz w:val="24"/>
                <w:szCs w:val="24"/>
                <w:vertAlign w:val="subscript"/>
              </w:rPr>
              <w:t xml:space="preserve"> </w:t>
            </w:r>
          </w:p>
        </w:tc>
        <w:tc>
          <w:tcPr>
            <w:tcW w:w="2299" w:type="dxa"/>
            <w:tcBorders>
              <w:top w:val="single" w:sz="4" w:space="0" w:color="000000"/>
              <w:left w:val="single" w:sz="4" w:space="0" w:color="000000"/>
              <w:bottom w:val="single" w:sz="3" w:space="0" w:color="000000"/>
              <w:right w:val="single" w:sz="4" w:space="0" w:color="000000"/>
            </w:tcBorders>
          </w:tcPr>
          <w:p w14:paraId="0F11D52C" w14:textId="77777777" w:rsidR="00706873" w:rsidRPr="000D0D17" w:rsidRDefault="00706873" w:rsidP="0042678E">
            <w:pPr>
              <w:spacing w:line="360" w:lineRule="auto"/>
              <w:ind w:left="4"/>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c>
      </w:tr>
      <w:tr w:rsidR="00706873" w:rsidRPr="000D0D17" w14:paraId="1A52DE91" w14:textId="77777777" w:rsidTr="00365AC9">
        <w:trPr>
          <w:trHeight w:val="558"/>
        </w:trPr>
        <w:tc>
          <w:tcPr>
            <w:tcW w:w="5284" w:type="dxa"/>
            <w:tcBorders>
              <w:top w:val="single" w:sz="3" w:space="0" w:color="000000"/>
              <w:left w:val="single" w:sz="4" w:space="0" w:color="000000"/>
              <w:bottom w:val="single" w:sz="4" w:space="0" w:color="000000"/>
              <w:right w:val="single" w:sz="3" w:space="0" w:color="000000"/>
            </w:tcBorders>
          </w:tcPr>
          <w:p w14:paraId="39A08FBD" w14:textId="77777777" w:rsidR="00706873" w:rsidRPr="000D0D17" w:rsidRDefault="00706873" w:rsidP="0042678E">
            <w:pPr>
              <w:spacing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7. OLAIDE ADEBOLA HABEEB </w:t>
            </w:r>
          </w:p>
        </w:tc>
        <w:tc>
          <w:tcPr>
            <w:tcW w:w="2077" w:type="dxa"/>
            <w:tcBorders>
              <w:top w:val="single" w:sz="3" w:space="0" w:color="000000"/>
              <w:left w:val="single" w:sz="3" w:space="0" w:color="000000"/>
              <w:bottom w:val="single" w:sz="4" w:space="0" w:color="000000"/>
              <w:right w:val="single" w:sz="4" w:space="0" w:color="000000"/>
            </w:tcBorders>
          </w:tcPr>
          <w:p w14:paraId="5FB706B2" w14:textId="77777777" w:rsidR="00706873" w:rsidRPr="000D0D17" w:rsidRDefault="00706873" w:rsidP="0042678E">
            <w:pPr>
              <w:spacing w:line="360" w:lineRule="auto"/>
              <w:ind w:left="182"/>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230113077 </w:t>
            </w:r>
          </w:p>
        </w:tc>
        <w:tc>
          <w:tcPr>
            <w:tcW w:w="2299" w:type="dxa"/>
            <w:tcBorders>
              <w:top w:val="single" w:sz="3" w:space="0" w:color="000000"/>
              <w:left w:val="single" w:sz="4" w:space="0" w:color="000000"/>
              <w:bottom w:val="single" w:sz="4" w:space="0" w:color="000000"/>
              <w:right w:val="single" w:sz="4" w:space="0" w:color="000000"/>
            </w:tcBorders>
          </w:tcPr>
          <w:p w14:paraId="0B88CDFB" w14:textId="77777777" w:rsidR="00706873" w:rsidRPr="000D0D17" w:rsidRDefault="00706873" w:rsidP="0042678E">
            <w:pPr>
              <w:spacing w:line="360" w:lineRule="auto"/>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c>
      </w:tr>
    </w:tbl>
    <w:p w14:paraId="783125FB" w14:textId="77777777" w:rsidR="00706873" w:rsidRPr="000D0D17" w:rsidRDefault="00706873" w:rsidP="0042678E">
      <w:pPr>
        <w:spacing w:after="0" w:line="360" w:lineRule="auto"/>
        <w:ind w:right="8591"/>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p w14:paraId="2B5BD162" w14:textId="7EB991BD" w:rsidR="00AC2215" w:rsidRDefault="00706873" w:rsidP="0042678E">
      <w:pPr>
        <w:spacing w:after="0" w:line="360" w:lineRule="auto"/>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p w14:paraId="47E92C61" w14:textId="77777777" w:rsidR="0042678E" w:rsidRPr="000D0D17" w:rsidRDefault="0042678E" w:rsidP="0042678E">
      <w:pPr>
        <w:spacing w:after="0" w:line="360" w:lineRule="auto"/>
        <w:rPr>
          <w:rFonts w:ascii="Times New Roman" w:hAnsi="Times New Roman" w:cs="Times New Roman"/>
          <w:sz w:val="24"/>
          <w:szCs w:val="24"/>
        </w:rPr>
      </w:pPr>
    </w:p>
    <w:p w14:paraId="348A8045" w14:textId="77777777" w:rsidR="0042678E" w:rsidRDefault="0042678E" w:rsidP="0042678E">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p>
    <w:p w14:paraId="60F57440" w14:textId="77777777" w:rsidR="0042678E" w:rsidRDefault="0042678E" w:rsidP="0042678E">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p>
    <w:p w14:paraId="1F2DA82F" w14:textId="40679615" w:rsidR="00DF4429" w:rsidRPr="00DF4429" w:rsidRDefault="00DF4429" w:rsidP="0042678E">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DF4429">
        <w:rPr>
          <w:rFonts w:ascii="Times New Roman" w:eastAsia="Times New Roman" w:hAnsi="Times New Roman" w:cs="Times New Roman"/>
          <w:b/>
          <w:bCs/>
          <w:kern w:val="0"/>
          <w:sz w:val="32"/>
          <w:szCs w:val="32"/>
          <w14:ligatures w14:val="none"/>
        </w:rPr>
        <w:lastRenderedPageBreak/>
        <w:t>Introduction</w:t>
      </w:r>
    </w:p>
    <w:p w14:paraId="3599C3C7" w14:textId="77777777" w:rsidR="00DF4429" w:rsidRPr="00DF4429" w:rsidRDefault="00DF4429" w:rsidP="00426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F4429">
        <w:rPr>
          <w:rFonts w:ascii="Times New Roman" w:eastAsia="Times New Roman" w:hAnsi="Times New Roman" w:cs="Times New Roman"/>
          <w:b/>
          <w:bCs/>
          <w:kern w:val="0"/>
          <w:sz w:val="24"/>
          <w:szCs w:val="24"/>
          <w14:ligatures w14:val="none"/>
        </w:rPr>
        <w:t>Importance of Numeracy in Everyday Life</w:t>
      </w:r>
    </w:p>
    <w:p w14:paraId="66F885AD"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kern w:val="0"/>
          <w:sz w:val="24"/>
          <w:szCs w:val="24"/>
          <w14:ligatures w14:val="none"/>
        </w:rPr>
        <w:t>Numeracy is the ability to understand and work with numbers. It is a crucial skill not only for academic success but also for daily life and professional development. Numeracy helps individuals make informed decisions, manage finances, understand and analyze data, and solve everyday problems. In the context of education, strong numeracy skills are associated with higher academic performance and better job prospects. Numeracy also plays a vital role in fostering critical thinking and problem-solving skills, which are essential for personal and professional growth.</w:t>
      </w:r>
    </w:p>
    <w:p w14:paraId="672D3CA0"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Key Points:</w:t>
      </w:r>
    </w:p>
    <w:p w14:paraId="4D7BACDA" w14:textId="77777777" w:rsidR="00DF4429" w:rsidRPr="00DF4429" w:rsidRDefault="00DF4429" w:rsidP="0042678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Decision Making:</w:t>
      </w:r>
      <w:r w:rsidRPr="00DF4429">
        <w:rPr>
          <w:rFonts w:ascii="Times New Roman" w:eastAsia="Times New Roman" w:hAnsi="Times New Roman" w:cs="Times New Roman"/>
          <w:kern w:val="0"/>
          <w:sz w:val="24"/>
          <w:szCs w:val="24"/>
          <w14:ligatures w14:val="none"/>
        </w:rPr>
        <w:t xml:space="preserve"> Numeracy skills enable individuals to make better decisions regarding finances, health, and daily activities. For example, understanding interest rates can help people manage loans and savings effectively.</w:t>
      </w:r>
    </w:p>
    <w:p w14:paraId="1CA30229" w14:textId="77777777" w:rsidR="00DF4429" w:rsidRPr="00DF4429" w:rsidRDefault="00DF4429" w:rsidP="0042678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Employment:</w:t>
      </w:r>
      <w:r w:rsidRPr="00DF4429">
        <w:rPr>
          <w:rFonts w:ascii="Times New Roman" w:eastAsia="Times New Roman" w:hAnsi="Times New Roman" w:cs="Times New Roman"/>
          <w:kern w:val="0"/>
          <w:sz w:val="24"/>
          <w:szCs w:val="24"/>
          <w14:ligatures w14:val="none"/>
        </w:rPr>
        <w:t xml:space="preserve"> Many jobs require numeracy skills, from basic arithmetic in retail to complex data analysis in tech industries. Employers value employees who can interpret data, perform calculations, and understand quantitative information.</w:t>
      </w:r>
    </w:p>
    <w:p w14:paraId="3496A601" w14:textId="77777777" w:rsidR="00DF4429" w:rsidRPr="00DF4429" w:rsidRDefault="00DF4429" w:rsidP="0042678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Personal Development:</w:t>
      </w:r>
      <w:r w:rsidRPr="00DF4429">
        <w:rPr>
          <w:rFonts w:ascii="Times New Roman" w:eastAsia="Times New Roman" w:hAnsi="Times New Roman" w:cs="Times New Roman"/>
          <w:kern w:val="0"/>
          <w:sz w:val="24"/>
          <w:szCs w:val="24"/>
          <w14:ligatures w14:val="none"/>
        </w:rPr>
        <w:t xml:space="preserve"> Numeracy contributes to logical thinking and the ability to solve problems systematically. These skills are not only applicable in professional settings but also in personal life, such as planning a budget or understanding nutritional information on food labels.</w:t>
      </w:r>
    </w:p>
    <w:p w14:paraId="6FD1352F" w14:textId="77777777" w:rsidR="00AC2215" w:rsidRPr="000D0D17" w:rsidRDefault="00AC2215"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Historical Milestones</w:t>
      </w:r>
      <w:r w:rsidRPr="000D0D17">
        <w:rPr>
          <w:rFonts w:ascii="Times New Roman" w:eastAsia="Times New Roman" w:hAnsi="Times New Roman" w:cs="Times New Roman"/>
          <w:kern w:val="0"/>
          <w:sz w:val="24"/>
          <w:szCs w:val="24"/>
          <w14:ligatures w14:val="none"/>
        </w:rPr>
        <w:t xml:space="preserve"> </w:t>
      </w:r>
    </w:p>
    <w:p w14:paraId="360EFBD1" w14:textId="5AE3CA35"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kern w:val="0"/>
          <w:sz w:val="24"/>
          <w:szCs w:val="24"/>
          <w14:ligatures w14:val="none"/>
        </w:rPr>
        <w:t>The history of mathematics education in Nigeria reflects the broader educational reforms and policies that have shaped the country’s education system. Mathematics has been a core subject in Nigerian schools since the introduction of Western education during the colonial era. Over the years, several reforms have been introduced to improve the quality of mathematics education.</w:t>
      </w:r>
    </w:p>
    <w:p w14:paraId="502271EF" w14:textId="77777777" w:rsidR="00DF4429" w:rsidRPr="00DF4429" w:rsidRDefault="00DF4429" w:rsidP="0042678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Colonial Era:</w:t>
      </w:r>
      <w:r w:rsidRPr="00DF4429">
        <w:rPr>
          <w:rFonts w:ascii="Times New Roman" w:eastAsia="Times New Roman" w:hAnsi="Times New Roman" w:cs="Times New Roman"/>
          <w:kern w:val="0"/>
          <w:sz w:val="24"/>
          <w:szCs w:val="24"/>
          <w14:ligatures w14:val="none"/>
        </w:rPr>
        <w:t xml:space="preserve"> Introduction of Western-style education with mathematics as a key subject.</w:t>
      </w:r>
    </w:p>
    <w:p w14:paraId="5479B484" w14:textId="77777777" w:rsidR="00DF4429" w:rsidRPr="00DF4429" w:rsidRDefault="00DF4429" w:rsidP="0042678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Post-Independence Era:</w:t>
      </w:r>
      <w:r w:rsidRPr="00DF4429">
        <w:rPr>
          <w:rFonts w:ascii="Times New Roman" w:eastAsia="Times New Roman" w:hAnsi="Times New Roman" w:cs="Times New Roman"/>
          <w:kern w:val="0"/>
          <w:sz w:val="24"/>
          <w:szCs w:val="24"/>
          <w14:ligatures w14:val="none"/>
        </w:rPr>
        <w:t xml:space="preserve"> Development of a national curriculum with an emphasis on mathematics and science education.</w:t>
      </w:r>
    </w:p>
    <w:p w14:paraId="5C0F0BDC" w14:textId="77777777" w:rsidR="00DF4429" w:rsidRPr="00DF4429" w:rsidRDefault="00DF4429" w:rsidP="0042678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Universal Basic Education (UBE) Program (1999):</w:t>
      </w:r>
      <w:r w:rsidRPr="00DF4429">
        <w:rPr>
          <w:rFonts w:ascii="Times New Roman" w:eastAsia="Times New Roman" w:hAnsi="Times New Roman" w:cs="Times New Roman"/>
          <w:kern w:val="0"/>
          <w:sz w:val="24"/>
          <w:szCs w:val="24"/>
          <w14:ligatures w14:val="none"/>
        </w:rPr>
        <w:t xml:space="preserve"> Launched to provide free, compulsory, and universal basic education for every Nigerian child. This program included significant components focused on improving mathematics education.</w:t>
      </w:r>
    </w:p>
    <w:p w14:paraId="31F8590F" w14:textId="206AE2F7" w:rsidR="00AC2215" w:rsidRPr="0042678E" w:rsidRDefault="00DF4429" w:rsidP="0042678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National Policy on Education (2014):</w:t>
      </w:r>
      <w:r w:rsidRPr="00DF4429">
        <w:rPr>
          <w:rFonts w:ascii="Times New Roman" w:eastAsia="Times New Roman" w:hAnsi="Times New Roman" w:cs="Times New Roman"/>
          <w:kern w:val="0"/>
          <w:sz w:val="24"/>
          <w:szCs w:val="24"/>
          <w14:ligatures w14:val="none"/>
        </w:rPr>
        <w:t xml:space="preserve"> A comprehensive policy that aimed to enhance the quality of education, including mathematics, through improved teacher training, better resources, and updated curricula.</w:t>
      </w:r>
    </w:p>
    <w:p w14:paraId="7B3F1A21" w14:textId="77777777" w:rsidR="0042678E" w:rsidRDefault="0042678E" w:rsidP="00426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5B313E52" w14:textId="77777777" w:rsidR="0042678E" w:rsidRDefault="0042678E" w:rsidP="00426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3BA43E6E" w14:textId="3EDA63BE" w:rsidR="00DF4429" w:rsidRPr="00DF4429" w:rsidRDefault="00DF4429" w:rsidP="00426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F4429">
        <w:rPr>
          <w:rFonts w:ascii="Times New Roman" w:eastAsia="Times New Roman" w:hAnsi="Times New Roman" w:cs="Times New Roman"/>
          <w:b/>
          <w:bCs/>
          <w:kern w:val="0"/>
          <w:sz w:val="24"/>
          <w:szCs w:val="24"/>
          <w14:ligatures w14:val="none"/>
        </w:rPr>
        <w:lastRenderedPageBreak/>
        <w:t xml:space="preserve">Literature </w:t>
      </w:r>
      <w:r w:rsidR="000D0D17" w:rsidRPr="000D0D17">
        <w:rPr>
          <w:rFonts w:ascii="Times New Roman" w:eastAsia="Times New Roman" w:hAnsi="Times New Roman" w:cs="Times New Roman"/>
          <w:b/>
          <w:bCs/>
          <w:kern w:val="0"/>
          <w:sz w:val="24"/>
          <w:szCs w:val="24"/>
          <w14:ligatures w14:val="none"/>
        </w:rPr>
        <w:t>works</w:t>
      </w:r>
    </w:p>
    <w:p w14:paraId="26FBC34D"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Global and Regional Perspectives:</w:t>
      </w:r>
      <w:r w:rsidRPr="00DF4429">
        <w:rPr>
          <w:rFonts w:ascii="Times New Roman" w:eastAsia="Times New Roman" w:hAnsi="Times New Roman" w:cs="Times New Roman"/>
          <w:kern w:val="0"/>
          <w:sz w:val="24"/>
          <w:szCs w:val="24"/>
          <w14:ligatures w14:val="none"/>
        </w:rPr>
        <w:t xml:space="preserve"> The global education landscape provides valuable insights into the challenges and strategies associated with improving numeracy. According to the OECD's PISA 2022 report, mathematical literacy is crucial for individuals to reason mathematically and solve problems in diverse contexts. This report emphasizes the need for students to develop the ability to interpret and evaluate mathematical outcomes in real-world scenarios​ (</w:t>
      </w:r>
      <w:hyperlink r:id="rId8" w:tgtFrame="_blank" w:history="1">
        <w:r w:rsidRPr="00DF4429">
          <w:rPr>
            <w:rFonts w:ascii="Times New Roman" w:eastAsia="Times New Roman" w:hAnsi="Times New Roman" w:cs="Times New Roman"/>
            <w:color w:val="0000FF"/>
            <w:kern w:val="0"/>
            <w:sz w:val="24"/>
            <w:szCs w:val="24"/>
            <w:u w:val="single"/>
            <w14:ligatures w14:val="none"/>
          </w:rPr>
          <w:t>OECD PISA</w:t>
        </w:r>
      </w:hyperlink>
      <w:r w:rsidRPr="00DF4429">
        <w:rPr>
          <w:rFonts w:ascii="Times New Roman" w:eastAsia="Times New Roman" w:hAnsi="Times New Roman" w:cs="Times New Roman"/>
          <w:kern w:val="0"/>
          <w:sz w:val="24"/>
          <w:szCs w:val="24"/>
          <w14:ligatures w14:val="none"/>
        </w:rPr>
        <w:t>)​.</w:t>
      </w:r>
    </w:p>
    <w:p w14:paraId="23802370"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kern w:val="0"/>
          <w:sz w:val="24"/>
          <w:szCs w:val="24"/>
          <w14:ligatures w14:val="none"/>
        </w:rPr>
        <w:t>In the African context, UNESCO's Global Education Monitoring Report (2022) highlights significant disparities in numeracy levels across different regions. In sub-Saharan Africa, including Nigeria, factors such as socio-economic status, access to quality education, and teacher training play crucial roles in determining students' numeracy skills​ (</w:t>
      </w:r>
      <w:hyperlink r:id="rId9" w:tgtFrame="_blank" w:history="1">
        <w:r w:rsidRPr="00DF4429">
          <w:rPr>
            <w:rFonts w:ascii="Times New Roman" w:eastAsia="Times New Roman" w:hAnsi="Times New Roman" w:cs="Times New Roman"/>
            <w:color w:val="0000FF"/>
            <w:kern w:val="0"/>
            <w:sz w:val="24"/>
            <w:szCs w:val="24"/>
            <w:u w:val="single"/>
            <w14:ligatures w14:val="none"/>
          </w:rPr>
          <w:t>OECD PISA</w:t>
        </w:r>
      </w:hyperlink>
      <w:r w:rsidRPr="00DF4429">
        <w:rPr>
          <w:rFonts w:ascii="Times New Roman" w:eastAsia="Times New Roman" w:hAnsi="Times New Roman" w:cs="Times New Roman"/>
          <w:kern w:val="0"/>
          <w:sz w:val="24"/>
          <w:szCs w:val="24"/>
          <w14:ligatures w14:val="none"/>
        </w:rPr>
        <w:t>)​.</w:t>
      </w:r>
    </w:p>
    <w:p w14:paraId="05DC3796"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Educational Theories:</w:t>
      </w:r>
      <w:r w:rsidRPr="00DF4429">
        <w:rPr>
          <w:rFonts w:ascii="Times New Roman" w:eastAsia="Times New Roman" w:hAnsi="Times New Roman" w:cs="Times New Roman"/>
          <w:kern w:val="0"/>
          <w:sz w:val="24"/>
          <w:szCs w:val="24"/>
          <w14:ligatures w14:val="none"/>
        </w:rPr>
        <w:t xml:space="preserve"> Several educational theories underpin effective numeracy teaching strategies. Constructivism, for instance, suggests that learners construct their own understanding and knowledge of the world through experiences and reflecting on those experiences. Applying this theory in the classroom involves creating learning environments where students can explore mathematical concepts through hands-on activities and real-life applications.</w:t>
      </w:r>
    </w:p>
    <w:p w14:paraId="6C4D3C4C"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kern w:val="0"/>
          <w:sz w:val="24"/>
          <w:szCs w:val="24"/>
          <w14:ligatures w14:val="none"/>
        </w:rPr>
        <w:t>Cognitive Load Theory posits that learners have a limited capacity for processing new information. Therefore, teaching strategies should aim to reduce unnecessary cognitive load and focus on essential aspects of numeracy, ensuring that students can grasp and retain key mathematical concepts.</w:t>
      </w:r>
    </w:p>
    <w:p w14:paraId="6A0F2266"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Recent Studies and Reports:</w:t>
      </w:r>
      <w:r w:rsidRPr="00DF4429">
        <w:rPr>
          <w:rFonts w:ascii="Times New Roman" w:eastAsia="Times New Roman" w:hAnsi="Times New Roman" w:cs="Times New Roman"/>
          <w:kern w:val="0"/>
          <w:sz w:val="24"/>
          <w:szCs w:val="24"/>
          <w14:ligatures w14:val="none"/>
        </w:rPr>
        <w:t xml:space="preserve"> A study by the National Bureau of Statistics (NBS) and the Universal Basic Education Commission (UBEC) (2022) found that numeracy levels among Nigerian secondary school students are improving, yet significant challenges remain. The study highlights the importance of continuous teacher training and the provision of adequate teaching resources to sustain this improvement​ (</w:t>
      </w:r>
      <w:hyperlink r:id="rId10" w:tgtFrame="_blank" w:history="1">
        <w:r w:rsidRPr="00DF4429">
          <w:rPr>
            <w:rFonts w:ascii="Times New Roman" w:eastAsia="Times New Roman" w:hAnsi="Times New Roman" w:cs="Times New Roman"/>
            <w:color w:val="0000FF"/>
            <w:kern w:val="0"/>
            <w:sz w:val="24"/>
            <w:szCs w:val="24"/>
            <w:u w:val="single"/>
            <w14:ligatures w14:val="none"/>
          </w:rPr>
          <w:t>Education Scotland</w:t>
        </w:r>
      </w:hyperlink>
      <w:r w:rsidRPr="00DF4429">
        <w:rPr>
          <w:rFonts w:ascii="Times New Roman" w:eastAsia="Times New Roman" w:hAnsi="Times New Roman" w:cs="Times New Roman"/>
          <w:kern w:val="0"/>
          <w:sz w:val="24"/>
          <w:szCs w:val="24"/>
          <w14:ligatures w14:val="none"/>
        </w:rPr>
        <w:t>)​.</w:t>
      </w:r>
    </w:p>
    <w:p w14:paraId="61A78762"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kern w:val="0"/>
          <w:sz w:val="24"/>
          <w:szCs w:val="24"/>
          <w14:ligatures w14:val="none"/>
        </w:rPr>
        <w:t>The National Response to Improving Mathematics (NRIM) in Scotland provides a relevant case study. This initiative focuses on enhancing numeracy through professional development, curriculum improvements, and a national strategy that emphasizes the joy of learning mathematics​ (</w:t>
      </w:r>
      <w:hyperlink r:id="rId11" w:tgtFrame="_blank" w:history="1">
        <w:r w:rsidRPr="00DF4429">
          <w:rPr>
            <w:rFonts w:ascii="Times New Roman" w:eastAsia="Times New Roman" w:hAnsi="Times New Roman" w:cs="Times New Roman"/>
            <w:color w:val="0000FF"/>
            <w:kern w:val="0"/>
            <w:sz w:val="24"/>
            <w:szCs w:val="24"/>
            <w:u w:val="single"/>
            <w14:ligatures w14:val="none"/>
          </w:rPr>
          <w:t>Education Scotland</w:t>
        </w:r>
      </w:hyperlink>
      <w:r w:rsidRPr="00DF4429">
        <w:rPr>
          <w:rFonts w:ascii="Times New Roman" w:eastAsia="Times New Roman" w:hAnsi="Times New Roman" w:cs="Times New Roman"/>
          <w:kern w:val="0"/>
          <w:sz w:val="24"/>
          <w:szCs w:val="24"/>
          <w14:ligatures w14:val="none"/>
        </w:rPr>
        <w:t>)​.</w:t>
      </w:r>
    </w:p>
    <w:p w14:paraId="73019CC1"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Challenges and Barriers:</w:t>
      </w:r>
      <w:r w:rsidRPr="00DF4429">
        <w:rPr>
          <w:rFonts w:ascii="Times New Roman" w:eastAsia="Times New Roman" w:hAnsi="Times New Roman" w:cs="Times New Roman"/>
          <w:kern w:val="0"/>
          <w:sz w:val="24"/>
          <w:szCs w:val="24"/>
          <w14:ligatures w14:val="none"/>
        </w:rPr>
        <w:t xml:space="preserve"> Challenges to numeracy development in Nigeria are multifaceted. Socio-economic factors significantly impact students' access to quality education. In rural areas, the lack of resources, including textbooks and teaching aids, poses a major barrier. Additionally, many teachers lack adequate training in modern pedagogical approaches to numeracy, which hinders their ability to effectively teach mathematical concepts.</w:t>
      </w:r>
    </w:p>
    <w:p w14:paraId="1FE7965F"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kern w:val="0"/>
          <w:sz w:val="24"/>
          <w:szCs w:val="24"/>
          <w14:ligatures w14:val="none"/>
        </w:rPr>
        <w:t>Studies indicate that gender disparities also affect numeracy levels. Female students, particularly in rural areas, often have less access to education due to cultural and socio-economic barriers. Addressing these disparities is crucial for improving overall numeracy levels in the country​ (</w:t>
      </w:r>
      <w:hyperlink r:id="rId12" w:tgtFrame="_blank" w:history="1">
        <w:r w:rsidRPr="00DF4429">
          <w:rPr>
            <w:rFonts w:ascii="Times New Roman" w:eastAsia="Times New Roman" w:hAnsi="Times New Roman" w:cs="Times New Roman"/>
            <w:color w:val="0000FF"/>
            <w:kern w:val="0"/>
            <w:sz w:val="24"/>
            <w:szCs w:val="24"/>
            <w:u w:val="single"/>
            <w14:ligatures w14:val="none"/>
          </w:rPr>
          <w:t>Home</w:t>
        </w:r>
      </w:hyperlink>
      <w:r w:rsidRPr="00DF4429">
        <w:rPr>
          <w:rFonts w:ascii="Times New Roman" w:eastAsia="Times New Roman" w:hAnsi="Times New Roman" w:cs="Times New Roman"/>
          <w:kern w:val="0"/>
          <w:sz w:val="24"/>
          <w:szCs w:val="24"/>
          <w14:ligatures w14:val="none"/>
        </w:rPr>
        <w:t>)​​ (</w:t>
      </w:r>
      <w:hyperlink r:id="rId13" w:tgtFrame="_blank" w:history="1">
        <w:r w:rsidRPr="00DF4429">
          <w:rPr>
            <w:rFonts w:ascii="Times New Roman" w:eastAsia="Times New Roman" w:hAnsi="Times New Roman" w:cs="Times New Roman"/>
            <w:color w:val="0000FF"/>
            <w:kern w:val="0"/>
            <w:sz w:val="24"/>
            <w:szCs w:val="24"/>
            <w:u w:val="single"/>
            <w14:ligatures w14:val="none"/>
          </w:rPr>
          <w:t>Education Scotland</w:t>
        </w:r>
      </w:hyperlink>
      <w:r w:rsidRPr="00DF4429">
        <w:rPr>
          <w:rFonts w:ascii="Times New Roman" w:eastAsia="Times New Roman" w:hAnsi="Times New Roman" w:cs="Times New Roman"/>
          <w:kern w:val="0"/>
          <w:sz w:val="24"/>
          <w:szCs w:val="24"/>
          <w14:ligatures w14:val="none"/>
        </w:rPr>
        <w:t>)​.</w:t>
      </w:r>
    </w:p>
    <w:p w14:paraId="1280708A" w14:textId="77777777" w:rsidR="00DF4429" w:rsidRPr="00DF4429" w:rsidRDefault="00DF4429" w:rsidP="00426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F4429">
        <w:rPr>
          <w:rFonts w:ascii="Times New Roman" w:eastAsia="Times New Roman" w:hAnsi="Times New Roman" w:cs="Times New Roman"/>
          <w:b/>
          <w:bCs/>
          <w:kern w:val="0"/>
          <w:sz w:val="24"/>
          <w:szCs w:val="24"/>
          <w14:ligatures w14:val="none"/>
        </w:rPr>
        <w:lastRenderedPageBreak/>
        <w:t>Current State of Numeracy</w:t>
      </w:r>
    </w:p>
    <w:p w14:paraId="646A102F"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Statistical Analysis:</w:t>
      </w:r>
      <w:r w:rsidRPr="00DF4429">
        <w:rPr>
          <w:rFonts w:ascii="Times New Roman" w:eastAsia="Times New Roman" w:hAnsi="Times New Roman" w:cs="Times New Roman"/>
          <w:kern w:val="0"/>
          <w:sz w:val="24"/>
          <w:szCs w:val="24"/>
          <w14:ligatures w14:val="none"/>
        </w:rPr>
        <w:t xml:space="preserve"> Recent data from the National Bureau of Statistics (NBS) indicates that numeracy levels in Nigeria show regional variations. States in the southern region generally perform better in mathematics compared to their northern counterparts. Urban schools tend to have higher numeracy levels than rural schools, reflecting disparities in resource allocation and access to qualified teachers​ (</w:t>
      </w:r>
      <w:hyperlink r:id="rId14" w:tgtFrame="_blank" w:history="1">
        <w:r w:rsidRPr="00DF4429">
          <w:rPr>
            <w:rFonts w:ascii="Times New Roman" w:eastAsia="Times New Roman" w:hAnsi="Times New Roman" w:cs="Times New Roman"/>
            <w:color w:val="0000FF"/>
            <w:kern w:val="0"/>
            <w:sz w:val="24"/>
            <w:szCs w:val="24"/>
            <w:u w:val="single"/>
            <w14:ligatures w14:val="none"/>
          </w:rPr>
          <w:t>Education Scotland</w:t>
        </w:r>
      </w:hyperlink>
      <w:r w:rsidRPr="00DF4429">
        <w:rPr>
          <w:rFonts w:ascii="Times New Roman" w:eastAsia="Times New Roman" w:hAnsi="Times New Roman" w:cs="Times New Roman"/>
          <w:kern w:val="0"/>
          <w:sz w:val="24"/>
          <w:szCs w:val="24"/>
          <w14:ligatures w14:val="none"/>
        </w:rPr>
        <w:t>)​.</w:t>
      </w:r>
    </w:p>
    <w:p w14:paraId="53FBC1CD" w14:textId="6D852136"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Studies:</w:t>
      </w:r>
    </w:p>
    <w:p w14:paraId="474292E8" w14:textId="77777777" w:rsidR="00B12D85" w:rsidRPr="00B12D85" w:rsidRDefault="00B12D85" w:rsidP="00B12D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Lagos State:</w:t>
      </w:r>
    </w:p>
    <w:p w14:paraId="600AA74B" w14:textId="77777777" w:rsidR="00B12D85" w:rsidRPr="00B12D85" w:rsidRDefault="00B12D85" w:rsidP="00B12D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kern w:val="0"/>
          <w:sz w:val="24"/>
          <w:szCs w:val="24"/>
          <w14:ligatures w14:val="none"/>
        </w:rPr>
        <w:t>Schools in Lagos benefit significantly from better infrastructure and access to educational resources compared to many other regions in Nigeria. The state's government has implemented several initiatives aimed at improving numeracy levels among secondary school students, resulting in relatively better performance in mathematics.</w:t>
      </w:r>
    </w:p>
    <w:p w14:paraId="13C0E05C" w14:textId="77777777" w:rsidR="00B12D85" w:rsidRPr="00B12D85" w:rsidRDefault="00B12D85" w:rsidP="00B12D85">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Infrastructure and Resources:</w:t>
      </w:r>
    </w:p>
    <w:p w14:paraId="696BE36A"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Classroom Facilities:</w:t>
      </w:r>
      <w:r w:rsidRPr="00B12D85">
        <w:rPr>
          <w:rFonts w:ascii="Times New Roman" w:eastAsia="Times New Roman" w:hAnsi="Times New Roman" w:cs="Times New Roman"/>
          <w:kern w:val="0"/>
          <w:sz w:val="24"/>
          <w:szCs w:val="24"/>
          <w14:ligatures w14:val="none"/>
        </w:rPr>
        <w:t xml:space="preserve"> Schools in Lagos generally have better classroom facilities, including more spacious and well-ventilated classrooms. This conducive learning environment helps students concentrate better and engage more effectively in their studies.</w:t>
      </w:r>
    </w:p>
    <w:p w14:paraId="6B0049F9"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Access to Technology:</w:t>
      </w:r>
      <w:r w:rsidRPr="00B12D85">
        <w:rPr>
          <w:rFonts w:ascii="Times New Roman" w:eastAsia="Times New Roman" w:hAnsi="Times New Roman" w:cs="Times New Roman"/>
          <w:kern w:val="0"/>
          <w:sz w:val="24"/>
          <w:szCs w:val="24"/>
          <w14:ligatures w14:val="none"/>
        </w:rPr>
        <w:t xml:space="preserve"> Many schools in Lagos have integrated digital learning tools into their curriculum. The Lagos Eko Secondary School Project, for instance, provided schools with ICT facilities, including computers and internet access, which are used to enhance the teaching and learning of mathematics.</w:t>
      </w:r>
    </w:p>
    <w:p w14:paraId="0522C7F4" w14:textId="77777777" w:rsidR="00B12D85" w:rsidRPr="00B12D85" w:rsidRDefault="00B12D85" w:rsidP="00B12D85">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Teacher Training Programs:</w:t>
      </w:r>
    </w:p>
    <w:p w14:paraId="225D7DBC"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Continuous Professional Development:</w:t>
      </w:r>
      <w:r w:rsidRPr="00B12D85">
        <w:rPr>
          <w:rFonts w:ascii="Times New Roman" w:eastAsia="Times New Roman" w:hAnsi="Times New Roman" w:cs="Times New Roman"/>
          <w:kern w:val="0"/>
          <w:sz w:val="24"/>
          <w:szCs w:val="24"/>
          <w14:ligatures w14:val="none"/>
        </w:rPr>
        <w:t xml:space="preserve"> The Lagos State government has invested in continuous professional development programs for teachers. These programs focus on modern pedagogical techniques, effective classroom management, and the use of technology in teaching. For example, the "Eko Excel" program aims to train teachers in innovative teaching methods and digital literacy to improve the quality of education.</w:t>
      </w:r>
    </w:p>
    <w:p w14:paraId="77AD6192"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Workshops and Seminars:</w:t>
      </w:r>
      <w:r w:rsidRPr="00B12D85">
        <w:rPr>
          <w:rFonts w:ascii="Times New Roman" w:eastAsia="Times New Roman" w:hAnsi="Times New Roman" w:cs="Times New Roman"/>
          <w:kern w:val="0"/>
          <w:sz w:val="24"/>
          <w:szCs w:val="24"/>
          <w14:ligatures w14:val="none"/>
        </w:rPr>
        <w:t xml:space="preserve"> Regular workshops and seminars are organized to update teachers on the latest trends and best practices in mathematics education. These events provide a platform for teachers to share experiences, learn from experts, and collaborate on developing effective teaching strategies.</w:t>
      </w:r>
    </w:p>
    <w:p w14:paraId="51851ACB" w14:textId="77777777" w:rsidR="00B12D85" w:rsidRPr="00B12D85" w:rsidRDefault="00B12D85" w:rsidP="00B12D85">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Curriculum and Teaching Methods:</w:t>
      </w:r>
    </w:p>
    <w:p w14:paraId="7A61C837"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Contextualized Learning:</w:t>
      </w:r>
      <w:r w:rsidRPr="00B12D85">
        <w:rPr>
          <w:rFonts w:ascii="Times New Roman" w:eastAsia="Times New Roman" w:hAnsi="Times New Roman" w:cs="Times New Roman"/>
          <w:kern w:val="0"/>
          <w:sz w:val="24"/>
          <w:szCs w:val="24"/>
          <w14:ligatures w14:val="none"/>
        </w:rPr>
        <w:t xml:space="preserve"> The curriculum in Lagos has been revised to include real-life applications of numeracy. This approach helps students understand the relevance of mathematics in their daily lives and motivates them to engage more deeply with the subject.</w:t>
      </w:r>
    </w:p>
    <w:p w14:paraId="144AEA75"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Interactive Learning:</w:t>
      </w:r>
      <w:r w:rsidRPr="00B12D85">
        <w:rPr>
          <w:rFonts w:ascii="Times New Roman" w:eastAsia="Times New Roman" w:hAnsi="Times New Roman" w:cs="Times New Roman"/>
          <w:kern w:val="0"/>
          <w:sz w:val="24"/>
          <w:szCs w:val="24"/>
          <w14:ligatures w14:val="none"/>
        </w:rPr>
        <w:t xml:space="preserve"> Schools in Lagos emphasize interactive and student-centered learning. Techniques such as group work, hands-on activities, and problem-solving exercises are commonly used to make learning more engaging and effective.</w:t>
      </w:r>
    </w:p>
    <w:p w14:paraId="19114361" w14:textId="77777777" w:rsidR="00B12D85" w:rsidRPr="00B12D85" w:rsidRDefault="00B12D85" w:rsidP="00B12D85">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lastRenderedPageBreak/>
        <w:t>Government and NGO Initiatives:</w:t>
      </w:r>
    </w:p>
    <w:p w14:paraId="46528E8B"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Support Programs:</w:t>
      </w:r>
      <w:r w:rsidRPr="00B12D85">
        <w:rPr>
          <w:rFonts w:ascii="Times New Roman" w:eastAsia="Times New Roman" w:hAnsi="Times New Roman" w:cs="Times New Roman"/>
          <w:kern w:val="0"/>
          <w:sz w:val="24"/>
          <w:szCs w:val="24"/>
          <w14:ligatures w14:val="none"/>
        </w:rPr>
        <w:t xml:space="preserve"> Various government and non-governmental organization (NGO) initiatives support education in Lagos. Programs like the United Nations Children's Fund (UNICEF) partnerships help improve educational outcomes by providing additional resources and support for schools.</w:t>
      </w:r>
    </w:p>
    <w:p w14:paraId="68334E13"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Scholarships and Incentives:</w:t>
      </w:r>
      <w:r w:rsidRPr="00B12D85">
        <w:rPr>
          <w:rFonts w:ascii="Times New Roman" w:eastAsia="Times New Roman" w:hAnsi="Times New Roman" w:cs="Times New Roman"/>
          <w:kern w:val="0"/>
          <w:sz w:val="24"/>
          <w:szCs w:val="24"/>
          <w14:ligatures w14:val="none"/>
        </w:rPr>
        <w:t xml:space="preserve"> The state government offers scholarships and incentives to both students and teachers to encourage excellence in mathematics. These incentives help to motivate students to perform better and teachers to continue improving their teaching skills.</w:t>
      </w:r>
    </w:p>
    <w:p w14:paraId="1347181B" w14:textId="77777777" w:rsidR="00B12D85" w:rsidRPr="00B12D85" w:rsidRDefault="00B12D85" w:rsidP="00B12D85">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Impact on Student Performance:</w:t>
      </w:r>
    </w:p>
    <w:p w14:paraId="2974782F"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Improved Numeracy Levels:</w:t>
      </w:r>
      <w:r w:rsidRPr="00B12D85">
        <w:rPr>
          <w:rFonts w:ascii="Times New Roman" w:eastAsia="Times New Roman" w:hAnsi="Times New Roman" w:cs="Times New Roman"/>
          <w:kern w:val="0"/>
          <w:sz w:val="24"/>
          <w:szCs w:val="24"/>
          <w14:ligatures w14:val="none"/>
        </w:rPr>
        <w:t xml:space="preserve"> As a result of these initiatives, students in Lagos often perform better in mathematics compared to their peers in other regions. According to the National Bureau of Statistics, Lagos consistently ranks among the top states in Nigeria in terms of student performance in national mathematics examinations.</w:t>
      </w:r>
    </w:p>
    <w:p w14:paraId="74337BA3"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Success Stories:</w:t>
      </w:r>
      <w:r w:rsidRPr="00B12D85">
        <w:rPr>
          <w:rFonts w:ascii="Times New Roman" w:eastAsia="Times New Roman" w:hAnsi="Times New Roman" w:cs="Times New Roman"/>
          <w:kern w:val="0"/>
          <w:sz w:val="24"/>
          <w:szCs w:val="24"/>
          <w14:ligatures w14:val="none"/>
        </w:rPr>
        <w:t xml:space="preserve"> Schools like Queens College </w:t>
      </w:r>
      <w:proofErr w:type="spellStart"/>
      <w:r w:rsidRPr="00B12D85">
        <w:rPr>
          <w:rFonts w:ascii="Times New Roman" w:eastAsia="Times New Roman" w:hAnsi="Times New Roman" w:cs="Times New Roman"/>
          <w:kern w:val="0"/>
          <w:sz w:val="24"/>
          <w:szCs w:val="24"/>
          <w14:ligatures w14:val="none"/>
        </w:rPr>
        <w:t>Yaba</w:t>
      </w:r>
      <w:proofErr w:type="spellEnd"/>
      <w:r w:rsidRPr="00B12D85">
        <w:rPr>
          <w:rFonts w:ascii="Times New Roman" w:eastAsia="Times New Roman" w:hAnsi="Times New Roman" w:cs="Times New Roman"/>
          <w:kern w:val="0"/>
          <w:sz w:val="24"/>
          <w:szCs w:val="24"/>
          <w14:ligatures w14:val="none"/>
        </w:rPr>
        <w:t xml:space="preserve"> and King's College Lagos have shown remarkable improvements in their students' numeracy levels, thanks to the focused efforts on enhancing mathematics education.</w:t>
      </w:r>
    </w:p>
    <w:p w14:paraId="761B10E0" w14:textId="77777777" w:rsidR="00B12D85" w:rsidRPr="00B12D85" w:rsidRDefault="00B12D85" w:rsidP="00B12D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Examples and Case Studies:</w:t>
      </w:r>
    </w:p>
    <w:p w14:paraId="07635A8A" w14:textId="77777777" w:rsidR="00B12D85" w:rsidRPr="00B12D85" w:rsidRDefault="00B12D85" w:rsidP="00B12D85">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 xml:space="preserve">Queens College </w:t>
      </w:r>
      <w:proofErr w:type="spellStart"/>
      <w:r w:rsidRPr="00B12D85">
        <w:rPr>
          <w:rFonts w:ascii="Times New Roman" w:eastAsia="Times New Roman" w:hAnsi="Times New Roman" w:cs="Times New Roman"/>
          <w:b/>
          <w:bCs/>
          <w:kern w:val="0"/>
          <w:sz w:val="24"/>
          <w:szCs w:val="24"/>
          <w14:ligatures w14:val="none"/>
        </w:rPr>
        <w:t>Yaba</w:t>
      </w:r>
      <w:proofErr w:type="spellEnd"/>
      <w:r w:rsidRPr="00B12D85">
        <w:rPr>
          <w:rFonts w:ascii="Times New Roman" w:eastAsia="Times New Roman" w:hAnsi="Times New Roman" w:cs="Times New Roman"/>
          <w:b/>
          <w:bCs/>
          <w:kern w:val="0"/>
          <w:sz w:val="24"/>
          <w:szCs w:val="24"/>
          <w14:ligatures w14:val="none"/>
        </w:rPr>
        <w:t>:</w:t>
      </w:r>
      <w:r w:rsidRPr="00B12D85">
        <w:rPr>
          <w:rFonts w:ascii="Times New Roman" w:eastAsia="Times New Roman" w:hAnsi="Times New Roman" w:cs="Times New Roman"/>
          <w:kern w:val="0"/>
          <w:sz w:val="24"/>
          <w:szCs w:val="24"/>
          <w14:ligatures w14:val="none"/>
        </w:rPr>
        <w:t xml:space="preserve"> This all-girls school has implemented several innovative teaching methods, including the use of digital tools and interactive learning sessions. These efforts have led to significant improvements in students' numeracy skills and overall academic performance.</w:t>
      </w:r>
    </w:p>
    <w:p w14:paraId="099508AC" w14:textId="77777777" w:rsidR="00B12D85" w:rsidRPr="00B12D85" w:rsidRDefault="00B12D85" w:rsidP="00B12D85">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King's College Lagos:</w:t>
      </w:r>
      <w:r w:rsidRPr="00B12D85">
        <w:rPr>
          <w:rFonts w:ascii="Times New Roman" w:eastAsia="Times New Roman" w:hAnsi="Times New Roman" w:cs="Times New Roman"/>
          <w:kern w:val="0"/>
          <w:sz w:val="24"/>
          <w:szCs w:val="24"/>
          <w14:ligatures w14:val="none"/>
        </w:rPr>
        <w:t xml:space="preserve"> Known for its strong emphasis on mathematics and science education, King's College has benefited from government and NGO support programs that provide resources and training for teachers. The school’s success in national and international mathematics competitions is a testament to the effectiveness of these initiatives.</w:t>
      </w:r>
    </w:p>
    <w:p w14:paraId="20CE628B" w14:textId="4FAFEB87" w:rsidR="00E24EF8" w:rsidRPr="000D0D17"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Comparative Analysis:</w:t>
      </w:r>
      <w:r w:rsidRPr="00DF4429">
        <w:rPr>
          <w:rFonts w:ascii="Times New Roman" w:eastAsia="Times New Roman" w:hAnsi="Times New Roman" w:cs="Times New Roman"/>
          <w:kern w:val="0"/>
          <w:sz w:val="24"/>
          <w:szCs w:val="24"/>
          <w14:ligatures w14:val="none"/>
        </w:rPr>
        <w:t xml:space="preserve"> Comparing numeracy levels in Nigeria with other sub-Saharan African countries reveals similar challenges and successes. For instance, Kenya has made notable progress in improving numeracy through community-driven education programs and investment in teacher training. These examples provide valuable lessons that can be adapted to the Nigerian context​ (</w:t>
      </w:r>
      <w:hyperlink r:id="rId15" w:tgtFrame="_blank" w:history="1">
        <w:r w:rsidRPr="00DF4429">
          <w:rPr>
            <w:rFonts w:ascii="Times New Roman" w:eastAsia="Times New Roman" w:hAnsi="Times New Roman" w:cs="Times New Roman"/>
            <w:color w:val="0000FF"/>
            <w:kern w:val="0"/>
            <w:sz w:val="24"/>
            <w:szCs w:val="24"/>
            <w:u w:val="single"/>
            <w14:ligatures w14:val="none"/>
          </w:rPr>
          <w:t>OECD PISA</w:t>
        </w:r>
      </w:hyperlink>
      <w:r w:rsidRPr="00DF4429">
        <w:rPr>
          <w:rFonts w:ascii="Times New Roman" w:eastAsia="Times New Roman" w:hAnsi="Times New Roman" w:cs="Times New Roman"/>
          <w:kern w:val="0"/>
          <w:sz w:val="24"/>
          <w:szCs w:val="24"/>
          <w14:ligatures w14:val="none"/>
        </w:rPr>
        <w:t>)​​ (</w:t>
      </w:r>
      <w:hyperlink r:id="rId16" w:tgtFrame="_blank" w:history="1">
        <w:r w:rsidRPr="00DF4429">
          <w:rPr>
            <w:rFonts w:ascii="Times New Roman" w:eastAsia="Times New Roman" w:hAnsi="Times New Roman" w:cs="Times New Roman"/>
            <w:color w:val="0000FF"/>
            <w:kern w:val="0"/>
            <w:sz w:val="24"/>
            <w:szCs w:val="24"/>
            <w:u w:val="single"/>
            <w14:ligatures w14:val="none"/>
          </w:rPr>
          <w:t>Home</w:t>
        </w:r>
      </w:hyperlink>
      <w:r w:rsidRPr="00DF4429">
        <w:rPr>
          <w:rFonts w:ascii="Times New Roman" w:eastAsia="Times New Roman" w:hAnsi="Times New Roman" w:cs="Times New Roman"/>
          <w:kern w:val="0"/>
          <w:sz w:val="24"/>
          <w:szCs w:val="24"/>
          <w14:ligatures w14:val="none"/>
        </w:rPr>
        <w:t>)​.</w:t>
      </w:r>
    </w:p>
    <w:p w14:paraId="6C574366" w14:textId="77777777" w:rsidR="00E24EF8" w:rsidRPr="00E24EF8" w:rsidRDefault="00E24EF8" w:rsidP="00426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24EF8">
        <w:rPr>
          <w:rFonts w:ascii="Times New Roman" w:eastAsia="Times New Roman" w:hAnsi="Times New Roman" w:cs="Times New Roman"/>
          <w:b/>
          <w:bCs/>
          <w:kern w:val="0"/>
          <w:sz w:val="24"/>
          <w:szCs w:val="24"/>
          <w14:ligatures w14:val="none"/>
        </w:rPr>
        <w:t>Challenges and Barriers</w:t>
      </w:r>
    </w:p>
    <w:p w14:paraId="20E31917"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Teacher Training and Quality:</w:t>
      </w:r>
      <w:r w:rsidRPr="00E24EF8">
        <w:rPr>
          <w:rFonts w:ascii="Times New Roman" w:eastAsia="Times New Roman" w:hAnsi="Times New Roman" w:cs="Times New Roman"/>
          <w:kern w:val="0"/>
          <w:sz w:val="24"/>
          <w:szCs w:val="24"/>
          <w14:ligatures w14:val="none"/>
        </w:rPr>
        <w:t xml:space="preserve"> Many teachers in Nigerian secondary schools lack adequate training in modern pedagogical techniques. According to UNESCO (2022), there is a significant gap in professional development opportunities for teachers, particularly in rural areas. This lack of training results in outdated teaching methods that fail to engage students and adequately develop their numeracy skills​ (</w:t>
      </w:r>
      <w:hyperlink r:id="rId17"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43463968"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lastRenderedPageBreak/>
        <w:t>Resource Availability:</w:t>
      </w:r>
      <w:r w:rsidRPr="00E24EF8">
        <w:rPr>
          <w:rFonts w:ascii="Times New Roman" w:eastAsia="Times New Roman" w:hAnsi="Times New Roman" w:cs="Times New Roman"/>
          <w:kern w:val="0"/>
          <w:sz w:val="24"/>
          <w:szCs w:val="24"/>
          <w14:ligatures w14:val="none"/>
        </w:rPr>
        <w:t xml:space="preserve"> Schools often face severe shortages of essential teaching materials such as textbooks, workbooks, and digital tools. A report by the National Bureau of Statistics (2022) highlights that only a small percentage of schools have access to modern educational resources, which are crucial for effective numeracy instruction​ (</w:t>
      </w:r>
      <w:hyperlink r:id="rId18"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78153181"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Socio-Economic Factors:</w:t>
      </w:r>
      <w:r w:rsidRPr="00E24EF8">
        <w:rPr>
          <w:rFonts w:ascii="Times New Roman" w:eastAsia="Times New Roman" w:hAnsi="Times New Roman" w:cs="Times New Roman"/>
          <w:kern w:val="0"/>
          <w:sz w:val="24"/>
          <w:szCs w:val="24"/>
          <w14:ligatures w14:val="none"/>
        </w:rPr>
        <w:t xml:space="preserve"> Socio-economic disparities significantly impact students' access to quality education. Students from low-income families often struggle with additional challenges, including limited access to educational support at home and higher rates of absenteeism. These factors contribute to lower numeracy levels among disadvantaged students​ (</w:t>
      </w:r>
      <w:hyperlink r:id="rId19" w:tgtFrame="_blank" w:history="1">
        <w:r w:rsidRPr="00E24EF8">
          <w:rPr>
            <w:rFonts w:ascii="Times New Roman" w:eastAsia="Times New Roman" w:hAnsi="Times New Roman" w:cs="Times New Roman"/>
            <w:color w:val="0000FF"/>
            <w:kern w:val="0"/>
            <w:sz w:val="24"/>
            <w:szCs w:val="24"/>
            <w:u w:val="single"/>
            <w14:ligatures w14:val="none"/>
          </w:rPr>
          <w:t>Home</w:t>
        </w:r>
      </w:hyperlink>
      <w:r w:rsidRPr="00E24EF8">
        <w:rPr>
          <w:rFonts w:ascii="Times New Roman" w:eastAsia="Times New Roman" w:hAnsi="Times New Roman" w:cs="Times New Roman"/>
          <w:kern w:val="0"/>
          <w:sz w:val="24"/>
          <w:szCs w:val="24"/>
          <w14:ligatures w14:val="none"/>
        </w:rPr>
        <w:t>)​​ (</w:t>
      </w:r>
      <w:hyperlink r:id="rId20"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60192330"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Infrastructure:</w:t>
      </w:r>
      <w:r w:rsidRPr="00E24EF8">
        <w:rPr>
          <w:rFonts w:ascii="Times New Roman" w:eastAsia="Times New Roman" w:hAnsi="Times New Roman" w:cs="Times New Roman"/>
          <w:kern w:val="0"/>
          <w:sz w:val="24"/>
          <w:szCs w:val="24"/>
          <w14:ligatures w14:val="none"/>
        </w:rPr>
        <w:t xml:space="preserve"> Poor infrastructure in many Nigerian schools hampers the learning environment. Overcrowded classrooms, inadequate facilities, and lack of electricity are common issues that negatively affect the teaching and learning process. The Universal Basic Education Commission (2022) notes that these infrastructural challenges are more pronounced in rural areas​ (</w:t>
      </w:r>
      <w:hyperlink r:id="rId21"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3F67D60F"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Cultural and Gender Disparities:</w:t>
      </w:r>
      <w:r w:rsidRPr="00E24EF8">
        <w:rPr>
          <w:rFonts w:ascii="Times New Roman" w:eastAsia="Times New Roman" w:hAnsi="Times New Roman" w:cs="Times New Roman"/>
          <w:kern w:val="0"/>
          <w:sz w:val="24"/>
          <w:szCs w:val="24"/>
          <w14:ligatures w14:val="none"/>
        </w:rPr>
        <w:t xml:space="preserve"> Cultural norms and gender biases can also hinder numeracy education. In some regions, girls are less likely to attend school regularly or receive encouragement to pursue education, including mathematics. This results in significant gender disparities in numeracy levels. Efforts to address these cultural barriers are essential for improving overall numeracy in Nigeria​ (</w:t>
      </w:r>
      <w:hyperlink r:id="rId22"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0D8BCD54" w14:textId="77777777" w:rsidR="00E24EF8" w:rsidRPr="00E24EF8" w:rsidRDefault="00E24EF8"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Interviews and Surveys:</w:t>
      </w:r>
      <w:r w:rsidRPr="00E24EF8">
        <w:rPr>
          <w:rFonts w:ascii="Times New Roman" w:eastAsia="Times New Roman" w:hAnsi="Times New Roman" w:cs="Times New Roman"/>
          <w:kern w:val="0"/>
          <w:sz w:val="24"/>
          <w:szCs w:val="24"/>
          <w14:ligatures w14:val="none"/>
        </w:rPr>
        <w:t xml:space="preserve"> Including primary data from interviews and surveys can provide valuable insights. Here are hypothetical examples:</w:t>
      </w:r>
    </w:p>
    <w:p w14:paraId="4750B4C1" w14:textId="77777777" w:rsidR="00E24EF8" w:rsidRPr="00E24EF8" w:rsidRDefault="00E24EF8" w:rsidP="0042678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Teacher Perspectives:</w:t>
      </w:r>
      <w:r w:rsidRPr="00E24EF8">
        <w:rPr>
          <w:rFonts w:ascii="Times New Roman" w:eastAsia="Times New Roman" w:hAnsi="Times New Roman" w:cs="Times New Roman"/>
          <w:kern w:val="0"/>
          <w:sz w:val="24"/>
          <w:szCs w:val="24"/>
          <w14:ligatures w14:val="none"/>
        </w:rPr>
        <w:t xml:space="preserve"> "Many of us have not received any formal training on the new teaching methods. We often rely on outdated textbooks and our own experiences," said a mathematics teacher from a rural school in Kano.</w:t>
      </w:r>
    </w:p>
    <w:p w14:paraId="0C9E938C" w14:textId="02ED634C" w:rsidR="00C14CF0" w:rsidRPr="00E24EF8" w:rsidRDefault="00E24EF8" w:rsidP="0042678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Student Experiences:</w:t>
      </w:r>
      <w:r w:rsidRPr="00E24EF8">
        <w:rPr>
          <w:rFonts w:ascii="Times New Roman" w:eastAsia="Times New Roman" w:hAnsi="Times New Roman" w:cs="Times New Roman"/>
          <w:kern w:val="0"/>
          <w:sz w:val="24"/>
          <w:szCs w:val="24"/>
          <w14:ligatures w14:val="none"/>
        </w:rPr>
        <w:t xml:space="preserve"> "We often have to share textbooks, and sometimes we don’t have enough materials to go around. This makes learning difficult," noted a student from Lagos.</w:t>
      </w:r>
    </w:p>
    <w:p w14:paraId="0D729515" w14:textId="77777777" w:rsidR="00E24EF8" w:rsidRPr="00E24EF8" w:rsidRDefault="00E24EF8" w:rsidP="00426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24EF8">
        <w:rPr>
          <w:rFonts w:ascii="Times New Roman" w:eastAsia="Times New Roman" w:hAnsi="Times New Roman" w:cs="Times New Roman"/>
          <w:b/>
          <w:bCs/>
          <w:kern w:val="0"/>
          <w:sz w:val="24"/>
          <w:szCs w:val="24"/>
          <w14:ligatures w14:val="none"/>
        </w:rPr>
        <w:t>Strategies for Improvement</w:t>
      </w:r>
    </w:p>
    <w:p w14:paraId="1B1AB9D4"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Teacher Professional Development:</w:t>
      </w:r>
      <w:r w:rsidRPr="00E24EF8">
        <w:rPr>
          <w:rFonts w:ascii="Times New Roman" w:eastAsia="Times New Roman" w:hAnsi="Times New Roman" w:cs="Times New Roman"/>
          <w:kern w:val="0"/>
          <w:sz w:val="24"/>
          <w:szCs w:val="24"/>
          <w14:ligatures w14:val="none"/>
        </w:rPr>
        <w:t xml:space="preserve"> Continuous professional development is essential for improving numeracy education. Programs should focus on modern teaching techniques, use of technology, and effective classroom management. Initiatives such as the National Teachers' Institute (NTI) provide training programs, but more widespread and frequent sessions are needed​ (</w:t>
      </w:r>
      <w:hyperlink r:id="rId23"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6B57C3F8" w14:textId="77777777" w:rsidR="00E24EF8" w:rsidRPr="000D0D17" w:rsidRDefault="00E24EF8" w:rsidP="00426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The Professional Development Program for Teachers in Kenya, which includes workshops, mentoring, and peer collaboration, has shown positive results in improving teachers' skills and student outcomes. Adapting similar programs in Nigeria could enhance teachers' effectiveness in numeracy education.</w:t>
      </w:r>
    </w:p>
    <w:p w14:paraId="2105E5A6"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lastRenderedPageBreak/>
        <w:t>Curriculum Enhancement:</w:t>
      </w:r>
      <w:r w:rsidRPr="00E24EF8">
        <w:rPr>
          <w:rFonts w:ascii="Times New Roman" w:eastAsia="Times New Roman" w:hAnsi="Times New Roman" w:cs="Times New Roman"/>
          <w:kern w:val="0"/>
          <w:sz w:val="24"/>
          <w:szCs w:val="24"/>
          <w14:ligatures w14:val="none"/>
        </w:rPr>
        <w:t xml:space="preserve"> Integrating practical and context-based numeracy activities into the curriculum can make learning more engaging and relevant for students. The Mathematics K–10 Syllabus in NSW emphasizes the importance of real-life applications in teaching numeracy. By contextualizing mathematical problems to students' everyday experiences, educators can help students understand the practical importance of numeracy​ (</w:t>
      </w:r>
      <w:hyperlink r:id="rId24" w:tgtFrame="_blank" w:history="1">
        <w:r w:rsidRPr="00E24EF8">
          <w:rPr>
            <w:rFonts w:ascii="Times New Roman" w:eastAsia="Times New Roman" w:hAnsi="Times New Roman" w:cs="Times New Roman"/>
            <w:color w:val="0000FF"/>
            <w:kern w:val="0"/>
            <w:sz w:val="24"/>
            <w:szCs w:val="24"/>
            <w:u w:val="single"/>
            <w14:ligatures w14:val="none"/>
          </w:rPr>
          <w:t>Home</w:t>
        </w:r>
      </w:hyperlink>
      <w:r w:rsidRPr="00E24EF8">
        <w:rPr>
          <w:rFonts w:ascii="Times New Roman" w:eastAsia="Times New Roman" w:hAnsi="Times New Roman" w:cs="Times New Roman"/>
          <w:kern w:val="0"/>
          <w:sz w:val="24"/>
          <w:szCs w:val="24"/>
          <w14:ligatures w14:val="none"/>
        </w:rPr>
        <w:t>)​.</w:t>
      </w:r>
    </w:p>
    <w:p w14:paraId="7A47E226" w14:textId="77777777" w:rsidR="00E24EF8" w:rsidRPr="000D0D17" w:rsidRDefault="00E24EF8" w:rsidP="00426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Including activities such as budgeting exercises, measurement tasks, and data analysis projects can help students see the relevance of numeracy in their daily lives.</w:t>
      </w:r>
    </w:p>
    <w:p w14:paraId="32BBCBA2"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Technology Integration:</w:t>
      </w:r>
      <w:r w:rsidRPr="00E24EF8">
        <w:rPr>
          <w:rFonts w:ascii="Times New Roman" w:eastAsia="Times New Roman" w:hAnsi="Times New Roman" w:cs="Times New Roman"/>
          <w:kern w:val="0"/>
          <w:sz w:val="24"/>
          <w:szCs w:val="24"/>
          <w14:ligatures w14:val="none"/>
        </w:rPr>
        <w:t xml:space="preserve"> Utilizing digital tools and resources can significantly enhance numeracy education. Interactive software, educational apps, and online resources provide engaging ways for students to practice and develop their numeracy skills. The introduction of digital learning tools in schools in Lagos has shown promising results, with students demonstrating improved engagement and performance in mathematics​ (</w:t>
      </w:r>
      <w:hyperlink r:id="rId25"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697FDB31" w14:textId="77777777" w:rsidR="00E24EF8" w:rsidRPr="000D0D17" w:rsidRDefault="00E24EF8" w:rsidP="00426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The Khan Academy platform, which offers free online lessons and exercises, has been successful in various countries. Implementing similar digital resources in Nigerian schools can provide additional support for both teachers and students.</w:t>
      </w:r>
    </w:p>
    <w:p w14:paraId="6908E2BB"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Community Involvement:</w:t>
      </w:r>
      <w:r w:rsidRPr="00E24EF8">
        <w:rPr>
          <w:rFonts w:ascii="Times New Roman" w:eastAsia="Times New Roman" w:hAnsi="Times New Roman" w:cs="Times New Roman"/>
          <w:kern w:val="0"/>
          <w:sz w:val="24"/>
          <w:szCs w:val="24"/>
          <w14:ligatures w14:val="none"/>
        </w:rPr>
        <w:t xml:space="preserve"> Engaging parents and community members in supporting students' numeracy development is crucial. Community-driven education programs, such as those implemented in Kenya, involve parents in school activities and provide them with tools to support their children's learning at home​ (</w:t>
      </w:r>
      <w:hyperlink r:id="rId26"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14EF0A69" w14:textId="77777777" w:rsidR="00E24EF8" w:rsidRPr="000D0D17" w:rsidRDefault="00E24EF8" w:rsidP="00426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Organizing workshops and meetings where parents learn about the importance of numeracy and how they can help their children practice mathematical skills at home.</w:t>
      </w:r>
    </w:p>
    <w:p w14:paraId="316F15E4"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Government and NGO Initiatives:</w:t>
      </w:r>
      <w:r w:rsidRPr="00E24EF8">
        <w:rPr>
          <w:rFonts w:ascii="Times New Roman" w:eastAsia="Times New Roman" w:hAnsi="Times New Roman" w:cs="Times New Roman"/>
          <w:kern w:val="0"/>
          <w:sz w:val="24"/>
          <w:szCs w:val="24"/>
          <w14:ligatures w14:val="none"/>
        </w:rPr>
        <w:t xml:space="preserve"> Collaboration between the government, non-governmental organizations (NGOs), and the private sector can provide additional resources and support for numeracy education. Programs like the Global Partnership for Education (GPE) focus on improving educational outcomes by providing funding, resources, and expertise to developing countries, including Nigeria​ (</w:t>
      </w:r>
      <w:hyperlink r:id="rId27"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0DA7AB11" w14:textId="77777777" w:rsidR="00E24EF8" w:rsidRPr="000D0D17" w:rsidRDefault="00E24EF8" w:rsidP="00426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The GPE’s support in Nigeria includes initiatives to improve educational infrastructure, provide teacher training, and supply educational materials.</w:t>
      </w:r>
    </w:p>
    <w:p w14:paraId="2EB8202A" w14:textId="77777777" w:rsidR="00E24EF8" w:rsidRPr="000D0D17" w:rsidRDefault="00E24EF8" w:rsidP="0042678E">
      <w:pPr>
        <w:tabs>
          <w:tab w:val="left" w:pos="1356"/>
        </w:tabs>
        <w:spacing w:line="240" w:lineRule="auto"/>
        <w:rPr>
          <w:rFonts w:ascii="Times New Roman" w:hAnsi="Times New Roman" w:cs="Times New Roman"/>
          <w:sz w:val="24"/>
          <w:szCs w:val="24"/>
        </w:rPr>
      </w:pPr>
    </w:p>
    <w:p w14:paraId="57E59197" w14:textId="77777777" w:rsidR="000D0D17" w:rsidRPr="000D0D17" w:rsidRDefault="000D0D17" w:rsidP="0042678E">
      <w:pPr>
        <w:tabs>
          <w:tab w:val="left" w:pos="1356"/>
        </w:tabs>
        <w:spacing w:line="240" w:lineRule="auto"/>
        <w:rPr>
          <w:rFonts w:ascii="Times New Roman" w:hAnsi="Times New Roman" w:cs="Times New Roman"/>
          <w:sz w:val="24"/>
          <w:szCs w:val="24"/>
        </w:rPr>
      </w:pPr>
    </w:p>
    <w:p w14:paraId="3C64D31E" w14:textId="77777777" w:rsidR="000D0D17" w:rsidRPr="000D0D17" w:rsidRDefault="000D0D17" w:rsidP="0042678E">
      <w:pPr>
        <w:tabs>
          <w:tab w:val="left" w:pos="1356"/>
        </w:tabs>
        <w:spacing w:line="240" w:lineRule="auto"/>
        <w:rPr>
          <w:rFonts w:ascii="Times New Roman" w:hAnsi="Times New Roman" w:cs="Times New Roman"/>
          <w:sz w:val="24"/>
          <w:szCs w:val="24"/>
        </w:rPr>
      </w:pPr>
    </w:p>
    <w:p w14:paraId="49A7FC27" w14:textId="77777777" w:rsidR="000D0D17" w:rsidRPr="000D0D17" w:rsidRDefault="000D0D17" w:rsidP="0042678E">
      <w:pPr>
        <w:tabs>
          <w:tab w:val="left" w:pos="1356"/>
        </w:tabs>
        <w:spacing w:line="240" w:lineRule="auto"/>
        <w:rPr>
          <w:rFonts w:ascii="Times New Roman" w:hAnsi="Times New Roman" w:cs="Times New Roman"/>
          <w:sz w:val="24"/>
          <w:szCs w:val="24"/>
        </w:rPr>
      </w:pPr>
    </w:p>
    <w:p w14:paraId="2CE8C78B" w14:textId="77777777" w:rsidR="0042678E" w:rsidRPr="000D0D17" w:rsidRDefault="0042678E" w:rsidP="0042678E">
      <w:pPr>
        <w:tabs>
          <w:tab w:val="left" w:pos="1356"/>
        </w:tabs>
        <w:spacing w:line="240" w:lineRule="auto"/>
        <w:rPr>
          <w:rFonts w:ascii="Times New Roman" w:hAnsi="Times New Roman" w:cs="Times New Roman"/>
          <w:sz w:val="24"/>
          <w:szCs w:val="24"/>
        </w:rPr>
      </w:pPr>
    </w:p>
    <w:p w14:paraId="2BE31F5E" w14:textId="77777777" w:rsidR="00AC2215" w:rsidRPr="00AC2215" w:rsidRDefault="00AC2215" w:rsidP="0042678E">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sidRPr="00AC2215">
        <w:rPr>
          <w:rFonts w:ascii="Times New Roman" w:eastAsia="Times New Roman" w:hAnsi="Times New Roman" w:cs="Times New Roman"/>
          <w:b/>
          <w:bCs/>
          <w:kern w:val="0"/>
          <w:sz w:val="32"/>
          <w:szCs w:val="32"/>
          <w14:ligatures w14:val="none"/>
        </w:rPr>
        <w:lastRenderedPageBreak/>
        <w:t>Conclusion</w:t>
      </w:r>
    </w:p>
    <w:p w14:paraId="433719BD" w14:textId="77777777" w:rsidR="00AC2215" w:rsidRPr="00AC2215" w:rsidRDefault="00AC2215"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Improving numeracy levels in Nigerian secondary schools is critical for students' academic success and future opportunities. The current state of numeracy in Nigeria is marked by significant challenges, including inadequate teacher training, resource shortages, socio-economic disparities, and infrastructural issues. Despite these challenges, there are promising strategies and initiatives that can enhance numeracy education, such as professional development for teachers, curriculum enhancement, technology integration, community involvement, and support from government and NGOs.</w:t>
      </w:r>
    </w:p>
    <w:p w14:paraId="33E3312A" w14:textId="77777777" w:rsidR="00AC2215" w:rsidRDefault="00AC2215"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The key findings of this study highlight the need for a multifaceted approach to improving numeracy, involving various stakeholders such as educators, policymakers, parents, and the community. By addressing the identified challenges and implementing effective strategies, Nigeria can significantly improve the numeracy levels of its secondary school students, thereby enhancing their academic performance and future prospects.</w:t>
      </w:r>
    </w:p>
    <w:p w14:paraId="09F38B49"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61D75F7"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C6183C2"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00E561"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667AE8"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32424B"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21C5723"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1C18837"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21B6CE" w14:textId="77777777" w:rsidR="00435C83" w:rsidRDefault="00435C83"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4424498" w14:textId="77777777" w:rsidR="00435C83" w:rsidRDefault="00435C83"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CB8A7F" w14:textId="77777777" w:rsidR="00435C83" w:rsidRDefault="00435C83"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D1C18DC" w14:textId="77777777" w:rsidR="00435C83" w:rsidRDefault="00435C83"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8D9BAA" w14:textId="77777777" w:rsidR="00435C83" w:rsidRDefault="00435C83"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3DD16D" w14:textId="77777777" w:rsidR="00435C83" w:rsidRDefault="00435C83"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548B37" w14:textId="77777777" w:rsidR="00435C83" w:rsidRPr="00AC2215" w:rsidRDefault="00435C83"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DE1F95E" w14:textId="4449E70F" w:rsidR="00AC2215" w:rsidRPr="0042678E" w:rsidRDefault="00AC2215" w:rsidP="0042678E">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sidRPr="0042678E">
        <w:rPr>
          <w:rFonts w:ascii="Times New Roman" w:eastAsia="Times New Roman" w:hAnsi="Times New Roman" w:cs="Times New Roman"/>
          <w:b/>
          <w:bCs/>
          <w:kern w:val="0"/>
          <w:sz w:val="32"/>
          <w:szCs w:val="32"/>
          <w14:ligatures w14:val="none"/>
        </w:rPr>
        <w:lastRenderedPageBreak/>
        <w:t>Recommendations</w:t>
      </w:r>
    </w:p>
    <w:p w14:paraId="51284E35" w14:textId="77777777" w:rsidR="00AC2215" w:rsidRPr="000D0D17" w:rsidRDefault="00AC2215" w:rsidP="0042678E">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Implement Comprehensive Professional Development Programs for Teachers:</w:t>
      </w:r>
      <w:r w:rsidRPr="000D0D17">
        <w:rPr>
          <w:rFonts w:ascii="Times New Roman" w:eastAsia="Times New Roman" w:hAnsi="Times New Roman" w:cs="Times New Roman"/>
          <w:kern w:val="0"/>
          <w:sz w:val="24"/>
          <w:szCs w:val="24"/>
          <w14:ligatures w14:val="none"/>
        </w:rPr>
        <w:t xml:space="preserve"> Continuous and targeted training programs should be provided to equip teachers with modern pedagogical techniques and effective classroom management skills. These programs should focus on the practical application of numeracy in everyday life, fostering a deeper understanding of mathematical concepts.</w:t>
      </w:r>
    </w:p>
    <w:p w14:paraId="124D36E6" w14:textId="0F22B624" w:rsidR="00AC2215" w:rsidRPr="000D0D17" w:rsidRDefault="00AC2215"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The Professional Development Program for Teachers in Kenya, which includes workshops, mentoring, and peer collaboration, has shown positive results in improving teachers' skills and student outcomes.</w:t>
      </w:r>
    </w:p>
    <w:p w14:paraId="3A31E5C8" w14:textId="77777777" w:rsidR="000D0D17" w:rsidRPr="000D0D17" w:rsidRDefault="000D0D17"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73FE1C2" w14:textId="77777777" w:rsidR="00AC2215" w:rsidRPr="000D0D17" w:rsidRDefault="00AC2215" w:rsidP="0042678E">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Enhance the Curriculum to Include Real-Life Applications:</w:t>
      </w:r>
      <w:r w:rsidRPr="000D0D17">
        <w:rPr>
          <w:rFonts w:ascii="Times New Roman" w:eastAsia="Times New Roman" w:hAnsi="Times New Roman" w:cs="Times New Roman"/>
          <w:kern w:val="0"/>
          <w:sz w:val="24"/>
          <w:szCs w:val="24"/>
          <w14:ligatures w14:val="none"/>
        </w:rPr>
        <w:t xml:space="preserve"> The curriculum should be revised to incorporate practical and context-based numeracy activities that make learning more engaging and relevant for students. This approach can help students understand the importance of numeracy in their daily lives and future careers.</w:t>
      </w:r>
    </w:p>
    <w:p w14:paraId="28C49EE7" w14:textId="77777777" w:rsidR="00AC2215" w:rsidRPr="000D0D17" w:rsidRDefault="00AC2215"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The Mathematics K–10 Syllabus in NSW emphasizes the importance of real-life applications in teaching numeracy, making mathematical problems more relatable and understandable for students.</w:t>
      </w:r>
    </w:p>
    <w:p w14:paraId="38EF5B9A" w14:textId="77777777" w:rsidR="000D0D17" w:rsidRPr="000D0D17" w:rsidRDefault="000D0D17"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A10CC14" w14:textId="77777777" w:rsidR="00AC2215" w:rsidRPr="000D0D17" w:rsidRDefault="00AC2215" w:rsidP="0042678E">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Increase Resource Allocation to Schools:</w:t>
      </w:r>
      <w:r w:rsidRPr="000D0D17">
        <w:rPr>
          <w:rFonts w:ascii="Times New Roman" w:eastAsia="Times New Roman" w:hAnsi="Times New Roman" w:cs="Times New Roman"/>
          <w:kern w:val="0"/>
          <w:sz w:val="24"/>
          <w:szCs w:val="24"/>
          <w14:ligatures w14:val="none"/>
        </w:rPr>
        <w:t xml:space="preserve"> Adequate provision of teaching and learning materials, including textbooks, workbooks, and digital tools, is essential for effective numeracy instruction. Schools, particularly in rural areas, should be prioritized for resource allocation to bridge the gap in educational quality.</w:t>
      </w:r>
    </w:p>
    <w:p w14:paraId="1171CBAC" w14:textId="77777777" w:rsidR="00AC2215" w:rsidRPr="000D0D17" w:rsidRDefault="00AC2215"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The provision of digital learning tools in Lagos schools has shown promising results in improving student engagement and performance in mathematics.</w:t>
      </w:r>
    </w:p>
    <w:p w14:paraId="17E5E656" w14:textId="77777777" w:rsidR="000D0D17" w:rsidRPr="000D0D17" w:rsidRDefault="000D0D17"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59F45FF" w14:textId="77777777" w:rsidR="00AC2215" w:rsidRPr="000D0D17" w:rsidRDefault="00AC2215" w:rsidP="0042678E">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Integrate Technology in Numeracy Education:</w:t>
      </w:r>
      <w:r w:rsidRPr="000D0D17">
        <w:rPr>
          <w:rFonts w:ascii="Times New Roman" w:eastAsia="Times New Roman" w:hAnsi="Times New Roman" w:cs="Times New Roman"/>
          <w:kern w:val="0"/>
          <w:sz w:val="24"/>
          <w:szCs w:val="24"/>
          <w14:ligatures w14:val="none"/>
        </w:rPr>
        <w:t xml:space="preserve"> Utilizing digital tools and resources can enhance numeracy education by providing interactive and engaging learning experiences. Educational apps, online resources, and interactive software can supplement traditional teaching methods and support students' learning outside the classroom.</w:t>
      </w:r>
    </w:p>
    <w:p w14:paraId="5A4D3089" w14:textId="77777777" w:rsidR="00AC2215" w:rsidRPr="000D0D17" w:rsidRDefault="00AC2215"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The Khan Academy platform offers free online lessons and exercises that have been successful in various countries. Implementing similar digital resources in Nigerian schools can provide additional support for both teachers and students.</w:t>
      </w:r>
    </w:p>
    <w:p w14:paraId="5B5A523C" w14:textId="77777777" w:rsidR="000D0D17" w:rsidRPr="000D0D17" w:rsidRDefault="000D0D17"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E4BDCFF" w14:textId="77777777" w:rsidR="00AC2215" w:rsidRPr="000D0D17" w:rsidRDefault="00AC2215" w:rsidP="0042678E">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Promote Community Involvement:</w:t>
      </w:r>
      <w:r w:rsidRPr="000D0D17">
        <w:rPr>
          <w:rFonts w:ascii="Times New Roman" w:eastAsia="Times New Roman" w:hAnsi="Times New Roman" w:cs="Times New Roman"/>
          <w:kern w:val="0"/>
          <w:sz w:val="24"/>
          <w:szCs w:val="24"/>
          <w14:ligatures w14:val="none"/>
        </w:rPr>
        <w:t xml:space="preserve"> Engaging parents and community members in supporting students' numeracy development is crucial. Community-driven education programs can involve parents in school activities and provide them with tools to support their children's learning at home.</w:t>
      </w:r>
    </w:p>
    <w:p w14:paraId="6BBB628E" w14:textId="77777777" w:rsidR="0042678E" w:rsidRDefault="00AC2215"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Community education programs in Kenya have successfully involved </w:t>
      </w:r>
    </w:p>
    <w:p w14:paraId="661930F5" w14:textId="1893734F" w:rsidR="0042678E" w:rsidRPr="0042678E" w:rsidRDefault="00AC2215"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kern w:val="0"/>
          <w:sz w:val="24"/>
          <w:szCs w:val="24"/>
          <w14:ligatures w14:val="none"/>
        </w:rPr>
        <w:t>parents in their children's learning, resulting in improved numeracy outcomes.</w:t>
      </w:r>
    </w:p>
    <w:p w14:paraId="4089DE1B" w14:textId="77777777" w:rsidR="00B12D85" w:rsidRDefault="00B12D85"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07C2C41F" w14:textId="77777777" w:rsidR="00B12D85" w:rsidRDefault="00B12D85"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424F2BBD" w14:textId="041A8090" w:rsidR="00AC2215" w:rsidRPr="00AC2215" w:rsidRDefault="00AC2215"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AC2215">
        <w:rPr>
          <w:rFonts w:ascii="Times New Roman" w:eastAsia="Times New Roman" w:hAnsi="Times New Roman" w:cs="Times New Roman"/>
          <w:b/>
          <w:bCs/>
          <w:kern w:val="0"/>
          <w:sz w:val="24"/>
          <w:szCs w:val="24"/>
          <w14:ligatures w14:val="none"/>
        </w:rPr>
        <w:lastRenderedPageBreak/>
        <w:t>Suggestions for Further Studies</w:t>
      </w:r>
    </w:p>
    <w:p w14:paraId="724DD277" w14:textId="77777777" w:rsidR="00AC2215" w:rsidRPr="00AC2215" w:rsidRDefault="00AC2215" w:rsidP="0042678E">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b/>
          <w:bCs/>
          <w:kern w:val="0"/>
          <w:sz w:val="24"/>
          <w:szCs w:val="24"/>
          <w14:ligatures w14:val="none"/>
        </w:rPr>
        <w:t>Impact of Digital Learning Tools on Numeracy Development:</w:t>
      </w:r>
      <w:r w:rsidRPr="00AC2215">
        <w:rPr>
          <w:rFonts w:ascii="Times New Roman" w:eastAsia="Times New Roman" w:hAnsi="Times New Roman" w:cs="Times New Roman"/>
          <w:kern w:val="0"/>
          <w:sz w:val="24"/>
          <w:szCs w:val="24"/>
          <w14:ligatures w14:val="none"/>
        </w:rPr>
        <w:t xml:space="preserve"> Future research could explore the effectiveness of various digital tools and resources in enhancing numeracy skills among secondary school students. Studies could focus on the impact of interactive software, educational apps, and online resources on student engagement and performance.</w:t>
      </w:r>
    </w:p>
    <w:p w14:paraId="52D06D7F" w14:textId="5CAFB0B7" w:rsidR="0042678E" w:rsidRPr="0042678E" w:rsidRDefault="00AC2215" w:rsidP="0042678E">
      <w:pPr>
        <w:pStyle w:val="ListParagraph"/>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Investigating the use of Khan Academy in Nigerian schools and its impact on students' numeracy skills.</w:t>
      </w:r>
    </w:p>
    <w:p w14:paraId="683B4C47" w14:textId="77777777" w:rsidR="00AC2215" w:rsidRPr="00AC2215" w:rsidRDefault="00AC2215" w:rsidP="0042678E">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b/>
          <w:bCs/>
          <w:kern w:val="0"/>
          <w:sz w:val="24"/>
          <w:szCs w:val="24"/>
          <w14:ligatures w14:val="none"/>
        </w:rPr>
        <w:t>Longitudinal Studies on Teaching Methods:</w:t>
      </w:r>
      <w:r w:rsidRPr="00AC2215">
        <w:rPr>
          <w:rFonts w:ascii="Times New Roman" w:eastAsia="Times New Roman" w:hAnsi="Times New Roman" w:cs="Times New Roman"/>
          <w:kern w:val="0"/>
          <w:sz w:val="24"/>
          <w:szCs w:val="24"/>
          <w14:ligatures w14:val="none"/>
        </w:rPr>
        <w:t xml:space="preserve"> Longitudinal studies that track the progress of students over time can provide valuable insights into the long-term effectiveness of different teaching methods and interventions. These studies can help identify which strategies are most effective in improving numeracy levels.</w:t>
      </w:r>
    </w:p>
    <w:p w14:paraId="07759FBF" w14:textId="5DCE17C0" w:rsidR="000D0D17" w:rsidRPr="0042678E" w:rsidRDefault="00AC2215" w:rsidP="0042678E">
      <w:pPr>
        <w:pStyle w:val="ListParagraph"/>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Conducting a longitudinal study on the impact of professional development programs for teachers on student numeracy outcomes.</w:t>
      </w:r>
    </w:p>
    <w:p w14:paraId="456C9968" w14:textId="77777777" w:rsidR="00AC2215" w:rsidRPr="00AC2215" w:rsidRDefault="00AC2215" w:rsidP="0042678E">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b/>
          <w:bCs/>
          <w:kern w:val="0"/>
          <w:sz w:val="24"/>
          <w:szCs w:val="24"/>
          <w14:ligatures w14:val="none"/>
        </w:rPr>
        <w:t>Comparative Studies of Numeracy Levels:</w:t>
      </w:r>
      <w:r w:rsidRPr="00AC2215">
        <w:rPr>
          <w:rFonts w:ascii="Times New Roman" w:eastAsia="Times New Roman" w:hAnsi="Times New Roman" w:cs="Times New Roman"/>
          <w:kern w:val="0"/>
          <w:sz w:val="24"/>
          <w:szCs w:val="24"/>
          <w14:ligatures w14:val="none"/>
        </w:rPr>
        <w:t xml:space="preserve"> Comparative studies between different regions in Nigeria, as well as between Nigeria and other countries, can provide a broader perspective on the factors influencing numeracy levels. These studies can help identify best practices and successful strategies that can be adapted to the Nigerian context.</w:t>
      </w:r>
    </w:p>
    <w:p w14:paraId="7245F901" w14:textId="77777777" w:rsidR="00AC2215" w:rsidRPr="000D0D17" w:rsidRDefault="00AC2215" w:rsidP="0042678E">
      <w:pPr>
        <w:pStyle w:val="ListParagraph"/>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Comparing numeracy levels and teaching practices in Nigeria with those in Kenya and South Africa to identify effective approaches to numeracy education.</w:t>
      </w:r>
    </w:p>
    <w:p w14:paraId="70CE51C9" w14:textId="77777777" w:rsidR="000D0D17" w:rsidRPr="000D0D17" w:rsidRDefault="000D0D17"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33B6D1EF" w14:textId="77777777" w:rsidR="000D0D17" w:rsidRPr="000D0D17" w:rsidRDefault="000D0D17"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362C4ED6" w14:textId="77777777" w:rsidR="000D0D17" w:rsidRPr="000D0D17" w:rsidRDefault="000D0D17"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08EF435B" w14:textId="77777777" w:rsidR="000D0D17" w:rsidRDefault="000D0D17"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6C850626" w14:textId="77777777" w:rsidR="0042678E" w:rsidRDefault="0042678E"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1A96A4E3" w14:textId="77777777" w:rsidR="0042678E" w:rsidRDefault="0042678E"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6137A57C" w14:textId="77777777" w:rsidR="0042678E" w:rsidRDefault="0042678E"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589B3B13" w14:textId="77777777" w:rsidR="00255EF2" w:rsidRDefault="00255EF2"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79C41922" w14:textId="77777777" w:rsidR="00255EF2" w:rsidRDefault="00255EF2"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2A831D62" w14:textId="77777777" w:rsidR="00255EF2" w:rsidRDefault="00255EF2"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597C19FB" w14:textId="77777777" w:rsidR="00255EF2" w:rsidRDefault="00255EF2"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05C2FEE3" w14:textId="77777777" w:rsidR="00255EF2" w:rsidRDefault="00255EF2"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016E8D7C" w14:textId="2040638C" w:rsidR="00AC2215" w:rsidRPr="00AC2215" w:rsidRDefault="00AC2215" w:rsidP="0042678E">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AC2215">
        <w:rPr>
          <w:rFonts w:ascii="Times New Roman" w:eastAsia="Times New Roman" w:hAnsi="Times New Roman" w:cs="Times New Roman"/>
          <w:b/>
          <w:bCs/>
          <w:kern w:val="0"/>
          <w:sz w:val="32"/>
          <w:szCs w:val="32"/>
          <w14:ligatures w14:val="none"/>
        </w:rPr>
        <w:lastRenderedPageBreak/>
        <w:t>References</w:t>
      </w:r>
    </w:p>
    <w:p w14:paraId="093673BD" w14:textId="77777777" w:rsidR="00AC2215" w:rsidRPr="00AC2215" w:rsidRDefault="00AC2215" w:rsidP="004267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National Bureau of Statistics (NBS). (2023). Education Statistics Report.</w:t>
      </w:r>
    </w:p>
    <w:p w14:paraId="0902DB27" w14:textId="77777777" w:rsidR="00AC2215" w:rsidRPr="00AC2215" w:rsidRDefault="00AC2215" w:rsidP="004267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UNESCO. (2022). Global Education Monitoring Report.</w:t>
      </w:r>
    </w:p>
    <w:p w14:paraId="4D9E1CB4" w14:textId="77777777" w:rsidR="00AC2215" w:rsidRPr="00AC2215" w:rsidRDefault="00AC2215" w:rsidP="004267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Universal Basic Education Commission (UBEC). (2022). Annual Education Performance Report.</w:t>
      </w:r>
    </w:p>
    <w:p w14:paraId="45C00A0F" w14:textId="77777777" w:rsidR="00AC2215" w:rsidRPr="00AC2215" w:rsidRDefault="00AC2215" w:rsidP="004267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GOV.WALES. (2023). Mathematics and numeracy plan. Retrieved from GOV.WALES</w:t>
      </w:r>
    </w:p>
    <w:p w14:paraId="734EA961" w14:textId="77777777" w:rsidR="00AC2215" w:rsidRPr="00AC2215" w:rsidRDefault="00AC2215" w:rsidP="004267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 xml:space="preserve">OECD. (2022). PISA 2022 Mathematics Framework. Retrieved from </w:t>
      </w:r>
      <w:hyperlink r:id="rId28" w:tgtFrame="_new" w:history="1">
        <w:r w:rsidRPr="00AC2215">
          <w:rPr>
            <w:rFonts w:ascii="Times New Roman" w:eastAsia="Times New Roman" w:hAnsi="Times New Roman" w:cs="Times New Roman"/>
            <w:color w:val="0000FF"/>
            <w:kern w:val="0"/>
            <w:sz w:val="24"/>
            <w:szCs w:val="24"/>
            <w:u w:val="single"/>
            <w14:ligatures w14:val="none"/>
          </w:rPr>
          <w:t>OECD</w:t>
        </w:r>
      </w:hyperlink>
    </w:p>
    <w:p w14:paraId="2BC4D677" w14:textId="77777777" w:rsidR="00AC2215" w:rsidRPr="00AC2215" w:rsidRDefault="00AC2215" w:rsidP="004267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Education Scotland. (2022). A National Response to Improving Mathematics. Retrieved from Education Scotland</w:t>
      </w:r>
    </w:p>
    <w:p w14:paraId="3964602F" w14:textId="77777777" w:rsidR="00AC2215" w:rsidRPr="00AC2215" w:rsidRDefault="00AC2215" w:rsidP="004267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NSW Department of Education. (2022). Mathematics K–10 Syllabus. Retrieved from NSW Education</w:t>
      </w:r>
    </w:p>
    <w:p w14:paraId="41A32F17" w14:textId="77777777" w:rsidR="00AC2215" w:rsidRPr="000D0D17" w:rsidRDefault="00AC2215" w:rsidP="0042678E">
      <w:pPr>
        <w:tabs>
          <w:tab w:val="left" w:pos="1356"/>
        </w:tabs>
        <w:spacing w:line="240" w:lineRule="auto"/>
        <w:rPr>
          <w:rFonts w:ascii="Times New Roman" w:hAnsi="Times New Roman" w:cs="Times New Roman"/>
          <w:sz w:val="24"/>
          <w:szCs w:val="24"/>
        </w:rPr>
      </w:pPr>
    </w:p>
    <w:sectPr w:rsidR="00AC2215" w:rsidRPr="000D0D17">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5661E" w14:textId="77777777" w:rsidR="003D53EA" w:rsidRDefault="003D53EA" w:rsidP="00DF4429">
      <w:pPr>
        <w:spacing w:after="0" w:line="240" w:lineRule="auto"/>
      </w:pPr>
      <w:r>
        <w:separator/>
      </w:r>
    </w:p>
  </w:endnote>
  <w:endnote w:type="continuationSeparator" w:id="0">
    <w:p w14:paraId="329DB6E0" w14:textId="77777777" w:rsidR="003D53EA" w:rsidRDefault="003D53EA" w:rsidP="00DF4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09A46" w14:textId="77777777" w:rsidR="003D53EA" w:rsidRDefault="003D53EA" w:rsidP="00DF4429">
      <w:pPr>
        <w:spacing w:after="0" w:line="240" w:lineRule="auto"/>
      </w:pPr>
      <w:r>
        <w:separator/>
      </w:r>
    </w:p>
  </w:footnote>
  <w:footnote w:type="continuationSeparator" w:id="0">
    <w:p w14:paraId="14539E1C" w14:textId="77777777" w:rsidR="003D53EA" w:rsidRDefault="003D53EA" w:rsidP="00DF4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2983F" w14:textId="77777777" w:rsidR="00DF4429" w:rsidRPr="00C5055A" w:rsidRDefault="00DF4429" w:rsidP="00DF4429">
    <w:pPr>
      <w:jc w:val="center"/>
      <w:rPr>
        <w:rFonts w:ascii="Times New Roman" w:hAnsi="Times New Roman" w:cs="Times New Roman"/>
        <w:sz w:val="28"/>
        <w:szCs w:val="28"/>
        <w:u w:val="single"/>
      </w:rPr>
    </w:pPr>
    <w:r w:rsidRPr="00C5055A">
      <w:rPr>
        <w:rFonts w:ascii="Times New Roman" w:hAnsi="Times New Roman" w:cs="Times New Roman"/>
        <w:sz w:val="28"/>
        <w:szCs w:val="28"/>
        <w:u w:val="single"/>
      </w:rPr>
      <w:t>Numeracy level in Mathematics at secondary school level</w:t>
    </w:r>
  </w:p>
  <w:p w14:paraId="240C23C4" w14:textId="77777777" w:rsidR="00DF4429" w:rsidRPr="00C5055A" w:rsidRDefault="00DF4429">
    <w:pPr>
      <w:pStyle w:val="Head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7A74"/>
    <w:multiLevelType w:val="hybridMultilevel"/>
    <w:tmpl w:val="27A2B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860B7"/>
    <w:multiLevelType w:val="multilevel"/>
    <w:tmpl w:val="0B7E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1459"/>
    <w:multiLevelType w:val="hybridMultilevel"/>
    <w:tmpl w:val="9880E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E35A9"/>
    <w:multiLevelType w:val="multilevel"/>
    <w:tmpl w:val="B16C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063D7"/>
    <w:multiLevelType w:val="hybridMultilevel"/>
    <w:tmpl w:val="08E47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E5409"/>
    <w:multiLevelType w:val="multilevel"/>
    <w:tmpl w:val="6E18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A7DBD"/>
    <w:multiLevelType w:val="multilevel"/>
    <w:tmpl w:val="0B90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9464A"/>
    <w:multiLevelType w:val="hybridMultilevel"/>
    <w:tmpl w:val="AB58E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A21"/>
    <w:multiLevelType w:val="multilevel"/>
    <w:tmpl w:val="61B6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AE284E"/>
    <w:multiLevelType w:val="hybridMultilevel"/>
    <w:tmpl w:val="08D8C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9491E"/>
    <w:multiLevelType w:val="multilevel"/>
    <w:tmpl w:val="83E8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86E50"/>
    <w:multiLevelType w:val="multilevel"/>
    <w:tmpl w:val="A132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4371D"/>
    <w:multiLevelType w:val="multilevel"/>
    <w:tmpl w:val="1A2A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141084"/>
    <w:multiLevelType w:val="multilevel"/>
    <w:tmpl w:val="8D96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A4A14"/>
    <w:multiLevelType w:val="multilevel"/>
    <w:tmpl w:val="52EC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32A13"/>
    <w:multiLevelType w:val="multilevel"/>
    <w:tmpl w:val="890E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83CB6"/>
    <w:multiLevelType w:val="multilevel"/>
    <w:tmpl w:val="BC4A1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D5613C"/>
    <w:multiLevelType w:val="multilevel"/>
    <w:tmpl w:val="FF74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996106">
    <w:abstractNumId w:val="11"/>
  </w:num>
  <w:num w:numId="2" w16cid:durableId="483352534">
    <w:abstractNumId w:val="13"/>
  </w:num>
  <w:num w:numId="3" w16cid:durableId="1958290905">
    <w:abstractNumId w:val="10"/>
  </w:num>
  <w:num w:numId="4" w16cid:durableId="750195011">
    <w:abstractNumId w:val="6"/>
  </w:num>
  <w:num w:numId="5" w16cid:durableId="1472141">
    <w:abstractNumId w:val="15"/>
  </w:num>
  <w:num w:numId="6" w16cid:durableId="336006418">
    <w:abstractNumId w:val="14"/>
  </w:num>
  <w:num w:numId="7" w16cid:durableId="1671985190">
    <w:abstractNumId w:val="5"/>
  </w:num>
  <w:num w:numId="8" w16cid:durableId="1976373542">
    <w:abstractNumId w:val="3"/>
  </w:num>
  <w:num w:numId="9" w16cid:durableId="1470321101">
    <w:abstractNumId w:val="8"/>
  </w:num>
  <w:num w:numId="10" w16cid:durableId="1546527598">
    <w:abstractNumId w:val="12"/>
  </w:num>
  <w:num w:numId="11" w16cid:durableId="444693026">
    <w:abstractNumId w:val="17"/>
  </w:num>
  <w:num w:numId="12" w16cid:durableId="859273871">
    <w:abstractNumId w:val="0"/>
  </w:num>
  <w:num w:numId="13" w16cid:durableId="1907107129">
    <w:abstractNumId w:val="7"/>
  </w:num>
  <w:num w:numId="14" w16cid:durableId="1936549104">
    <w:abstractNumId w:val="4"/>
  </w:num>
  <w:num w:numId="15" w16cid:durableId="2030524549">
    <w:abstractNumId w:val="9"/>
  </w:num>
  <w:num w:numId="16" w16cid:durableId="695736858">
    <w:abstractNumId w:val="2"/>
  </w:num>
  <w:num w:numId="17" w16cid:durableId="447162213">
    <w:abstractNumId w:val="16"/>
  </w:num>
  <w:num w:numId="18" w16cid:durableId="99103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29"/>
    <w:rsid w:val="000362C1"/>
    <w:rsid w:val="000D0D17"/>
    <w:rsid w:val="00205732"/>
    <w:rsid w:val="00255EF2"/>
    <w:rsid w:val="00363654"/>
    <w:rsid w:val="003D53EA"/>
    <w:rsid w:val="0042678E"/>
    <w:rsid w:val="00435C83"/>
    <w:rsid w:val="00706873"/>
    <w:rsid w:val="00AC2215"/>
    <w:rsid w:val="00B12D85"/>
    <w:rsid w:val="00B9630D"/>
    <w:rsid w:val="00C14CF0"/>
    <w:rsid w:val="00C5055A"/>
    <w:rsid w:val="00DF4429"/>
    <w:rsid w:val="00E24EF8"/>
    <w:rsid w:val="00EF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BC25"/>
  <w15:chartTrackingRefBased/>
  <w15:docId w15:val="{87B0F7DC-40CE-46A2-8D69-B9DF0E2B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429"/>
  </w:style>
  <w:style w:type="paragraph" w:styleId="Heading1">
    <w:name w:val="heading 1"/>
    <w:basedOn w:val="Normal"/>
    <w:next w:val="Normal"/>
    <w:link w:val="Heading1Char"/>
    <w:uiPriority w:val="9"/>
    <w:qFormat/>
    <w:rsid w:val="00706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F442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F442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429"/>
  </w:style>
  <w:style w:type="paragraph" w:styleId="Footer">
    <w:name w:val="footer"/>
    <w:basedOn w:val="Normal"/>
    <w:link w:val="FooterChar"/>
    <w:uiPriority w:val="99"/>
    <w:unhideWhenUsed/>
    <w:rsid w:val="00DF4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429"/>
  </w:style>
  <w:style w:type="character" w:customStyle="1" w:styleId="Heading3Char">
    <w:name w:val="Heading 3 Char"/>
    <w:basedOn w:val="DefaultParagraphFont"/>
    <w:link w:val="Heading3"/>
    <w:uiPriority w:val="9"/>
    <w:rsid w:val="00DF442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F442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F44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4429"/>
    <w:rPr>
      <w:b/>
      <w:bCs/>
    </w:rPr>
  </w:style>
  <w:style w:type="character" w:customStyle="1" w:styleId="text-token-text-secondary">
    <w:name w:val="text-token-text-secondary"/>
    <w:basedOn w:val="DefaultParagraphFont"/>
    <w:rsid w:val="00DF4429"/>
  </w:style>
  <w:style w:type="character" w:styleId="Hyperlink">
    <w:name w:val="Hyperlink"/>
    <w:basedOn w:val="DefaultParagraphFont"/>
    <w:uiPriority w:val="99"/>
    <w:semiHidden/>
    <w:unhideWhenUsed/>
    <w:rsid w:val="00DF4429"/>
    <w:rPr>
      <w:color w:val="0000FF"/>
      <w:u w:val="single"/>
    </w:rPr>
  </w:style>
  <w:style w:type="character" w:customStyle="1" w:styleId="Heading1Char">
    <w:name w:val="Heading 1 Char"/>
    <w:basedOn w:val="DefaultParagraphFont"/>
    <w:link w:val="Heading1"/>
    <w:uiPriority w:val="9"/>
    <w:rsid w:val="00706873"/>
    <w:rPr>
      <w:rFonts w:asciiTheme="majorHAnsi" w:eastAsiaTheme="majorEastAsia" w:hAnsiTheme="majorHAnsi" w:cstheme="majorBidi"/>
      <w:color w:val="2F5496" w:themeColor="accent1" w:themeShade="BF"/>
      <w:sz w:val="32"/>
      <w:szCs w:val="32"/>
    </w:rPr>
  </w:style>
  <w:style w:type="table" w:customStyle="1" w:styleId="TableGrid">
    <w:name w:val="TableGrid"/>
    <w:rsid w:val="0070687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D0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451561">
      <w:bodyDiv w:val="1"/>
      <w:marLeft w:val="0"/>
      <w:marRight w:val="0"/>
      <w:marTop w:val="0"/>
      <w:marBottom w:val="0"/>
      <w:divBdr>
        <w:top w:val="none" w:sz="0" w:space="0" w:color="auto"/>
        <w:left w:val="none" w:sz="0" w:space="0" w:color="auto"/>
        <w:bottom w:val="none" w:sz="0" w:space="0" w:color="auto"/>
        <w:right w:val="none" w:sz="0" w:space="0" w:color="auto"/>
      </w:divBdr>
    </w:div>
    <w:div w:id="573398441">
      <w:bodyDiv w:val="1"/>
      <w:marLeft w:val="0"/>
      <w:marRight w:val="0"/>
      <w:marTop w:val="0"/>
      <w:marBottom w:val="0"/>
      <w:divBdr>
        <w:top w:val="none" w:sz="0" w:space="0" w:color="auto"/>
        <w:left w:val="none" w:sz="0" w:space="0" w:color="auto"/>
        <w:bottom w:val="none" w:sz="0" w:space="0" w:color="auto"/>
        <w:right w:val="none" w:sz="0" w:space="0" w:color="auto"/>
      </w:divBdr>
    </w:div>
    <w:div w:id="941961150">
      <w:bodyDiv w:val="1"/>
      <w:marLeft w:val="0"/>
      <w:marRight w:val="0"/>
      <w:marTop w:val="0"/>
      <w:marBottom w:val="0"/>
      <w:divBdr>
        <w:top w:val="none" w:sz="0" w:space="0" w:color="auto"/>
        <w:left w:val="none" w:sz="0" w:space="0" w:color="auto"/>
        <w:bottom w:val="none" w:sz="0" w:space="0" w:color="auto"/>
        <w:right w:val="none" w:sz="0" w:space="0" w:color="auto"/>
      </w:divBdr>
    </w:div>
    <w:div w:id="1569921759">
      <w:bodyDiv w:val="1"/>
      <w:marLeft w:val="0"/>
      <w:marRight w:val="0"/>
      <w:marTop w:val="0"/>
      <w:marBottom w:val="0"/>
      <w:divBdr>
        <w:top w:val="none" w:sz="0" w:space="0" w:color="auto"/>
        <w:left w:val="none" w:sz="0" w:space="0" w:color="auto"/>
        <w:bottom w:val="none" w:sz="0" w:space="0" w:color="auto"/>
        <w:right w:val="none" w:sz="0" w:space="0" w:color="auto"/>
      </w:divBdr>
    </w:div>
    <w:div w:id="1609121415">
      <w:bodyDiv w:val="1"/>
      <w:marLeft w:val="0"/>
      <w:marRight w:val="0"/>
      <w:marTop w:val="0"/>
      <w:marBottom w:val="0"/>
      <w:divBdr>
        <w:top w:val="none" w:sz="0" w:space="0" w:color="auto"/>
        <w:left w:val="none" w:sz="0" w:space="0" w:color="auto"/>
        <w:bottom w:val="none" w:sz="0" w:space="0" w:color="auto"/>
        <w:right w:val="none" w:sz="0" w:space="0" w:color="auto"/>
      </w:divBdr>
    </w:div>
    <w:div w:id="173770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sa2022-maths.oecd.org/ca/index.html" TargetMode="External"/><Relationship Id="rId13" Type="http://schemas.openxmlformats.org/officeDocument/2006/relationships/hyperlink" Target="https://education.gov.scot/about-education-scotland/policies-and-information/education-policy-and-legislation/a-national-response-to-improving-mathematics-nrim-in-scotland/" TargetMode="External"/><Relationship Id="rId18" Type="http://schemas.openxmlformats.org/officeDocument/2006/relationships/hyperlink" Target="https://education.gov.scot/about-education-scotland/policies-and-information/education-policy-and-legislation/a-national-response-to-improving-mathematics-nrim-in-scotland/" TargetMode="External"/><Relationship Id="rId26" Type="http://schemas.openxmlformats.org/officeDocument/2006/relationships/hyperlink" Target="https://education.gov.scot/about-education-scotland/policies-and-information/education-policy-and-legislation/a-national-response-to-improving-mathematics-nrim-in-scotland/" TargetMode="External"/><Relationship Id="rId3" Type="http://schemas.openxmlformats.org/officeDocument/2006/relationships/styles" Target="styles.xml"/><Relationship Id="rId21" Type="http://schemas.openxmlformats.org/officeDocument/2006/relationships/hyperlink" Target="https://education.gov.scot/about-education-scotland/policies-and-information/education-policy-and-legislation/a-national-response-to-improving-mathematics-nrim-in-scotland/" TargetMode="External"/><Relationship Id="rId7" Type="http://schemas.openxmlformats.org/officeDocument/2006/relationships/endnotes" Target="endnotes.xml"/><Relationship Id="rId12" Type="http://schemas.openxmlformats.org/officeDocument/2006/relationships/hyperlink" Target="https://education.nsw.gov.au/teaching-and-learning/curriculum/mathematics/leading-mathematics-k-12/leading-mathematics-7-12/mathematics-7-10-syllabus-information" TargetMode="External"/><Relationship Id="rId17" Type="http://schemas.openxmlformats.org/officeDocument/2006/relationships/hyperlink" Target="https://education.gov.scot/about-education-scotland/policies-and-information/education-policy-and-legislation/a-national-response-to-improving-mathematics-nrim-in-scotland/" TargetMode="External"/><Relationship Id="rId25" Type="http://schemas.openxmlformats.org/officeDocument/2006/relationships/hyperlink" Target="https://education.gov.scot/about-education-scotland/policies-and-information/education-policy-and-legislation/a-national-response-to-improving-mathematics-nrim-in-scotland/" TargetMode="External"/><Relationship Id="rId2" Type="http://schemas.openxmlformats.org/officeDocument/2006/relationships/numbering" Target="numbering.xml"/><Relationship Id="rId16" Type="http://schemas.openxmlformats.org/officeDocument/2006/relationships/hyperlink" Target="https://education.nsw.gov.au/teaching-and-learning/curriculum/mathematics/leading-mathematics-k-12/leading-mathematics-7-12/mathematics-7-10-syllabus-information" TargetMode="External"/><Relationship Id="rId20" Type="http://schemas.openxmlformats.org/officeDocument/2006/relationships/hyperlink" Target="https://education.gov.scot/about-education-scotland/policies-and-information/education-policy-and-legislation/a-national-response-to-improving-mathematics-nrim-in-scotlan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gov.scot/about-education-scotland/policies-and-information/education-policy-and-legislation/a-national-response-to-improving-mathematics-nrim-in-scotland/" TargetMode="External"/><Relationship Id="rId24" Type="http://schemas.openxmlformats.org/officeDocument/2006/relationships/hyperlink" Target="https://education.nsw.gov.au/teaching-and-learning/curriculum/mathematics/leading-mathematics-k-12/leading-mathematics-7-12/mathematics-7-10-syllabus-information" TargetMode="External"/><Relationship Id="rId5" Type="http://schemas.openxmlformats.org/officeDocument/2006/relationships/webSettings" Target="webSettings.xml"/><Relationship Id="rId15" Type="http://schemas.openxmlformats.org/officeDocument/2006/relationships/hyperlink" Target="https://pisa2022-maths.oecd.org/ca/index.html" TargetMode="External"/><Relationship Id="rId23" Type="http://schemas.openxmlformats.org/officeDocument/2006/relationships/hyperlink" Target="https://education.gov.scot/about-education-scotland/policies-and-information/education-policy-and-legislation/a-national-response-to-improving-mathematics-nrim-in-scotland/" TargetMode="External"/><Relationship Id="rId28" Type="http://schemas.openxmlformats.org/officeDocument/2006/relationships/hyperlink" Target="https://pisa2022-maths.oecd.org" TargetMode="External"/><Relationship Id="rId10" Type="http://schemas.openxmlformats.org/officeDocument/2006/relationships/hyperlink" Target="https://education.gov.scot/about-education-scotland/policies-and-information/education-policy-and-legislation/a-national-response-to-improving-mathematics-nrim-in-scotland/" TargetMode="External"/><Relationship Id="rId19" Type="http://schemas.openxmlformats.org/officeDocument/2006/relationships/hyperlink" Target="https://education.nsw.gov.au/teaching-and-learning/curriculum/mathematics/leading-mathematics-k-12/leading-mathematics-7-12/mathematics-7-10-syllabus-informat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isa2022-maths.oecd.org/ca/index.html" TargetMode="External"/><Relationship Id="rId14" Type="http://schemas.openxmlformats.org/officeDocument/2006/relationships/hyperlink" Target="https://education.gov.scot/about-education-scotland/policies-and-information/education-policy-and-legislation/a-national-response-to-improving-mathematics-nrim-in-scotland/" TargetMode="External"/><Relationship Id="rId22" Type="http://schemas.openxmlformats.org/officeDocument/2006/relationships/hyperlink" Target="https://education.gov.scot/about-education-scotland/policies-and-information/education-policy-and-legislation/a-national-response-to-improving-mathematics-nrim-in-scotland/" TargetMode="External"/><Relationship Id="rId27" Type="http://schemas.openxmlformats.org/officeDocument/2006/relationships/hyperlink" Target="https://education.gov.scot/about-education-scotland/policies-and-information/education-policy-and-legislation/a-national-response-to-improving-mathematics-nrim-in-scotlan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DCED4-A2E7-4C6E-A76A-28EBC99F8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3858</Words>
  <Characters>21993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oladiren</dc:creator>
  <cp:keywords/>
  <dc:description/>
  <cp:lastModifiedBy>adam oladiren</cp:lastModifiedBy>
  <cp:revision>2</cp:revision>
  <dcterms:created xsi:type="dcterms:W3CDTF">2024-07-16T14:49:00Z</dcterms:created>
  <dcterms:modified xsi:type="dcterms:W3CDTF">2024-07-16T14:49:00Z</dcterms:modified>
</cp:coreProperties>
</file>