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0EE43" w14:textId="77777777" w:rsidR="00C23363" w:rsidRPr="00E16F29" w:rsidRDefault="00C23363" w:rsidP="00C23363">
      <w:pPr>
        <w:spacing w:line="360" w:lineRule="auto"/>
        <w:jc w:val="center"/>
        <w:rPr>
          <w:rFonts w:ascii="Times New Roman" w:hAnsi="Times New Roman" w:cs="Times New Roman"/>
          <w:b/>
          <w:bCs/>
          <w:sz w:val="24"/>
          <w:szCs w:val="24"/>
          <w:u w:val="single"/>
          <w:lang/>
        </w:rPr>
      </w:pPr>
      <w:r w:rsidRPr="00E16F29">
        <w:rPr>
          <w:rFonts w:ascii="Times New Roman" w:hAnsi="Times New Roman" w:cs="Times New Roman"/>
          <w:b/>
          <w:bCs/>
          <w:sz w:val="24"/>
          <w:szCs w:val="24"/>
          <w:u w:val="single"/>
          <w:lang/>
        </w:rPr>
        <w:t xml:space="preserve">Procedure for </w:t>
      </w:r>
      <w:r w:rsidRPr="00433F96">
        <w:rPr>
          <w:rFonts w:ascii="Times New Roman" w:hAnsi="Times New Roman" w:cs="Times New Roman"/>
          <w:b/>
          <w:bCs/>
          <w:sz w:val="24"/>
          <w:szCs w:val="24"/>
          <w:u w:val="single"/>
          <w:lang/>
        </w:rPr>
        <w:t xml:space="preserve">Seeking Approval of Members of PERA Through </w:t>
      </w:r>
      <w:r w:rsidRPr="00E16F29">
        <w:rPr>
          <w:rFonts w:ascii="Times New Roman" w:hAnsi="Times New Roman" w:cs="Times New Roman"/>
          <w:b/>
          <w:bCs/>
          <w:sz w:val="24"/>
          <w:szCs w:val="24"/>
          <w:u w:val="single"/>
          <w:lang/>
        </w:rPr>
        <w:t>Circulation</w:t>
      </w:r>
    </w:p>
    <w:p w14:paraId="64C156E1" w14:textId="77777777" w:rsidR="00C23363" w:rsidRPr="00E16F29" w:rsidRDefault="00C23363" w:rsidP="00C23363">
      <w:pPr>
        <w:spacing w:after="0" w:line="360" w:lineRule="auto"/>
        <w:jc w:val="both"/>
        <w:rPr>
          <w:rFonts w:ascii="Times New Roman" w:hAnsi="Times New Roman" w:cs="Times New Roman"/>
          <w:b/>
          <w:bCs/>
          <w:sz w:val="24"/>
          <w:szCs w:val="24"/>
          <w:lang/>
        </w:rPr>
      </w:pPr>
      <w:r w:rsidRPr="00E16F29">
        <w:rPr>
          <w:rFonts w:ascii="Times New Roman" w:hAnsi="Times New Roman" w:cs="Times New Roman"/>
          <w:b/>
          <w:bCs/>
          <w:sz w:val="24"/>
          <w:szCs w:val="24"/>
          <w:lang/>
        </w:rPr>
        <w:t>1. Methods of Disposal by the Authority</w:t>
      </w:r>
    </w:p>
    <w:p w14:paraId="682EEE12" w14:textId="77777777" w:rsidR="00C23363" w:rsidRPr="00E16F29" w:rsidRDefault="00C23363" w:rsidP="00C23363">
      <w:pPr>
        <w:spacing w:after="0" w:line="360" w:lineRule="auto"/>
        <w:jc w:val="both"/>
        <w:rPr>
          <w:rFonts w:ascii="Times New Roman" w:hAnsi="Times New Roman" w:cs="Times New Roman"/>
          <w:sz w:val="24"/>
          <w:szCs w:val="24"/>
          <w:lang/>
        </w:rPr>
      </w:pPr>
      <w:r w:rsidRPr="00E16F29">
        <w:rPr>
          <w:rFonts w:ascii="Times New Roman" w:hAnsi="Times New Roman" w:cs="Times New Roman"/>
          <w:sz w:val="24"/>
          <w:szCs w:val="24"/>
          <w:lang/>
        </w:rPr>
        <w:t xml:space="preserve">All matters requiring the decision of the </w:t>
      </w:r>
      <w:r>
        <w:rPr>
          <w:rFonts w:ascii="Times New Roman" w:hAnsi="Times New Roman" w:cs="Times New Roman"/>
          <w:sz w:val="24"/>
          <w:szCs w:val="24"/>
          <w:lang/>
        </w:rPr>
        <w:t xml:space="preserve">Authority, </w:t>
      </w:r>
      <w:r w:rsidRPr="00E16F29">
        <w:rPr>
          <w:rFonts w:ascii="Times New Roman" w:hAnsi="Times New Roman" w:cs="Times New Roman"/>
          <w:sz w:val="24"/>
          <w:szCs w:val="24"/>
          <w:lang/>
        </w:rPr>
        <w:t>shall be disposed of through one of the following methods:</w:t>
      </w:r>
    </w:p>
    <w:p w14:paraId="6B701DCD" w14:textId="77777777" w:rsidR="00C23363" w:rsidRPr="00E16F29" w:rsidRDefault="00C23363" w:rsidP="00C23363">
      <w:pPr>
        <w:spacing w:after="0" w:line="360" w:lineRule="auto"/>
        <w:ind w:left="720"/>
        <w:jc w:val="both"/>
        <w:rPr>
          <w:rFonts w:ascii="Times New Roman" w:hAnsi="Times New Roman" w:cs="Times New Roman"/>
          <w:sz w:val="24"/>
          <w:szCs w:val="24"/>
          <w:lang/>
        </w:rPr>
      </w:pPr>
      <w:r w:rsidRPr="00E16F29">
        <w:rPr>
          <w:rFonts w:ascii="Times New Roman" w:hAnsi="Times New Roman" w:cs="Times New Roman"/>
          <w:sz w:val="24"/>
          <w:szCs w:val="24"/>
          <w:lang/>
        </w:rPr>
        <w:t>(a) By discussion in a duly convened meeting of the Authority;</w:t>
      </w:r>
    </w:p>
    <w:p w14:paraId="47342594" w14:textId="3678ACB6" w:rsidR="00C23363" w:rsidRPr="00E16F29" w:rsidRDefault="00C23363" w:rsidP="00C23363">
      <w:pPr>
        <w:spacing w:after="0" w:line="360" w:lineRule="auto"/>
        <w:ind w:left="720"/>
        <w:jc w:val="both"/>
        <w:rPr>
          <w:rFonts w:ascii="Times New Roman" w:hAnsi="Times New Roman" w:cs="Times New Roman"/>
          <w:sz w:val="24"/>
          <w:szCs w:val="24"/>
          <w:lang/>
        </w:rPr>
      </w:pPr>
      <w:r w:rsidRPr="00E16F29">
        <w:rPr>
          <w:rFonts w:ascii="Times New Roman" w:hAnsi="Times New Roman" w:cs="Times New Roman"/>
          <w:sz w:val="24"/>
          <w:szCs w:val="24"/>
          <w:lang/>
        </w:rPr>
        <w:t>(b) By circulation among the members of the Authority, strictly in urgent cases where a meeting cannot be convened in time</w:t>
      </w:r>
      <w:r w:rsidR="00942FE9">
        <w:rPr>
          <w:rFonts w:ascii="Times New Roman" w:hAnsi="Times New Roman" w:cs="Times New Roman"/>
          <w:sz w:val="24"/>
          <w:szCs w:val="24"/>
        </w:rPr>
        <w:t xml:space="preserve"> or an important decision is delayed for a single agenda item</w:t>
      </w:r>
      <w:r w:rsidRPr="00E16F29">
        <w:rPr>
          <w:rFonts w:ascii="Times New Roman" w:hAnsi="Times New Roman" w:cs="Times New Roman"/>
          <w:sz w:val="24"/>
          <w:szCs w:val="24"/>
          <w:lang/>
        </w:rPr>
        <w:t>.</w:t>
      </w:r>
    </w:p>
    <w:p w14:paraId="36926C05" w14:textId="77777777" w:rsidR="00C23363" w:rsidRPr="00E16F29" w:rsidRDefault="00C23363" w:rsidP="00C23363">
      <w:pPr>
        <w:spacing w:after="0" w:line="360" w:lineRule="auto"/>
        <w:jc w:val="both"/>
        <w:rPr>
          <w:rFonts w:ascii="Times New Roman" w:hAnsi="Times New Roman" w:cs="Times New Roman"/>
          <w:b/>
          <w:bCs/>
          <w:sz w:val="24"/>
          <w:szCs w:val="24"/>
          <w:lang/>
        </w:rPr>
      </w:pPr>
      <w:r w:rsidRPr="00E16F29">
        <w:rPr>
          <w:rFonts w:ascii="Times New Roman" w:hAnsi="Times New Roman" w:cs="Times New Roman"/>
          <w:b/>
          <w:bCs/>
          <w:sz w:val="24"/>
          <w:szCs w:val="24"/>
          <w:lang/>
        </w:rPr>
        <w:t>2. Procedure for Decision through Circulation</w:t>
      </w:r>
    </w:p>
    <w:p w14:paraId="2A46B9B5" w14:textId="77777777" w:rsidR="00C23363" w:rsidRPr="00FD112D" w:rsidRDefault="00C23363" w:rsidP="00C23363">
      <w:pPr>
        <w:pStyle w:val="ListParagraph"/>
        <w:numPr>
          <w:ilvl w:val="0"/>
          <w:numId w:val="1"/>
        </w:numPr>
        <w:spacing w:after="0" w:line="360" w:lineRule="auto"/>
        <w:contextualSpacing w:val="0"/>
        <w:jc w:val="both"/>
        <w:rPr>
          <w:rFonts w:ascii="Times New Roman" w:hAnsi="Times New Roman" w:cs="Times New Roman"/>
          <w:sz w:val="24"/>
          <w:szCs w:val="24"/>
          <w:lang/>
        </w:rPr>
      </w:pPr>
      <w:r w:rsidRPr="00FD112D">
        <w:rPr>
          <w:rFonts w:ascii="Times New Roman" w:hAnsi="Times New Roman" w:cs="Times New Roman"/>
          <w:sz w:val="24"/>
          <w:szCs w:val="24"/>
          <w:lang/>
        </w:rPr>
        <w:t>In cases of urgency, where a matter requires prompt attention and convening a meeting of the Authority is not immediately feasible, the Director General, with the prior approval of the Chief Secretary, may circulate the case among the members of the Authority for decision.</w:t>
      </w:r>
    </w:p>
    <w:p w14:paraId="764F2FF0" w14:textId="7D81097B" w:rsidR="00C23363" w:rsidRPr="00FD112D" w:rsidRDefault="00C23363" w:rsidP="00C23363">
      <w:pPr>
        <w:pStyle w:val="ListParagraph"/>
        <w:numPr>
          <w:ilvl w:val="0"/>
          <w:numId w:val="1"/>
        </w:numPr>
        <w:spacing w:after="0" w:line="360" w:lineRule="auto"/>
        <w:contextualSpacing w:val="0"/>
        <w:jc w:val="both"/>
        <w:rPr>
          <w:rFonts w:ascii="Times New Roman" w:hAnsi="Times New Roman" w:cs="Times New Roman"/>
          <w:sz w:val="24"/>
          <w:szCs w:val="24"/>
          <w:lang/>
        </w:rPr>
      </w:pPr>
      <w:r w:rsidRPr="00FD112D">
        <w:rPr>
          <w:rFonts w:ascii="Times New Roman" w:hAnsi="Times New Roman" w:cs="Times New Roman"/>
          <w:sz w:val="24"/>
          <w:szCs w:val="24"/>
          <w:lang/>
        </w:rPr>
        <w:t>The circulated case shall include a detailed Summary, setting out the background, context, and clear recommendations, along with all necessary supporting documents.</w:t>
      </w:r>
      <w:r w:rsidR="00BA2C57">
        <w:rPr>
          <w:rFonts w:ascii="Times New Roman" w:hAnsi="Times New Roman" w:cs="Times New Roman"/>
          <w:sz w:val="24"/>
          <w:szCs w:val="24"/>
        </w:rPr>
        <w:t xml:space="preserve"> The case can be circulated using either or both means i.e. Manual hard form or digital form.</w:t>
      </w:r>
    </w:p>
    <w:p w14:paraId="165BDB61" w14:textId="1F5A4D4B" w:rsidR="00EE2108" w:rsidRDefault="00C23363" w:rsidP="004F77F3">
      <w:pPr>
        <w:pStyle w:val="ListParagraph"/>
        <w:numPr>
          <w:ilvl w:val="1"/>
          <w:numId w:val="1"/>
        </w:numPr>
        <w:spacing w:after="0" w:line="360" w:lineRule="auto"/>
        <w:contextualSpacing w:val="0"/>
        <w:jc w:val="both"/>
      </w:pPr>
      <w:r w:rsidRPr="004F77F3">
        <w:rPr>
          <w:rFonts w:ascii="Times New Roman" w:hAnsi="Times New Roman" w:cs="Times New Roman"/>
          <w:sz w:val="24"/>
          <w:szCs w:val="24"/>
          <w:lang/>
        </w:rPr>
        <w:t xml:space="preserve">The Summary shall indicate a specific timeframe within which members are to communicate their opinion to the Director General, but not later than </w:t>
      </w:r>
      <w:r w:rsidR="00942FE9" w:rsidRPr="004F77F3">
        <w:rPr>
          <w:rFonts w:ascii="Times New Roman" w:hAnsi="Times New Roman" w:cs="Times New Roman"/>
          <w:sz w:val="24"/>
          <w:szCs w:val="24"/>
        </w:rPr>
        <w:t>5</w:t>
      </w:r>
      <w:r w:rsidRPr="004F77F3">
        <w:rPr>
          <w:rFonts w:ascii="Times New Roman" w:hAnsi="Times New Roman" w:cs="Times New Roman"/>
          <w:sz w:val="24"/>
          <w:szCs w:val="24"/>
          <w:lang/>
        </w:rPr>
        <w:t xml:space="preserve"> days. If a member </w:t>
      </w:r>
      <w:r w:rsidR="00942FE9" w:rsidRPr="004F77F3">
        <w:rPr>
          <w:rFonts w:ascii="Times New Roman" w:hAnsi="Times New Roman" w:cs="Times New Roman"/>
          <w:sz w:val="24"/>
          <w:szCs w:val="24"/>
        </w:rPr>
        <w:t>cannot manage</w:t>
      </w:r>
      <w:r w:rsidRPr="004F77F3">
        <w:rPr>
          <w:rFonts w:ascii="Times New Roman" w:hAnsi="Times New Roman" w:cs="Times New Roman"/>
          <w:sz w:val="24"/>
          <w:szCs w:val="24"/>
          <w:lang/>
        </w:rPr>
        <w:t xml:space="preserve"> to respond within the stipulated time, it shall be presumed that they concur with the recommendations contained in the Summary.</w:t>
      </w:r>
      <w:r w:rsidR="004F77F3">
        <w:rPr>
          <w:rFonts w:ascii="Times New Roman" w:hAnsi="Times New Roman" w:cs="Times New Roman"/>
          <w:sz w:val="24"/>
          <w:szCs w:val="24"/>
        </w:rPr>
        <w:t xml:space="preserve"> </w:t>
      </w:r>
      <w:r w:rsidRPr="004F77F3">
        <w:rPr>
          <w:rFonts w:ascii="Times New Roman" w:hAnsi="Times New Roman" w:cs="Times New Roman"/>
          <w:sz w:val="24"/>
          <w:szCs w:val="24"/>
          <w:lang/>
        </w:rPr>
        <w:t>Upon receiving all responses, or after expiry of the response period</w:t>
      </w:r>
      <w:r w:rsidR="004071E7" w:rsidRPr="004F77F3">
        <w:rPr>
          <w:rFonts w:ascii="Times New Roman" w:hAnsi="Times New Roman" w:cs="Times New Roman"/>
          <w:sz w:val="24"/>
          <w:szCs w:val="24"/>
        </w:rPr>
        <w:t xml:space="preserve"> if</w:t>
      </w:r>
      <w:r w:rsidRPr="004F77F3">
        <w:rPr>
          <w:rFonts w:ascii="Times New Roman" w:hAnsi="Times New Roman" w:cs="Times New Roman"/>
          <w:sz w:val="24"/>
          <w:szCs w:val="24"/>
          <w:lang/>
        </w:rPr>
        <w:t xml:space="preserve"> there is </w:t>
      </w:r>
      <w:r w:rsidR="004071E7" w:rsidRPr="004F77F3">
        <w:rPr>
          <w:rFonts w:ascii="Times New Roman" w:hAnsi="Times New Roman" w:cs="Times New Roman"/>
          <w:sz w:val="24"/>
          <w:szCs w:val="24"/>
        </w:rPr>
        <w:t xml:space="preserve">a majority </w:t>
      </w:r>
      <w:r w:rsidRPr="004F77F3">
        <w:rPr>
          <w:rFonts w:ascii="Times New Roman" w:hAnsi="Times New Roman" w:cs="Times New Roman"/>
          <w:sz w:val="24"/>
          <w:szCs w:val="24"/>
          <w:lang/>
        </w:rPr>
        <w:t xml:space="preserve">agreement, the matter shall be deemed to have been approved by the Authority, and the decision shall be notified and implemented accordingly. </w:t>
      </w:r>
    </w:p>
    <w:sectPr w:rsidR="00EE210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52C08"/>
    <w:multiLevelType w:val="hybridMultilevel"/>
    <w:tmpl w:val="27E24C48"/>
    <w:lvl w:ilvl="0" w:tplc="C7BE5F58">
      <w:start w:val="1"/>
      <w:numFmt w:val="lowerRoman"/>
      <w:lvlText w:val="%1."/>
      <w:lvlJc w:val="left"/>
      <w:pPr>
        <w:ind w:left="1080" w:hanging="720"/>
      </w:pPr>
      <w:rPr>
        <w:rFonts w:hint="default"/>
      </w:rPr>
    </w:lvl>
    <w:lvl w:ilvl="1" w:tplc="E0828544">
      <w:start w:val="1"/>
      <w:numFmt w:val="lowerLetter"/>
      <w:lvlText w:val="(%2)"/>
      <w:lvlJc w:val="left"/>
      <w:pPr>
        <w:ind w:left="1440" w:hanging="360"/>
      </w:pPr>
      <w:rPr>
        <w:rFonts w:hint="default"/>
      </w:r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409811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363"/>
    <w:rsid w:val="004071E7"/>
    <w:rsid w:val="004F77F3"/>
    <w:rsid w:val="00742CF4"/>
    <w:rsid w:val="00942FE9"/>
    <w:rsid w:val="009F2215"/>
    <w:rsid w:val="00B8246D"/>
    <w:rsid w:val="00BA2C57"/>
    <w:rsid w:val="00C23363"/>
    <w:rsid w:val="00EE2108"/>
    <w:rsid w:val="00FA2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E846C"/>
  <w15:chartTrackingRefBased/>
  <w15:docId w15:val="{4F6487D2-AE3E-4E7C-BD29-DEBC5860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363"/>
  </w:style>
  <w:style w:type="paragraph" w:styleId="Heading1">
    <w:name w:val="heading 1"/>
    <w:basedOn w:val="Normal"/>
    <w:next w:val="Normal"/>
    <w:link w:val="Heading1Char"/>
    <w:uiPriority w:val="9"/>
    <w:qFormat/>
    <w:rsid w:val="00C2336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2336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2336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2336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2336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36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2336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2336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2336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2336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363"/>
    <w:rPr>
      <w:rFonts w:eastAsiaTheme="majorEastAsia" w:cstheme="majorBidi"/>
      <w:color w:val="272727" w:themeColor="text1" w:themeTint="D8"/>
    </w:rPr>
  </w:style>
  <w:style w:type="paragraph" w:styleId="Title">
    <w:name w:val="Title"/>
    <w:basedOn w:val="Normal"/>
    <w:next w:val="Normal"/>
    <w:link w:val="TitleChar"/>
    <w:uiPriority w:val="10"/>
    <w:qFormat/>
    <w:rsid w:val="00C2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363"/>
    <w:pPr>
      <w:spacing w:before="160"/>
      <w:jc w:val="center"/>
    </w:pPr>
    <w:rPr>
      <w:i/>
      <w:iCs/>
      <w:color w:val="404040" w:themeColor="text1" w:themeTint="BF"/>
    </w:rPr>
  </w:style>
  <w:style w:type="character" w:customStyle="1" w:styleId="QuoteChar">
    <w:name w:val="Quote Char"/>
    <w:basedOn w:val="DefaultParagraphFont"/>
    <w:link w:val="Quote"/>
    <w:uiPriority w:val="29"/>
    <w:rsid w:val="00C23363"/>
    <w:rPr>
      <w:i/>
      <w:iCs/>
      <w:color w:val="404040" w:themeColor="text1" w:themeTint="BF"/>
    </w:rPr>
  </w:style>
  <w:style w:type="paragraph" w:styleId="ListParagraph">
    <w:name w:val="List Paragraph"/>
    <w:basedOn w:val="Normal"/>
    <w:uiPriority w:val="34"/>
    <w:qFormat/>
    <w:rsid w:val="00C23363"/>
    <w:pPr>
      <w:ind w:left="720"/>
      <w:contextualSpacing/>
    </w:pPr>
  </w:style>
  <w:style w:type="character" w:styleId="IntenseEmphasis">
    <w:name w:val="Intense Emphasis"/>
    <w:basedOn w:val="DefaultParagraphFont"/>
    <w:uiPriority w:val="21"/>
    <w:qFormat/>
    <w:rsid w:val="00C23363"/>
    <w:rPr>
      <w:i/>
      <w:iCs/>
      <w:color w:val="2E74B5" w:themeColor="accent1" w:themeShade="BF"/>
    </w:rPr>
  </w:style>
  <w:style w:type="paragraph" w:styleId="IntenseQuote">
    <w:name w:val="Intense Quote"/>
    <w:basedOn w:val="Normal"/>
    <w:next w:val="Normal"/>
    <w:link w:val="IntenseQuoteChar"/>
    <w:uiPriority w:val="30"/>
    <w:qFormat/>
    <w:rsid w:val="00C233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3363"/>
    <w:rPr>
      <w:i/>
      <w:iCs/>
      <w:color w:val="2E74B5" w:themeColor="accent1" w:themeShade="BF"/>
    </w:rPr>
  </w:style>
  <w:style w:type="character" w:styleId="IntenseReference">
    <w:name w:val="Intense Reference"/>
    <w:basedOn w:val="DefaultParagraphFont"/>
    <w:uiPriority w:val="32"/>
    <w:qFormat/>
    <w:rsid w:val="00C233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Shah</dc:creator>
  <cp:keywords/>
  <dc:description/>
  <cp:lastModifiedBy>Farrukh Atiq</cp:lastModifiedBy>
  <cp:revision>4</cp:revision>
  <dcterms:created xsi:type="dcterms:W3CDTF">2025-05-24T16:14:00Z</dcterms:created>
  <dcterms:modified xsi:type="dcterms:W3CDTF">2025-05-25T13:05:00Z</dcterms:modified>
</cp:coreProperties>
</file>