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880DD" w14:textId="77777777" w:rsidR="00E35A9C" w:rsidRDefault="00E35A9C" w:rsidP="00E35A9C">
      <w:pPr>
        <w:jc w:val="both"/>
        <w:rPr>
          <w:rFonts w:ascii="Arial" w:hAnsi="Arial" w:cs="Arial"/>
          <w:b/>
          <w:sz w:val="24"/>
          <w:szCs w:val="24"/>
        </w:rPr>
      </w:pPr>
    </w:p>
    <w:p w14:paraId="6A248935" w14:textId="664E803B" w:rsidR="00E35A9C" w:rsidRPr="00DA1037" w:rsidRDefault="00E35A9C" w:rsidP="00E35A9C">
      <w:pPr>
        <w:pStyle w:val="Title"/>
        <w:jc w:val="both"/>
        <w:rPr>
          <w:rFonts w:ascii="Arial" w:hAnsi="Arial" w:cs="Arial"/>
        </w:rPr>
      </w:pPr>
      <w:r w:rsidRPr="00DA1037">
        <w:rPr>
          <w:rFonts w:ascii="Arial" w:hAnsi="Arial" w:cs="Arial"/>
          <w:b/>
          <w:bCs/>
          <w:i/>
          <w:iCs/>
          <w:color w:val="000000" w:themeColor="text1"/>
          <w:sz w:val="24"/>
          <w:szCs w:val="24"/>
        </w:rPr>
        <w:t>Flag-</w:t>
      </w:r>
      <w:r w:rsidR="0033154B">
        <w:rPr>
          <w:rFonts w:ascii="Arial" w:hAnsi="Arial" w:cs="Arial"/>
          <w:b/>
          <w:bCs/>
          <w:i/>
          <w:iCs/>
          <w:color w:val="000000" w:themeColor="text1"/>
          <w:sz w:val="24"/>
          <w:szCs w:val="24"/>
        </w:rPr>
        <w:t>L</w:t>
      </w:r>
    </w:p>
    <w:p w14:paraId="16B097D0" w14:textId="77777777" w:rsidR="00E35A9C" w:rsidRPr="00DA1037" w:rsidRDefault="00E35A9C" w:rsidP="00E35A9C">
      <w:pPr>
        <w:pStyle w:val="Title"/>
        <w:jc w:val="both"/>
        <w:rPr>
          <w:rFonts w:ascii="Arial" w:hAnsi="Arial" w:cs="Arial"/>
          <w:sz w:val="38"/>
          <w:szCs w:val="38"/>
        </w:rPr>
      </w:pPr>
      <w:r w:rsidRPr="00DA1037">
        <w:rPr>
          <w:rFonts w:ascii="Arial" w:hAnsi="Arial" w:cs="Arial"/>
          <w:sz w:val="38"/>
          <w:szCs w:val="38"/>
        </w:rPr>
        <w:t>Recommended Weapon/ gadgets by Designation under PERA Act, 2024</w:t>
      </w:r>
    </w:p>
    <w:p w14:paraId="0FBCCD13" w14:textId="77777777" w:rsidR="00E35A9C" w:rsidRPr="008D3B32" w:rsidRDefault="00E35A9C" w:rsidP="00E35A9C">
      <w:pPr>
        <w:jc w:val="both"/>
        <w:rPr>
          <w:rFonts w:ascii="Arial" w:hAnsi="Arial" w:cs="Arial"/>
          <w:sz w:val="20"/>
          <w:szCs w:val="20"/>
        </w:rPr>
      </w:pPr>
      <w:r w:rsidRPr="008D3B32">
        <w:rPr>
          <w:rFonts w:ascii="Arial" w:hAnsi="Arial" w:cs="Arial"/>
          <w:sz w:val="20"/>
          <w:szCs w:val="20"/>
        </w:rPr>
        <w:t>This table outlines the role-based weapon allocation strategy for PERA enforcement personnel, aligned with Section 19(5) of the PERA Act, 2024 and based on their operational exposure, legal mandate, and risk profile.</w:t>
      </w:r>
    </w:p>
    <w:tbl>
      <w:tblPr>
        <w:tblStyle w:val="TableGrid"/>
        <w:tblW w:w="0" w:type="auto"/>
        <w:tblLook w:val="04A0" w:firstRow="1" w:lastRow="0" w:firstColumn="1" w:lastColumn="0" w:noHBand="0" w:noVBand="1"/>
      </w:tblPr>
      <w:tblGrid>
        <w:gridCol w:w="1908"/>
        <w:gridCol w:w="4410"/>
        <w:gridCol w:w="2520"/>
        <w:gridCol w:w="3960"/>
      </w:tblGrid>
      <w:tr w:rsidR="00E35A9C" w:rsidRPr="008D3B32" w14:paraId="59FBAA3D" w14:textId="77777777" w:rsidTr="006A3C0C">
        <w:tc>
          <w:tcPr>
            <w:tcW w:w="1908" w:type="dxa"/>
          </w:tcPr>
          <w:p w14:paraId="59140274" w14:textId="77777777" w:rsidR="00E35A9C" w:rsidRPr="002B171F" w:rsidRDefault="00E35A9C" w:rsidP="006A3C0C">
            <w:pPr>
              <w:jc w:val="both"/>
              <w:rPr>
                <w:rFonts w:ascii="Arial" w:hAnsi="Arial" w:cs="Arial"/>
                <w:b/>
                <w:bCs/>
                <w:sz w:val="20"/>
                <w:szCs w:val="20"/>
              </w:rPr>
            </w:pPr>
            <w:r w:rsidRPr="002B171F">
              <w:rPr>
                <w:rFonts w:ascii="Arial" w:hAnsi="Arial" w:cs="Arial"/>
                <w:b/>
                <w:bCs/>
                <w:sz w:val="20"/>
                <w:szCs w:val="20"/>
              </w:rPr>
              <w:t>Designation</w:t>
            </w:r>
          </w:p>
        </w:tc>
        <w:tc>
          <w:tcPr>
            <w:tcW w:w="4410" w:type="dxa"/>
          </w:tcPr>
          <w:p w14:paraId="6FAF10F4" w14:textId="77777777" w:rsidR="00E35A9C" w:rsidRPr="008D3B32" w:rsidRDefault="00E35A9C" w:rsidP="006A3C0C">
            <w:pPr>
              <w:jc w:val="both"/>
              <w:rPr>
                <w:rFonts w:ascii="Arial" w:hAnsi="Arial" w:cs="Arial"/>
                <w:b/>
                <w:bCs/>
                <w:sz w:val="20"/>
                <w:szCs w:val="20"/>
              </w:rPr>
            </w:pPr>
            <w:r w:rsidRPr="008D3B32">
              <w:rPr>
                <w:rFonts w:ascii="Arial" w:hAnsi="Arial" w:cs="Arial"/>
                <w:b/>
                <w:bCs/>
                <w:sz w:val="20"/>
                <w:szCs w:val="20"/>
              </w:rPr>
              <w:t>Operational Role</w:t>
            </w:r>
          </w:p>
        </w:tc>
        <w:tc>
          <w:tcPr>
            <w:tcW w:w="2520" w:type="dxa"/>
          </w:tcPr>
          <w:p w14:paraId="2A2A414D" w14:textId="77777777" w:rsidR="00E35A9C" w:rsidRPr="008D3B32" w:rsidRDefault="00E35A9C" w:rsidP="006A3C0C">
            <w:pPr>
              <w:jc w:val="both"/>
              <w:rPr>
                <w:rFonts w:ascii="Arial" w:hAnsi="Arial" w:cs="Arial"/>
                <w:b/>
                <w:bCs/>
                <w:sz w:val="20"/>
                <w:szCs w:val="20"/>
              </w:rPr>
            </w:pPr>
            <w:r w:rsidRPr="008D3B32">
              <w:rPr>
                <w:rFonts w:ascii="Arial" w:hAnsi="Arial" w:cs="Arial"/>
                <w:b/>
                <w:bCs/>
                <w:sz w:val="20"/>
                <w:szCs w:val="20"/>
              </w:rPr>
              <w:t>Proposed Weapon/ gadgets</w:t>
            </w:r>
          </w:p>
        </w:tc>
        <w:tc>
          <w:tcPr>
            <w:tcW w:w="3960" w:type="dxa"/>
          </w:tcPr>
          <w:p w14:paraId="3217E6BD" w14:textId="77777777" w:rsidR="00E35A9C" w:rsidRPr="008D3B32" w:rsidRDefault="00E35A9C" w:rsidP="006A3C0C">
            <w:pPr>
              <w:jc w:val="both"/>
              <w:rPr>
                <w:rFonts w:ascii="Arial" w:hAnsi="Arial" w:cs="Arial"/>
                <w:b/>
                <w:bCs/>
                <w:sz w:val="20"/>
                <w:szCs w:val="20"/>
              </w:rPr>
            </w:pPr>
            <w:r w:rsidRPr="008D3B32">
              <w:rPr>
                <w:rFonts w:ascii="Arial" w:hAnsi="Arial" w:cs="Arial"/>
                <w:b/>
                <w:bCs/>
                <w:sz w:val="20"/>
                <w:szCs w:val="20"/>
              </w:rPr>
              <w:t>Justification</w:t>
            </w:r>
          </w:p>
        </w:tc>
      </w:tr>
      <w:tr w:rsidR="00E35A9C" w:rsidRPr="008D3B32" w14:paraId="412EFD68" w14:textId="77777777" w:rsidTr="006A3C0C">
        <w:tc>
          <w:tcPr>
            <w:tcW w:w="1908" w:type="dxa"/>
          </w:tcPr>
          <w:p w14:paraId="0E92996B" w14:textId="77777777" w:rsidR="00E35A9C" w:rsidRPr="002B171F" w:rsidRDefault="00E35A9C" w:rsidP="006A3C0C">
            <w:pPr>
              <w:jc w:val="both"/>
              <w:rPr>
                <w:rFonts w:ascii="Arial" w:hAnsi="Arial" w:cs="Arial"/>
                <w:b/>
                <w:bCs/>
                <w:sz w:val="20"/>
                <w:szCs w:val="20"/>
              </w:rPr>
            </w:pPr>
            <w:r w:rsidRPr="002B171F">
              <w:rPr>
                <w:rFonts w:ascii="Arial" w:hAnsi="Arial" w:cs="Arial"/>
                <w:b/>
                <w:bCs/>
                <w:sz w:val="20"/>
                <w:szCs w:val="20"/>
              </w:rPr>
              <w:t>EO (BS-14)</w:t>
            </w:r>
          </w:p>
        </w:tc>
        <w:tc>
          <w:tcPr>
            <w:tcW w:w="4410" w:type="dxa"/>
          </w:tcPr>
          <w:p w14:paraId="291453BF"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Field enforcement officer exercising powers of summary trails, enforcement, executing EPOs, arrest, seizure etc.</w:t>
            </w:r>
          </w:p>
        </w:tc>
        <w:tc>
          <w:tcPr>
            <w:tcW w:w="2520" w:type="dxa"/>
          </w:tcPr>
          <w:p w14:paraId="0BDD90DE"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- 9mm Pistol (semi-automatic)</w:t>
            </w:r>
            <w:r w:rsidRPr="008D3B32">
              <w:rPr>
                <w:rFonts w:ascii="Arial" w:hAnsi="Arial" w:cs="Arial"/>
                <w:sz w:val="20"/>
                <w:szCs w:val="20"/>
              </w:rPr>
              <w:br/>
              <w:t>- Extendable batons</w:t>
            </w:r>
          </w:p>
          <w:p w14:paraId="4E0B5D41"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 Body camera</w:t>
            </w:r>
          </w:p>
          <w:p w14:paraId="250560D4"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-Handcuffs</w:t>
            </w:r>
          </w:p>
        </w:tc>
        <w:tc>
          <w:tcPr>
            <w:tcW w:w="3960" w:type="dxa"/>
          </w:tcPr>
          <w:p w14:paraId="5A60732A"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Requires sidearm for Self Defence, deterrence + non-lethal tools for proportionality and Bodycam for personal safety and digital evidence</w:t>
            </w:r>
          </w:p>
        </w:tc>
      </w:tr>
      <w:tr w:rsidR="00E35A9C" w:rsidRPr="008D3B32" w14:paraId="79BCC3FD" w14:textId="77777777" w:rsidTr="006A3C0C">
        <w:tc>
          <w:tcPr>
            <w:tcW w:w="1908" w:type="dxa"/>
          </w:tcPr>
          <w:p w14:paraId="42BC4EE1" w14:textId="77777777" w:rsidR="00E35A9C" w:rsidRPr="002B171F" w:rsidRDefault="00E35A9C" w:rsidP="006A3C0C">
            <w:pPr>
              <w:jc w:val="both"/>
              <w:rPr>
                <w:rFonts w:ascii="Arial" w:hAnsi="Arial" w:cs="Arial"/>
                <w:b/>
                <w:bCs/>
                <w:sz w:val="20"/>
                <w:szCs w:val="20"/>
              </w:rPr>
            </w:pPr>
            <w:r w:rsidRPr="002B171F">
              <w:rPr>
                <w:rFonts w:ascii="Arial" w:hAnsi="Arial" w:cs="Arial"/>
                <w:b/>
                <w:bCs/>
                <w:sz w:val="20"/>
                <w:szCs w:val="20"/>
              </w:rPr>
              <w:t>IO (BS-11)</w:t>
            </w:r>
          </w:p>
        </w:tc>
        <w:tc>
          <w:tcPr>
            <w:tcW w:w="4410" w:type="dxa"/>
          </w:tcPr>
          <w:p w14:paraId="4D2AEE3F"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Evidence handling, investigation, documentation, and complaints processing.</w:t>
            </w:r>
          </w:p>
        </w:tc>
        <w:tc>
          <w:tcPr>
            <w:tcW w:w="2520" w:type="dxa"/>
          </w:tcPr>
          <w:p w14:paraId="0302BEEE"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- 9mm Pistol (semi-automatic)</w:t>
            </w:r>
            <w:r w:rsidRPr="008D3B32">
              <w:rPr>
                <w:rFonts w:ascii="Arial" w:hAnsi="Arial" w:cs="Arial"/>
                <w:sz w:val="20"/>
                <w:szCs w:val="20"/>
              </w:rPr>
              <w:br/>
              <w:t>- Extendable batons</w:t>
            </w:r>
          </w:p>
          <w:p w14:paraId="1B637459"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 Body camera</w:t>
            </w:r>
          </w:p>
          <w:p w14:paraId="5173438A"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-Handcuffs</w:t>
            </w:r>
          </w:p>
        </w:tc>
        <w:tc>
          <w:tcPr>
            <w:tcW w:w="3960" w:type="dxa"/>
          </w:tcPr>
          <w:p w14:paraId="4DF2E15E"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Requires sidearm for Self Defence, deterrence + non-lethal tools for proportionality and Bodycam for personal safety and digital evidence</w:t>
            </w:r>
          </w:p>
        </w:tc>
      </w:tr>
      <w:tr w:rsidR="00E35A9C" w:rsidRPr="008D3B32" w14:paraId="62F18BC1" w14:textId="77777777" w:rsidTr="006A3C0C">
        <w:tc>
          <w:tcPr>
            <w:tcW w:w="1908" w:type="dxa"/>
          </w:tcPr>
          <w:p w14:paraId="59B7AFE1" w14:textId="77777777" w:rsidR="00E35A9C" w:rsidRPr="002B171F" w:rsidRDefault="00E35A9C" w:rsidP="006A3C0C">
            <w:pPr>
              <w:jc w:val="both"/>
              <w:rPr>
                <w:rFonts w:ascii="Arial" w:hAnsi="Arial" w:cs="Arial"/>
                <w:b/>
                <w:bCs/>
                <w:sz w:val="20"/>
                <w:szCs w:val="20"/>
              </w:rPr>
            </w:pPr>
            <w:r w:rsidRPr="002B171F">
              <w:rPr>
                <w:rFonts w:ascii="Arial" w:hAnsi="Arial" w:cs="Arial"/>
                <w:b/>
                <w:bCs/>
                <w:sz w:val="20"/>
                <w:szCs w:val="20"/>
              </w:rPr>
              <w:t>Senior Sergeant (BS-09)</w:t>
            </w:r>
          </w:p>
        </w:tc>
        <w:tc>
          <w:tcPr>
            <w:tcW w:w="4410" w:type="dxa"/>
          </w:tcPr>
          <w:p w14:paraId="76E32506"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Crowd control, area sealing, checkpoint management.</w:t>
            </w:r>
          </w:p>
        </w:tc>
        <w:tc>
          <w:tcPr>
            <w:tcW w:w="2520" w:type="dxa"/>
          </w:tcPr>
          <w:p w14:paraId="031052AA"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 Extendable batons</w:t>
            </w:r>
          </w:p>
          <w:p w14:paraId="2440046C"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 Body camera</w:t>
            </w:r>
          </w:p>
          <w:p w14:paraId="46F673B6"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-Handcuffs</w:t>
            </w:r>
          </w:p>
        </w:tc>
        <w:tc>
          <w:tcPr>
            <w:tcW w:w="3960" w:type="dxa"/>
          </w:tcPr>
          <w:p w14:paraId="77C1DABD"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Requires non-lethal tools for deterrence and self Defence and Bodycam for personal safety and digital evidence</w:t>
            </w:r>
          </w:p>
        </w:tc>
      </w:tr>
      <w:tr w:rsidR="00E35A9C" w:rsidRPr="008D3B32" w14:paraId="47F72B9D" w14:textId="77777777" w:rsidTr="006A3C0C">
        <w:tc>
          <w:tcPr>
            <w:tcW w:w="1908" w:type="dxa"/>
          </w:tcPr>
          <w:p w14:paraId="678B5822" w14:textId="77777777" w:rsidR="00E35A9C" w:rsidRPr="002B171F" w:rsidRDefault="00E35A9C" w:rsidP="006A3C0C">
            <w:pPr>
              <w:jc w:val="both"/>
              <w:rPr>
                <w:rFonts w:ascii="Arial" w:hAnsi="Arial" w:cs="Arial"/>
                <w:b/>
                <w:bCs/>
                <w:sz w:val="20"/>
                <w:szCs w:val="20"/>
              </w:rPr>
            </w:pPr>
            <w:r w:rsidRPr="002B171F">
              <w:rPr>
                <w:rFonts w:ascii="Arial" w:hAnsi="Arial" w:cs="Arial"/>
                <w:b/>
                <w:bCs/>
                <w:sz w:val="20"/>
                <w:szCs w:val="20"/>
              </w:rPr>
              <w:t>Sergeant (BS-07)</w:t>
            </w:r>
          </w:p>
        </w:tc>
        <w:tc>
          <w:tcPr>
            <w:tcW w:w="4410" w:type="dxa"/>
          </w:tcPr>
          <w:p w14:paraId="67C0F534"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Support staff for raids, encroachment removal, and equipment security.</w:t>
            </w:r>
          </w:p>
        </w:tc>
        <w:tc>
          <w:tcPr>
            <w:tcW w:w="2520" w:type="dxa"/>
          </w:tcPr>
          <w:p w14:paraId="708BB876"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 Extendable batons</w:t>
            </w:r>
          </w:p>
          <w:p w14:paraId="3B306846"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 Body camera</w:t>
            </w:r>
          </w:p>
          <w:p w14:paraId="4B1D245D"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-Handcuffs</w:t>
            </w:r>
          </w:p>
        </w:tc>
        <w:tc>
          <w:tcPr>
            <w:tcW w:w="3960" w:type="dxa"/>
          </w:tcPr>
          <w:p w14:paraId="3808E2F2" w14:textId="77777777" w:rsidR="00E35A9C" w:rsidRPr="008D3B32" w:rsidRDefault="00E35A9C" w:rsidP="006A3C0C">
            <w:pPr>
              <w:jc w:val="both"/>
              <w:rPr>
                <w:rFonts w:ascii="Arial" w:hAnsi="Arial" w:cs="Arial"/>
                <w:sz w:val="20"/>
                <w:szCs w:val="20"/>
              </w:rPr>
            </w:pPr>
            <w:r w:rsidRPr="008D3B32">
              <w:rPr>
                <w:rFonts w:ascii="Arial" w:hAnsi="Arial" w:cs="Arial"/>
                <w:sz w:val="20"/>
                <w:szCs w:val="20"/>
              </w:rPr>
              <w:t>Requires non-lethal tools for deterrence and self Defence and Bodycam for personal safety and digital evidence</w:t>
            </w:r>
          </w:p>
        </w:tc>
      </w:tr>
    </w:tbl>
    <w:p w14:paraId="70510DBC" w14:textId="77777777" w:rsidR="00E35A9C" w:rsidRPr="008D3B32" w:rsidRDefault="00E35A9C" w:rsidP="00E35A9C">
      <w:pPr>
        <w:jc w:val="both"/>
        <w:rPr>
          <w:rFonts w:ascii="Arial" w:hAnsi="Arial" w:cs="Arial"/>
          <w:b/>
          <w:bCs/>
          <w:sz w:val="20"/>
          <w:szCs w:val="20"/>
        </w:rPr>
      </w:pPr>
      <w:r w:rsidRPr="008D3B32">
        <w:rPr>
          <w:rFonts w:ascii="Arial" w:hAnsi="Arial" w:cs="Arial"/>
          <w:sz w:val="20"/>
          <w:szCs w:val="20"/>
        </w:rPr>
        <w:br/>
      </w:r>
      <w:r w:rsidRPr="008D3B32">
        <w:rPr>
          <w:rFonts w:ascii="Arial" w:hAnsi="Arial" w:cs="Arial"/>
          <w:b/>
          <w:bCs/>
          <w:sz w:val="20"/>
          <w:szCs w:val="20"/>
        </w:rPr>
        <w:t>Note: Weapon allocation is proposed under the authority of Section 19(5) of the PERA Act, 2024. Final usage will be governed by the PERA Weapon Handling SOP and subject to review by the Authority time to time.</w:t>
      </w:r>
    </w:p>
    <w:p w14:paraId="7DB10183" w14:textId="77777777" w:rsidR="00EE2108" w:rsidRDefault="00EE2108"/>
    <w:sectPr w:rsidR="00EE2108" w:rsidSect="00E35A9C">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A9C"/>
    <w:rsid w:val="0033154B"/>
    <w:rsid w:val="00513D03"/>
    <w:rsid w:val="005A6020"/>
    <w:rsid w:val="00632FB2"/>
    <w:rsid w:val="008A6FC0"/>
    <w:rsid w:val="009F2215"/>
    <w:rsid w:val="00B8246D"/>
    <w:rsid w:val="00E35A9C"/>
    <w:rsid w:val="00EE2108"/>
    <w:rsid w:val="00FA2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1109"/>
  <w15:chartTrackingRefBased/>
  <w15:docId w15:val="{C986D376-F0F5-43CB-A923-352E88B1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A9C"/>
  </w:style>
  <w:style w:type="paragraph" w:styleId="Heading1">
    <w:name w:val="heading 1"/>
    <w:basedOn w:val="Normal"/>
    <w:next w:val="Normal"/>
    <w:link w:val="Heading1Char"/>
    <w:uiPriority w:val="9"/>
    <w:qFormat/>
    <w:rsid w:val="00E35A9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35A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35A9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35A9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35A9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5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A9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35A9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35A9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35A9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35A9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5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A9C"/>
    <w:rPr>
      <w:rFonts w:eastAsiaTheme="majorEastAsia" w:cstheme="majorBidi"/>
      <w:color w:val="272727" w:themeColor="text1" w:themeTint="D8"/>
    </w:rPr>
  </w:style>
  <w:style w:type="paragraph" w:styleId="Title">
    <w:name w:val="Title"/>
    <w:basedOn w:val="Normal"/>
    <w:next w:val="Normal"/>
    <w:link w:val="TitleChar"/>
    <w:uiPriority w:val="10"/>
    <w:qFormat/>
    <w:rsid w:val="00E35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A9C"/>
    <w:pPr>
      <w:spacing w:before="160"/>
      <w:jc w:val="center"/>
    </w:pPr>
    <w:rPr>
      <w:i/>
      <w:iCs/>
      <w:color w:val="404040" w:themeColor="text1" w:themeTint="BF"/>
    </w:rPr>
  </w:style>
  <w:style w:type="character" w:customStyle="1" w:styleId="QuoteChar">
    <w:name w:val="Quote Char"/>
    <w:basedOn w:val="DefaultParagraphFont"/>
    <w:link w:val="Quote"/>
    <w:uiPriority w:val="29"/>
    <w:rsid w:val="00E35A9C"/>
    <w:rPr>
      <w:i/>
      <w:iCs/>
      <w:color w:val="404040" w:themeColor="text1" w:themeTint="BF"/>
    </w:rPr>
  </w:style>
  <w:style w:type="paragraph" w:styleId="ListParagraph">
    <w:name w:val="List Paragraph"/>
    <w:basedOn w:val="Normal"/>
    <w:uiPriority w:val="34"/>
    <w:qFormat/>
    <w:rsid w:val="00E35A9C"/>
    <w:pPr>
      <w:ind w:left="720"/>
      <w:contextualSpacing/>
    </w:pPr>
  </w:style>
  <w:style w:type="character" w:styleId="IntenseEmphasis">
    <w:name w:val="Intense Emphasis"/>
    <w:basedOn w:val="DefaultParagraphFont"/>
    <w:uiPriority w:val="21"/>
    <w:qFormat/>
    <w:rsid w:val="00E35A9C"/>
    <w:rPr>
      <w:i/>
      <w:iCs/>
      <w:color w:val="2E74B5" w:themeColor="accent1" w:themeShade="BF"/>
    </w:rPr>
  </w:style>
  <w:style w:type="paragraph" w:styleId="IntenseQuote">
    <w:name w:val="Intense Quote"/>
    <w:basedOn w:val="Normal"/>
    <w:next w:val="Normal"/>
    <w:link w:val="IntenseQuoteChar"/>
    <w:uiPriority w:val="30"/>
    <w:qFormat/>
    <w:rsid w:val="00E35A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5A9C"/>
    <w:rPr>
      <w:i/>
      <w:iCs/>
      <w:color w:val="2E74B5" w:themeColor="accent1" w:themeShade="BF"/>
    </w:rPr>
  </w:style>
  <w:style w:type="character" w:styleId="IntenseReference">
    <w:name w:val="Intense Reference"/>
    <w:basedOn w:val="DefaultParagraphFont"/>
    <w:uiPriority w:val="32"/>
    <w:qFormat/>
    <w:rsid w:val="00E35A9C"/>
    <w:rPr>
      <w:b/>
      <w:bCs/>
      <w:smallCaps/>
      <w:color w:val="2E74B5" w:themeColor="accent1" w:themeShade="BF"/>
      <w:spacing w:val="5"/>
    </w:rPr>
  </w:style>
  <w:style w:type="table" w:styleId="TableGrid">
    <w:name w:val="Table Grid"/>
    <w:basedOn w:val="TableNormal"/>
    <w:uiPriority w:val="59"/>
    <w:rsid w:val="00E35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Shah</dc:creator>
  <cp:keywords/>
  <dc:description/>
  <cp:lastModifiedBy>Abbas Shah</cp:lastModifiedBy>
  <cp:revision>4</cp:revision>
  <dcterms:created xsi:type="dcterms:W3CDTF">2025-05-24T15:53:00Z</dcterms:created>
  <dcterms:modified xsi:type="dcterms:W3CDTF">2025-05-30T08:42:00Z</dcterms:modified>
</cp:coreProperties>
</file>