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1242C" w14:textId="77777777" w:rsidR="005101B6" w:rsidRPr="003B4FE7" w:rsidRDefault="005101B6" w:rsidP="005101B6">
      <w:pPr>
        <w:spacing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3B4FE7">
        <w:rPr>
          <w:rFonts w:ascii="Times New Roman" w:hAnsi="Times New Roman" w:cs="Times New Roman"/>
          <w:i/>
          <w:iCs/>
          <w:sz w:val="28"/>
          <w:szCs w:val="28"/>
        </w:rPr>
        <w:t>RELAZIONE ANALITICA DELLE VISUALIZZAZIONI</w:t>
      </w:r>
    </w:p>
    <w:p w14:paraId="2C758B25" w14:textId="46B8E04E" w:rsidR="005101B6" w:rsidRPr="00C150AC" w:rsidRDefault="005101B6" w:rsidP="005101B6">
      <w:pPr>
        <w:spacing w:line="24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C150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SLIDE 1:</w:t>
      </w:r>
      <w:r w:rsidRPr="00C150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r w:rsidR="00C150AC" w:rsidRPr="00C150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‘</w:t>
      </w:r>
      <w:r w:rsidRPr="00C150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Distribuzione mensile dei risultati dei test COVID-19 nel 2020</w:t>
      </w:r>
      <w:r w:rsidR="00C150AC" w:rsidRPr="00C150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’</w:t>
      </w:r>
    </w:p>
    <w:p w14:paraId="0EDBC4C8" w14:textId="69FAE116" w:rsidR="005101B6" w:rsidRPr="00C150AC" w:rsidRDefault="005101B6" w:rsidP="005101B6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50AC">
        <w:rPr>
          <w:rFonts w:ascii="Times New Roman" w:hAnsi="Times New Roman" w:cs="Times New Roman"/>
          <w:sz w:val="26"/>
          <w:szCs w:val="26"/>
        </w:rPr>
        <w:t>La slide contiene u</w:t>
      </w:r>
      <w:r w:rsidRPr="00C150AC">
        <w:rPr>
          <w:rFonts w:ascii="Times New Roman" w:hAnsi="Times New Roman" w:cs="Times New Roman"/>
          <w:sz w:val="26"/>
          <w:szCs w:val="26"/>
        </w:rPr>
        <w:t>n grafico a linee che mostra l’andamento mensile dei tamponi COVID-19 effettuati, distinguendo tra risultati positivi e negativi.</w:t>
      </w:r>
    </w:p>
    <w:p w14:paraId="71365BB3" w14:textId="032F6382" w:rsidR="005101B6" w:rsidRPr="00C150AC" w:rsidRDefault="005101B6" w:rsidP="005101B6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50AC">
        <w:rPr>
          <w:rFonts w:ascii="Times New Roman" w:hAnsi="Times New Roman" w:cs="Times New Roman"/>
          <w:sz w:val="26"/>
          <w:szCs w:val="26"/>
        </w:rPr>
        <w:t>Attraverso tale analisi è possibile</w:t>
      </w:r>
    </w:p>
    <w:p w14:paraId="49BC1A33" w14:textId="1E43A5C9" w:rsidR="005101B6" w:rsidRPr="00C150AC" w:rsidRDefault="005101B6" w:rsidP="00EB60B0">
      <w:pPr>
        <w:pStyle w:val="Paragrafoelenco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150AC">
        <w:rPr>
          <w:rFonts w:ascii="Times New Roman" w:hAnsi="Times New Roman" w:cs="Times New Roman"/>
          <w:sz w:val="26"/>
          <w:szCs w:val="26"/>
        </w:rPr>
        <w:t>Comprendere l’andamento dei contagi nel tempo: quando c'è stato il picco dei positivi?</w:t>
      </w:r>
    </w:p>
    <w:p w14:paraId="27CF648D" w14:textId="48F2962A" w:rsidR="005101B6" w:rsidRPr="00C150AC" w:rsidRDefault="005101B6" w:rsidP="00A77326">
      <w:pPr>
        <w:pStyle w:val="Paragrafoelenco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150AC">
        <w:rPr>
          <w:rFonts w:ascii="Times New Roman" w:hAnsi="Times New Roman" w:cs="Times New Roman"/>
          <w:sz w:val="26"/>
          <w:szCs w:val="26"/>
        </w:rPr>
        <w:t>Confrontare il numero di positivi rispetto ai negativi mese per mese</w:t>
      </w:r>
    </w:p>
    <w:p w14:paraId="7C390BA5" w14:textId="78815CB6" w:rsidR="005101B6" w:rsidRPr="00C150AC" w:rsidRDefault="005101B6" w:rsidP="000814C0">
      <w:pPr>
        <w:pStyle w:val="Paragrafoelenco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150AC">
        <w:rPr>
          <w:rFonts w:ascii="Times New Roman" w:hAnsi="Times New Roman" w:cs="Times New Roman"/>
          <w:sz w:val="26"/>
          <w:szCs w:val="26"/>
        </w:rPr>
        <w:t>Monitorare l’evoluzione della pandemia nella sua fase iniziale in Messico</w:t>
      </w:r>
    </w:p>
    <w:p w14:paraId="3380B76C" w14:textId="77777777" w:rsidR="005101B6" w:rsidRPr="00C150AC" w:rsidRDefault="005101B6" w:rsidP="005101B6">
      <w:pPr>
        <w:pStyle w:val="Paragrafoelenco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150AC">
        <w:rPr>
          <w:rFonts w:ascii="Times New Roman" w:hAnsi="Times New Roman" w:cs="Times New Roman"/>
          <w:sz w:val="26"/>
          <w:szCs w:val="26"/>
        </w:rPr>
        <w:t>Identificare possibili correlazioni tra ondate di contagi e misure sanitarie/stagionali</w:t>
      </w:r>
    </w:p>
    <w:p w14:paraId="6C097516" w14:textId="77777777" w:rsidR="005101B6" w:rsidRPr="00C150AC" w:rsidRDefault="005101B6" w:rsidP="005101B6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41DDB871" w14:textId="3DF0F41F" w:rsidR="005101B6" w:rsidRPr="00C150AC" w:rsidRDefault="005101B6" w:rsidP="005101B6">
      <w:pPr>
        <w:spacing w:line="24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C150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SLIDE </w:t>
      </w:r>
      <w:r w:rsidRPr="00C150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2</w:t>
      </w:r>
      <w:r w:rsidRPr="00C150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: </w:t>
      </w:r>
      <w:r w:rsidR="00C150AC" w:rsidRPr="00C150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‘</w:t>
      </w:r>
      <w:r w:rsidRPr="00C150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Andamento dei casi positivi e dei decessi COVID-19 con tasso di mortalità</w:t>
      </w:r>
      <w:r w:rsidR="00C150AC" w:rsidRPr="00C150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’</w:t>
      </w:r>
    </w:p>
    <w:p w14:paraId="7787C1BA" w14:textId="04380FB5" w:rsidR="005101B6" w:rsidRPr="00C150AC" w:rsidRDefault="005101B6" w:rsidP="005101B6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50AC">
        <w:rPr>
          <w:rFonts w:ascii="Times New Roman" w:hAnsi="Times New Roman" w:cs="Times New Roman"/>
          <w:sz w:val="26"/>
          <w:szCs w:val="26"/>
        </w:rPr>
        <w:t>Nella diapositiva trova luogo u</w:t>
      </w:r>
      <w:r w:rsidRPr="00C150AC">
        <w:rPr>
          <w:rFonts w:ascii="Times New Roman" w:hAnsi="Times New Roman" w:cs="Times New Roman"/>
          <w:sz w:val="26"/>
          <w:szCs w:val="26"/>
        </w:rPr>
        <w:t>n doppio grafico a linee che rappresenta i casi positivi e i decessi associati al COVID-19 nel tempo, con un indicatore del tasso di mortalità.</w:t>
      </w:r>
    </w:p>
    <w:p w14:paraId="5B7431D1" w14:textId="3E8D3781" w:rsidR="005101B6" w:rsidRPr="00C150AC" w:rsidRDefault="005101B6" w:rsidP="005101B6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150AC">
        <w:rPr>
          <w:rFonts w:ascii="Times New Roman" w:hAnsi="Times New Roman" w:cs="Times New Roman"/>
          <w:sz w:val="26"/>
          <w:szCs w:val="26"/>
        </w:rPr>
        <w:t>L’analisi suggerisce la possibilità di:</w:t>
      </w:r>
    </w:p>
    <w:p w14:paraId="54864837" w14:textId="77777777" w:rsidR="005101B6" w:rsidRPr="00C150AC" w:rsidRDefault="005101B6" w:rsidP="005101B6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2E1FEDA3" w14:textId="05A62375" w:rsidR="005101B6" w:rsidRPr="00C150AC" w:rsidRDefault="005101B6" w:rsidP="005101B6">
      <w:pPr>
        <w:pStyle w:val="Paragrafoelenco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150AC">
        <w:rPr>
          <w:rFonts w:ascii="Times New Roman" w:hAnsi="Times New Roman" w:cs="Times New Roman"/>
          <w:sz w:val="26"/>
          <w:szCs w:val="26"/>
        </w:rPr>
        <w:t>M</w:t>
      </w:r>
      <w:r w:rsidRPr="00C150AC">
        <w:rPr>
          <w:rFonts w:ascii="Times New Roman" w:hAnsi="Times New Roman" w:cs="Times New Roman"/>
          <w:sz w:val="26"/>
          <w:szCs w:val="26"/>
        </w:rPr>
        <w:t>isurare la letalità del virus nel tempo (quanti deceduti su totale positivi?)</w:t>
      </w:r>
    </w:p>
    <w:p w14:paraId="19EC63CE" w14:textId="77777777" w:rsidR="005101B6" w:rsidRPr="00C150AC" w:rsidRDefault="005101B6" w:rsidP="005101B6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1CBD844B" w14:textId="77777777" w:rsidR="005101B6" w:rsidRPr="00C150AC" w:rsidRDefault="005101B6" w:rsidP="005101B6">
      <w:pPr>
        <w:pStyle w:val="Paragrafoelenco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150AC">
        <w:rPr>
          <w:rFonts w:ascii="Times New Roman" w:hAnsi="Times New Roman" w:cs="Times New Roman"/>
          <w:sz w:val="26"/>
          <w:szCs w:val="26"/>
        </w:rPr>
        <w:t>Capire se l’aumento dei contagi ha comportato un aumento proporzionale dei decessi</w:t>
      </w:r>
    </w:p>
    <w:p w14:paraId="2D88FC67" w14:textId="77777777" w:rsidR="005101B6" w:rsidRPr="00C150AC" w:rsidRDefault="005101B6" w:rsidP="005101B6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7B47B602" w14:textId="77777777" w:rsidR="005101B6" w:rsidRPr="00C150AC" w:rsidRDefault="005101B6" w:rsidP="005101B6">
      <w:pPr>
        <w:pStyle w:val="Paragrafoelenco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150AC">
        <w:rPr>
          <w:rFonts w:ascii="Times New Roman" w:hAnsi="Times New Roman" w:cs="Times New Roman"/>
          <w:sz w:val="26"/>
          <w:szCs w:val="26"/>
        </w:rPr>
        <w:t>Analizzare efficacia di cure e tempestività di diagnosi confrontando andamento casi vs. decessi</w:t>
      </w:r>
    </w:p>
    <w:p w14:paraId="091E6C95" w14:textId="77777777" w:rsidR="005101B6" w:rsidRPr="00C150AC" w:rsidRDefault="005101B6" w:rsidP="005101B6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6F383B5C" w14:textId="72A0958C" w:rsidR="005101B6" w:rsidRPr="00C150AC" w:rsidRDefault="005101B6" w:rsidP="005101B6">
      <w:pPr>
        <w:spacing w:line="24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C150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SLIDE </w:t>
      </w:r>
      <w:r w:rsidRPr="00C150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3</w:t>
      </w:r>
      <w:r w:rsidRPr="00C150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: </w:t>
      </w:r>
      <w:r w:rsidR="00C150AC" w:rsidRPr="00C150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‘</w:t>
      </w:r>
      <w:r w:rsidRPr="00C150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Distribuzione dei casi positivi ricoverati e tasso di ospedalizzazione</w:t>
      </w:r>
      <w:r w:rsidR="00C150AC" w:rsidRPr="00C150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’</w:t>
      </w:r>
    </w:p>
    <w:p w14:paraId="484E909A" w14:textId="4C438C09" w:rsidR="005101B6" w:rsidRPr="00C150AC" w:rsidRDefault="005101B6" w:rsidP="005101B6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50AC">
        <w:rPr>
          <w:rFonts w:ascii="Times New Roman" w:hAnsi="Times New Roman" w:cs="Times New Roman"/>
          <w:sz w:val="26"/>
          <w:szCs w:val="26"/>
        </w:rPr>
        <w:t xml:space="preserve">La diapositiva in oggetto contiene </w:t>
      </w:r>
      <w:r w:rsidRPr="00C150AC">
        <w:rPr>
          <w:rFonts w:ascii="Times New Roman" w:hAnsi="Times New Roman" w:cs="Times New Roman"/>
          <w:sz w:val="26"/>
          <w:szCs w:val="26"/>
        </w:rPr>
        <w:t>Una visualizzazione combinata (grafico a torta + indicatore circolare) che mostra quanti tra i positivi sono stati ricoverati in ospedale.</w:t>
      </w:r>
    </w:p>
    <w:p w14:paraId="58819FCB" w14:textId="1CC79069" w:rsidR="005101B6" w:rsidRPr="00C150AC" w:rsidRDefault="005101B6" w:rsidP="005101B6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50AC">
        <w:rPr>
          <w:rFonts w:ascii="Times New Roman" w:hAnsi="Times New Roman" w:cs="Times New Roman"/>
          <w:sz w:val="26"/>
          <w:szCs w:val="26"/>
        </w:rPr>
        <w:t>Essa ha l’obiettivo di:</w:t>
      </w:r>
    </w:p>
    <w:p w14:paraId="7FDC0164" w14:textId="77777777" w:rsidR="005101B6" w:rsidRPr="00C150AC" w:rsidRDefault="005101B6" w:rsidP="005101B6">
      <w:pPr>
        <w:pStyle w:val="Paragrafoelenco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150AC">
        <w:rPr>
          <w:rFonts w:ascii="Times New Roman" w:hAnsi="Times New Roman" w:cs="Times New Roman"/>
          <w:sz w:val="26"/>
          <w:szCs w:val="26"/>
        </w:rPr>
        <w:t>Calcolare la pressione sul sistema sanitario: quanti positivi hanno richiesto ricovero?</w:t>
      </w:r>
    </w:p>
    <w:p w14:paraId="362E4EF7" w14:textId="77777777" w:rsidR="005101B6" w:rsidRPr="00C150AC" w:rsidRDefault="005101B6" w:rsidP="005101B6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29983A77" w14:textId="77777777" w:rsidR="005101B6" w:rsidRPr="00C150AC" w:rsidRDefault="005101B6" w:rsidP="005101B6">
      <w:pPr>
        <w:pStyle w:val="Paragrafoelenco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150AC">
        <w:rPr>
          <w:rFonts w:ascii="Times New Roman" w:hAnsi="Times New Roman" w:cs="Times New Roman"/>
          <w:sz w:val="26"/>
          <w:szCs w:val="26"/>
        </w:rPr>
        <w:t>Stimare la gravità media dei casi</w:t>
      </w:r>
    </w:p>
    <w:p w14:paraId="5007ADD0" w14:textId="77777777" w:rsidR="005101B6" w:rsidRPr="00C150AC" w:rsidRDefault="005101B6" w:rsidP="005101B6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51A3E272" w14:textId="77777777" w:rsidR="005101B6" w:rsidRPr="00C150AC" w:rsidRDefault="005101B6" w:rsidP="005101B6">
      <w:pPr>
        <w:pStyle w:val="Paragrafoelenco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150AC">
        <w:rPr>
          <w:rFonts w:ascii="Times New Roman" w:hAnsi="Times New Roman" w:cs="Times New Roman"/>
          <w:sz w:val="26"/>
          <w:szCs w:val="26"/>
        </w:rPr>
        <w:t>Segmentare la gravità dei casi per genere, fascia d’età o regione</w:t>
      </w:r>
    </w:p>
    <w:p w14:paraId="1733201C" w14:textId="77777777" w:rsidR="005101B6" w:rsidRPr="00C150AC" w:rsidRDefault="005101B6" w:rsidP="005101B6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1F638CD8" w14:textId="77777777" w:rsidR="005101B6" w:rsidRPr="00C150AC" w:rsidRDefault="005101B6" w:rsidP="005101B6">
      <w:pPr>
        <w:pStyle w:val="Paragrafoelenco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150AC">
        <w:rPr>
          <w:rFonts w:ascii="Times New Roman" w:hAnsi="Times New Roman" w:cs="Times New Roman"/>
          <w:sz w:val="26"/>
          <w:szCs w:val="26"/>
        </w:rPr>
        <w:t>Rispondere alla domanda: “Il tasso di ospedalizzazione è elevato rispetto ai positivi?”</w:t>
      </w:r>
    </w:p>
    <w:p w14:paraId="491EF690" w14:textId="77777777" w:rsidR="005101B6" w:rsidRPr="00C150AC" w:rsidRDefault="005101B6" w:rsidP="005101B6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43E5BFB7" w14:textId="6063F965" w:rsidR="005101B6" w:rsidRPr="00C150AC" w:rsidRDefault="005101B6" w:rsidP="005101B6">
      <w:pPr>
        <w:spacing w:line="24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C150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SLIDE </w:t>
      </w:r>
      <w:r w:rsidRPr="00C150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4</w:t>
      </w:r>
      <w:r w:rsidRPr="00C150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: </w:t>
      </w:r>
      <w:r w:rsidR="00C150AC" w:rsidRPr="00C150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‘</w:t>
      </w:r>
      <w:r w:rsidRPr="00C150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Distribuzione dei casi positivi e dei decessi per fascia d’età</w:t>
      </w:r>
      <w:r w:rsidR="00C150AC" w:rsidRPr="00C150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’</w:t>
      </w:r>
    </w:p>
    <w:p w14:paraId="5F6AF8A5" w14:textId="1DE20278" w:rsidR="005101B6" w:rsidRPr="00C150AC" w:rsidRDefault="005101B6" w:rsidP="005101B6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50AC">
        <w:rPr>
          <w:rFonts w:ascii="Times New Roman" w:hAnsi="Times New Roman" w:cs="Times New Roman"/>
          <w:sz w:val="26"/>
          <w:szCs w:val="26"/>
        </w:rPr>
        <w:t>Nella suddetta slide troviamo u</w:t>
      </w:r>
      <w:r w:rsidRPr="00C150AC">
        <w:rPr>
          <w:rFonts w:ascii="Times New Roman" w:hAnsi="Times New Roman" w:cs="Times New Roman"/>
          <w:sz w:val="26"/>
          <w:szCs w:val="26"/>
        </w:rPr>
        <w:t>n grafico a colonne raggruppate che confronta, per ciascuna fascia d’età, il numero di positivi e i decessi corrispondenti.</w:t>
      </w:r>
    </w:p>
    <w:p w14:paraId="323936A4" w14:textId="2CFF1F0F" w:rsidR="005101B6" w:rsidRPr="00C150AC" w:rsidRDefault="005101B6" w:rsidP="005101B6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50AC">
        <w:rPr>
          <w:rFonts w:ascii="Times New Roman" w:hAnsi="Times New Roman" w:cs="Times New Roman"/>
          <w:sz w:val="26"/>
          <w:szCs w:val="26"/>
        </w:rPr>
        <w:t>Essa consente di</w:t>
      </w:r>
      <w:r w:rsidRPr="00C150AC">
        <w:rPr>
          <w:rFonts w:ascii="Times New Roman" w:hAnsi="Times New Roman" w:cs="Times New Roman"/>
          <w:sz w:val="26"/>
          <w:szCs w:val="26"/>
        </w:rPr>
        <w:t>:</w:t>
      </w:r>
    </w:p>
    <w:p w14:paraId="7C1FD45E" w14:textId="134536AF" w:rsidR="005101B6" w:rsidRPr="00C150AC" w:rsidRDefault="005101B6" w:rsidP="005101B6">
      <w:pPr>
        <w:pStyle w:val="Paragrafoelenco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150AC">
        <w:rPr>
          <w:rFonts w:ascii="Times New Roman" w:hAnsi="Times New Roman" w:cs="Times New Roman"/>
          <w:sz w:val="26"/>
          <w:szCs w:val="26"/>
        </w:rPr>
        <w:lastRenderedPageBreak/>
        <w:t>Identificare quali fasce d’età sono più colpite in termini di positività e mortalità</w:t>
      </w:r>
    </w:p>
    <w:p w14:paraId="6C230E82" w14:textId="77777777" w:rsidR="005101B6" w:rsidRPr="00C150AC" w:rsidRDefault="005101B6" w:rsidP="005101B6">
      <w:pPr>
        <w:pStyle w:val="Paragrafoelenco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150AC">
        <w:rPr>
          <w:rFonts w:ascii="Times New Roman" w:hAnsi="Times New Roman" w:cs="Times New Roman"/>
          <w:sz w:val="26"/>
          <w:szCs w:val="26"/>
        </w:rPr>
        <w:t>Confrontare la vulnerabilità relativa delle diverse fasce</w:t>
      </w:r>
    </w:p>
    <w:p w14:paraId="17F094E1" w14:textId="77777777" w:rsidR="005101B6" w:rsidRPr="00C150AC" w:rsidRDefault="005101B6" w:rsidP="005101B6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038C34C3" w14:textId="77777777" w:rsidR="005101B6" w:rsidRPr="00C150AC" w:rsidRDefault="005101B6" w:rsidP="005101B6">
      <w:pPr>
        <w:pStyle w:val="Paragrafoelenco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150AC">
        <w:rPr>
          <w:rFonts w:ascii="Times New Roman" w:hAnsi="Times New Roman" w:cs="Times New Roman"/>
          <w:sz w:val="26"/>
          <w:szCs w:val="26"/>
        </w:rPr>
        <w:t>Valutare dove concentrare interventi preventivi o campagne vaccinali</w:t>
      </w:r>
    </w:p>
    <w:p w14:paraId="34D0D915" w14:textId="77777777" w:rsidR="005101B6" w:rsidRPr="00C150AC" w:rsidRDefault="005101B6" w:rsidP="005101B6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4B24D5F7" w14:textId="5EC97641" w:rsidR="005101B6" w:rsidRPr="00C150AC" w:rsidRDefault="005101B6" w:rsidP="005101B6">
      <w:pPr>
        <w:spacing w:line="24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C150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SLIDE </w:t>
      </w:r>
      <w:r w:rsidRPr="00C150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5</w:t>
      </w:r>
      <w:r w:rsidRPr="00C150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: </w:t>
      </w:r>
      <w:r w:rsidR="00C150AC" w:rsidRPr="00C150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‘</w:t>
      </w:r>
      <w:r w:rsidRPr="00C150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Progressione clinica COVID-19: giorni medi tra sintomi e decesso</w:t>
      </w:r>
      <w:r w:rsidR="00C150AC" w:rsidRPr="00C150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’</w:t>
      </w:r>
    </w:p>
    <w:p w14:paraId="01A43CE9" w14:textId="2BA95FB9" w:rsidR="005101B6" w:rsidRPr="00C150AC" w:rsidRDefault="005101B6" w:rsidP="005101B6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50AC">
        <w:rPr>
          <w:rFonts w:ascii="Times New Roman" w:hAnsi="Times New Roman" w:cs="Times New Roman"/>
          <w:sz w:val="26"/>
          <w:szCs w:val="26"/>
        </w:rPr>
        <w:t>La penultima slide mostra u</w:t>
      </w:r>
      <w:r w:rsidRPr="00C150AC">
        <w:rPr>
          <w:rFonts w:ascii="Times New Roman" w:hAnsi="Times New Roman" w:cs="Times New Roman"/>
          <w:sz w:val="26"/>
          <w:szCs w:val="26"/>
        </w:rPr>
        <w:t xml:space="preserve">n istogramma che </w:t>
      </w:r>
      <w:r w:rsidRPr="00C150AC">
        <w:rPr>
          <w:rFonts w:ascii="Times New Roman" w:hAnsi="Times New Roman" w:cs="Times New Roman"/>
          <w:sz w:val="26"/>
          <w:szCs w:val="26"/>
        </w:rPr>
        <w:t>evidenzia</w:t>
      </w:r>
      <w:r w:rsidRPr="00C150AC">
        <w:rPr>
          <w:rFonts w:ascii="Times New Roman" w:hAnsi="Times New Roman" w:cs="Times New Roman"/>
          <w:sz w:val="26"/>
          <w:szCs w:val="26"/>
        </w:rPr>
        <w:t>, per fascia d’età, quanti giorni mediamente passano tra l’insorgenza dei sintomi e il decesso.</w:t>
      </w:r>
    </w:p>
    <w:p w14:paraId="14C16601" w14:textId="6784E467" w:rsidR="005101B6" w:rsidRPr="00C150AC" w:rsidRDefault="005101B6" w:rsidP="005101B6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50AC">
        <w:rPr>
          <w:rFonts w:ascii="Times New Roman" w:hAnsi="Times New Roman" w:cs="Times New Roman"/>
          <w:sz w:val="26"/>
          <w:szCs w:val="26"/>
        </w:rPr>
        <w:t>Essa, di fatto, permette di:</w:t>
      </w:r>
    </w:p>
    <w:p w14:paraId="10BD872B" w14:textId="77777777" w:rsidR="005101B6" w:rsidRPr="00C150AC" w:rsidRDefault="005101B6" w:rsidP="005101B6">
      <w:pPr>
        <w:pStyle w:val="Paragrafoelenco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150AC">
        <w:rPr>
          <w:rFonts w:ascii="Times New Roman" w:hAnsi="Times New Roman" w:cs="Times New Roman"/>
          <w:sz w:val="26"/>
          <w:szCs w:val="26"/>
        </w:rPr>
        <w:t>Analizzare la progressione clinica del virus nei diversi gruppi anagrafici</w:t>
      </w:r>
    </w:p>
    <w:p w14:paraId="51F733FE" w14:textId="77777777" w:rsidR="005101B6" w:rsidRPr="00C150AC" w:rsidRDefault="005101B6" w:rsidP="005101B6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13927A08" w14:textId="77777777" w:rsidR="005101B6" w:rsidRPr="00C150AC" w:rsidRDefault="005101B6" w:rsidP="005101B6">
      <w:pPr>
        <w:pStyle w:val="Paragrafoelenco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150AC">
        <w:rPr>
          <w:rFonts w:ascii="Times New Roman" w:hAnsi="Times New Roman" w:cs="Times New Roman"/>
          <w:sz w:val="26"/>
          <w:szCs w:val="26"/>
        </w:rPr>
        <w:t>Capire se l’età influenza la velocità di peggioramento del quadro clinico</w:t>
      </w:r>
    </w:p>
    <w:p w14:paraId="756047D0" w14:textId="77777777" w:rsidR="005101B6" w:rsidRPr="00C150AC" w:rsidRDefault="005101B6" w:rsidP="005101B6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09AFFEA3" w14:textId="77777777" w:rsidR="005101B6" w:rsidRPr="00C150AC" w:rsidRDefault="005101B6" w:rsidP="005101B6">
      <w:pPr>
        <w:pStyle w:val="Paragrafoelenco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150AC">
        <w:rPr>
          <w:rFonts w:ascii="Times New Roman" w:hAnsi="Times New Roman" w:cs="Times New Roman"/>
          <w:sz w:val="26"/>
          <w:szCs w:val="26"/>
        </w:rPr>
        <w:t>Valutare la tempestività dell’intervento sanitario</w:t>
      </w:r>
    </w:p>
    <w:p w14:paraId="3FC8614C" w14:textId="77777777" w:rsidR="005101B6" w:rsidRPr="00C150AC" w:rsidRDefault="005101B6" w:rsidP="005101B6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05496F4A" w14:textId="77777777" w:rsidR="005101B6" w:rsidRPr="00C150AC" w:rsidRDefault="005101B6" w:rsidP="005101B6">
      <w:pPr>
        <w:pStyle w:val="Paragrafoelenco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150AC">
        <w:rPr>
          <w:rFonts w:ascii="Times New Roman" w:hAnsi="Times New Roman" w:cs="Times New Roman"/>
          <w:sz w:val="26"/>
          <w:szCs w:val="26"/>
        </w:rPr>
        <w:t>Identificare pattern utili per diagnosi precoce e protocolli clinici</w:t>
      </w:r>
    </w:p>
    <w:p w14:paraId="6D3F12B7" w14:textId="77777777" w:rsidR="005101B6" w:rsidRPr="00C150AC" w:rsidRDefault="005101B6" w:rsidP="005101B6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27BDF676" w14:textId="1D130007" w:rsidR="005101B6" w:rsidRPr="00C150AC" w:rsidRDefault="005101B6" w:rsidP="005101B6">
      <w:pPr>
        <w:spacing w:line="24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C150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SLIDE</w:t>
      </w:r>
      <w:r w:rsidRPr="00C150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6</w:t>
      </w:r>
      <w:r w:rsidRPr="00C150A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: </w:t>
      </w:r>
      <w:r w:rsidR="00C150AC" w:rsidRPr="00C150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‘</w:t>
      </w:r>
      <w:r w:rsidRPr="00C150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Distribuzione delle comorbidità tra i pazienti deceduti per COVID-19</w:t>
      </w:r>
      <w:r w:rsidR="00C150AC" w:rsidRPr="00C150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’</w:t>
      </w:r>
    </w:p>
    <w:p w14:paraId="01F3D46A" w14:textId="4A8585C1" w:rsidR="005101B6" w:rsidRPr="00C150AC" w:rsidRDefault="00C150AC" w:rsidP="005101B6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50AC">
        <w:rPr>
          <w:rFonts w:ascii="Times New Roman" w:hAnsi="Times New Roman" w:cs="Times New Roman"/>
          <w:sz w:val="26"/>
          <w:szCs w:val="26"/>
        </w:rPr>
        <w:t>Infine,</w:t>
      </w:r>
      <w:r w:rsidR="005101B6" w:rsidRPr="00C150AC">
        <w:rPr>
          <w:rFonts w:ascii="Times New Roman" w:hAnsi="Times New Roman" w:cs="Times New Roman"/>
          <w:sz w:val="26"/>
          <w:szCs w:val="26"/>
        </w:rPr>
        <w:t xml:space="preserve"> si trova u</w:t>
      </w:r>
      <w:r w:rsidR="005101B6" w:rsidRPr="00C150AC">
        <w:rPr>
          <w:rFonts w:ascii="Times New Roman" w:hAnsi="Times New Roman" w:cs="Times New Roman"/>
          <w:sz w:val="26"/>
          <w:szCs w:val="26"/>
        </w:rPr>
        <w:t>na doppia visualizzazione: grafico a torta che indica la percentuale di deceduti con almeno una comorbidità, affiancato da una card che mostra il numero assoluto, filtrabile per tipo di patologia.</w:t>
      </w:r>
    </w:p>
    <w:p w14:paraId="6A23F02B" w14:textId="5C0F9236" w:rsidR="005101B6" w:rsidRPr="00C150AC" w:rsidRDefault="00C150AC" w:rsidP="005101B6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50AC">
        <w:rPr>
          <w:rFonts w:ascii="Times New Roman" w:hAnsi="Times New Roman" w:cs="Times New Roman"/>
          <w:sz w:val="26"/>
          <w:szCs w:val="26"/>
        </w:rPr>
        <w:t>Qui si ha come ‘goal’ quello di</w:t>
      </w:r>
      <w:r w:rsidR="005101B6" w:rsidRPr="00C150AC">
        <w:rPr>
          <w:rFonts w:ascii="Times New Roman" w:hAnsi="Times New Roman" w:cs="Times New Roman"/>
          <w:sz w:val="26"/>
          <w:szCs w:val="26"/>
        </w:rPr>
        <w:t>:</w:t>
      </w:r>
    </w:p>
    <w:p w14:paraId="7FC18FC2" w14:textId="77777777" w:rsidR="005101B6" w:rsidRPr="00C150AC" w:rsidRDefault="005101B6" w:rsidP="00C150AC">
      <w:pPr>
        <w:pStyle w:val="Paragrafoelenco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150AC">
        <w:rPr>
          <w:rFonts w:ascii="Times New Roman" w:hAnsi="Times New Roman" w:cs="Times New Roman"/>
          <w:sz w:val="26"/>
          <w:szCs w:val="26"/>
        </w:rPr>
        <w:t>Determinare se la presenza di patologie pregresse aumenta il rischio di decesso</w:t>
      </w:r>
    </w:p>
    <w:p w14:paraId="3FB4FE7C" w14:textId="77777777" w:rsidR="005101B6" w:rsidRPr="00C150AC" w:rsidRDefault="005101B6" w:rsidP="00C150AC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1D93C260" w14:textId="77777777" w:rsidR="005101B6" w:rsidRPr="00C150AC" w:rsidRDefault="005101B6" w:rsidP="00C150AC">
      <w:pPr>
        <w:pStyle w:val="Paragrafoelenco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150AC">
        <w:rPr>
          <w:rFonts w:ascii="Times New Roman" w:hAnsi="Times New Roman" w:cs="Times New Roman"/>
          <w:sz w:val="26"/>
          <w:szCs w:val="26"/>
        </w:rPr>
        <w:t>Valutare quali comorbidità sono più frequenti tra i deceduti (obesità, diabete, ipertensione…)</w:t>
      </w:r>
    </w:p>
    <w:p w14:paraId="4894A2DC" w14:textId="77777777" w:rsidR="005101B6" w:rsidRPr="00C150AC" w:rsidRDefault="005101B6" w:rsidP="00C150AC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09389E6D" w14:textId="77777777" w:rsidR="005101B6" w:rsidRPr="00C150AC" w:rsidRDefault="005101B6" w:rsidP="00C150AC">
      <w:pPr>
        <w:pStyle w:val="Paragrafoelenco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150AC">
        <w:rPr>
          <w:rFonts w:ascii="Times New Roman" w:hAnsi="Times New Roman" w:cs="Times New Roman"/>
          <w:sz w:val="26"/>
          <w:szCs w:val="26"/>
        </w:rPr>
        <w:t>Supportare analisi cliniche ed epidemiologiche sul concetto di fragilità sanitaria</w:t>
      </w:r>
    </w:p>
    <w:p w14:paraId="5C228088" w14:textId="77777777" w:rsidR="005101B6" w:rsidRPr="00C150AC" w:rsidRDefault="005101B6" w:rsidP="00C150AC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32A9BF71" w14:textId="77777777" w:rsidR="005101B6" w:rsidRPr="00C150AC" w:rsidRDefault="005101B6" w:rsidP="00C150AC">
      <w:pPr>
        <w:pStyle w:val="Paragrafoelenco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C150AC">
        <w:rPr>
          <w:rFonts w:ascii="Times New Roman" w:hAnsi="Times New Roman" w:cs="Times New Roman"/>
          <w:sz w:val="26"/>
          <w:szCs w:val="26"/>
        </w:rPr>
        <w:t>Aiutare a identificare i pazienti a rischio in caso di nuove ondate</w:t>
      </w:r>
    </w:p>
    <w:p w14:paraId="35222A51" w14:textId="77777777" w:rsidR="005101B6" w:rsidRPr="00C150AC" w:rsidRDefault="005101B6" w:rsidP="005101B6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1FF1ACBC" w14:textId="77777777" w:rsidR="00C150AC" w:rsidRPr="00C150AC" w:rsidRDefault="00C150AC" w:rsidP="005101B6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p w14:paraId="7ABE3E36" w14:textId="1C3D050F" w:rsidR="005101B6" w:rsidRPr="00C150AC" w:rsidRDefault="005101B6" w:rsidP="005101B6">
      <w:pPr>
        <w:spacing w:line="24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C150AC">
        <w:rPr>
          <w:rFonts w:ascii="Times New Roman" w:hAnsi="Times New Roman" w:cs="Times New Roman"/>
          <w:b/>
          <w:bCs/>
          <w:i/>
          <w:iCs/>
          <w:sz w:val="26"/>
          <w:szCs w:val="26"/>
        </w:rPr>
        <w:t>CONSIDERAZIONE FINALE</w:t>
      </w:r>
    </w:p>
    <w:p w14:paraId="6F65A72F" w14:textId="1B6CA24C" w:rsidR="005101B6" w:rsidRPr="00C150AC" w:rsidRDefault="00C150AC" w:rsidP="005101B6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50AC">
        <w:rPr>
          <w:rFonts w:ascii="Times New Roman" w:hAnsi="Times New Roman" w:cs="Times New Roman"/>
          <w:sz w:val="26"/>
          <w:szCs w:val="26"/>
        </w:rPr>
        <w:t>Le</w:t>
      </w:r>
      <w:r w:rsidR="005101B6" w:rsidRPr="00C150AC">
        <w:rPr>
          <w:rFonts w:ascii="Times New Roman" w:hAnsi="Times New Roman" w:cs="Times New Roman"/>
          <w:sz w:val="26"/>
          <w:szCs w:val="26"/>
        </w:rPr>
        <w:t xml:space="preserve"> visualizzazioni </w:t>
      </w:r>
      <w:r w:rsidRPr="00C150AC">
        <w:rPr>
          <w:rFonts w:ascii="Times New Roman" w:hAnsi="Times New Roman" w:cs="Times New Roman"/>
          <w:sz w:val="26"/>
          <w:szCs w:val="26"/>
        </w:rPr>
        <w:t xml:space="preserve">sopra riportate </w:t>
      </w:r>
      <w:r w:rsidR="005101B6" w:rsidRPr="00C150AC">
        <w:rPr>
          <w:rFonts w:ascii="Times New Roman" w:hAnsi="Times New Roman" w:cs="Times New Roman"/>
          <w:sz w:val="26"/>
          <w:szCs w:val="26"/>
        </w:rPr>
        <w:t xml:space="preserve">consentono di affrontare l’analisi del COVID-19 in Messico con un approccio </w:t>
      </w:r>
      <w:r w:rsidRPr="00C150AC">
        <w:rPr>
          <w:rFonts w:ascii="Times New Roman" w:hAnsi="Times New Roman" w:cs="Times New Roman"/>
          <w:sz w:val="26"/>
          <w:szCs w:val="26"/>
        </w:rPr>
        <w:t>interdisciplinare</w:t>
      </w:r>
      <w:r w:rsidR="005101B6" w:rsidRPr="00C150AC">
        <w:rPr>
          <w:rFonts w:ascii="Times New Roman" w:hAnsi="Times New Roman" w:cs="Times New Roman"/>
          <w:sz w:val="26"/>
          <w:szCs w:val="26"/>
        </w:rPr>
        <w:t>: temporale, clinico, geografico e demografico.</w:t>
      </w:r>
    </w:p>
    <w:p w14:paraId="29CBA2CC" w14:textId="77777777" w:rsidR="005101B6" w:rsidRPr="00C150AC" w:rsidRDefault="005101B6" w:rsidP="005101B6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C150AC">
        <w:rPr>
          <w:rFonts w:ascii="Times New Roman" w:hAnsi="Times New Roman" w:cs="Times New Roman"/>
          <w:sz w:val="26"/>
          <w:szCs w:val="26"/>
        </w:rPr>
        <w:t>Ogni slide è pensata per dare risposte specifiche a domande sanitarie concrete, ed è utile sia a chi deve fare analisi epidemiologiche, sia per chi deve comunicare i dati a un pubblico più ampio.</w:t>
      </w:r>
    </w:p>
    <w:p w14:paraId="7B683857" w14:textId="0F2F2A40" w:rsidR="00767022" w:rsidRPr="005101B6" w:rsidRDefault="00767022" w:rsidP="005101B6">
      <w:pPr>
        <w:spacing w:line="240" w:lineRule="auto"/>
      </w:pPr>
    </w:p>
    <w:p w14:paraId="1CF4EE25" w14:textId="77777777" w:rsidR="00EE50EC" w:rsidRPr="005101B6" w:rsidRDefault="00EE50EC" w:rsidP="005101B6">
      <w:pPr>
        <w:spacing w:line="240" w:lineRule="auto"/>
      </w:pPr>
    </w:p>
    <w:p w14:paraId="169BDB4F" w14:textId="77777777" w:rsidR="00EE50EC" w:rsidRPr="005101B6" w:rsidRDefault="00EE50EC" w:rsidP="005101B6">
      <w:pPr>
        <w:spacing w:line="240" w:lineRule="auto"/>
      </w:pPr>
    </w:p>
    <w:p w14:paraId="6526E4A0" w14:textId="77777777" w:rsidR="00D311C4" w:rsidRPr="005101B6" w:rsidRDefault="00D311C4" w:rsidP="005101B6">
      <w:pPr>
        <w:spacing w:line="240" w:lineRule="auto"/>
      </w:pPr>
    </w:p>
    <w:p w14:paraId="2D59D98D" w14:textId="77777777" w:rsidR="00D311C4" w:rsidRPr="005101B6" w:rsidRDefault="00D311C4" w:rsidP="005101B6">
      <w:pPr>
        <w:spacing w:line="240" w:lineRule="auto"/>
      </w:pPr>
    </w:p>
    <w:p w14:paraId="4426DE2C" w14:textId="77777777" w:rsidR="00D311C4" w:rsidRPr="005101B6" w:rsidRDefault="00D311C4" w:rsidP="005101B6">
      <w:pPr>
        <w:spacing w:line="240" w:lineRule="auto"/>
      </w:pPr>
    </w:p>
    <w:p w14:paraId="63B58946" w14:textId="77777777" w:rsidR="000137ED" w:rsidRPr="005101B6" w:rsidRDefault="000137ED" w:rsidP="005101B6">
      <w:pPr>
        <w:spacing w:line="240" w:lineRule="auto"/>
      </w:pPr>
    </w:p>
    <w:sectPr w:rsidR="000137ED" w:rsidRPr="005101B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451FD"/>
    <w:multiLevelType w:val="hybridMultilevel"/>
    <w:tmpl w:val="2C761016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616306"/>
    <w:multiLevelType w:val="hybridMultilevel"/>
    <w:tmpl w:val="4D74A93C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3337A0"/>
    <w:multiLevelType w:val="hybridMultilevel"/>
    <w:tmpl w:val="5554C84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C56B18"/>
    <w:multiLevelType w:val="hybridMultilevel"/>
    <w:tmpl w:val="7A2EA306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AB10F0"/>
    <w:multiLevelType w:val="hybridMultilevel"/>
    <w:tmpl w:val="E4449B96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3371CC"/>
    <w:multiLevelType w:val="hybridMultilevel"/>
    <w:tmpl w:val="E12CF256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558480">
    <w:abstractNumId w:val="1"/>
  </w:num>
  <w:num w:numId="2" w16cid:durableId="871301896">
    <w:abstractNumId w:val="5"/>
  </w:num>
  <w:num w:numId="3" w16cid:durableId="533152920">
    <w:abstractNumId w:val="3"/>
  </w:num>
  <w:num w:numId="4" w16cid:durableId="1333603133">
    <w:abstractNumId w:val="0"/>
  </w:num>
  <w:num w:numId="5" w16cid:durableId="1989282517">
    <w:abstractNumId w:val="4"/>
  </w:num>
  <w:num w:numId="6" w16cid:durableId="3179236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7ED"/>
    <w:rsid w:val="000137ED"/>
    <w:rsid w:val="00155A6C"/>
    <w:rsid w:val="001C7E00"/>
    <w:rsid w:val="003B4FE7"/>
    <w:rsid w:val="00447BBF"/>
    <w:rsid w:val="005101B6"/>
    <w:rsid w:val="005F7486"/>
    <w:rsid w:val="00767022"/>
    <w:rsid w:val="00C150AC"/>
    <w:rsid w:val="00C33889"/>
    <w:rsid w:val="00D311C4"/>
    <w:rsid w:val="00D54596"/>
    <w:rsid w:val="00EE5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5ADDA"/>
  <w15:chartTrackingRefBased/>
  <w15:docId w15:val="{EC064B2D-5408-444C-8F38-E84DE00ED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13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13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137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13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137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13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13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13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13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13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13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137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137E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137E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137E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137E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137E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137E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13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13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13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13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13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137E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137E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137E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13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137E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137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0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60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9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2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01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2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7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54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59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126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08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14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9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95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0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5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Alia</dc:creator>
  <cp:keywords/>
  <dc:description/>
  <cp:lastModifiedBy>Andrea Alia</cp:lastModifiedBy>
  <cp:revision>9</cp:revision>
  <dcterms:created xsi:type="dcterms:W3CDTF">2025-04-14T10:18:00Z</dcterms:created>
  <dcterms:modified xsi:type="dcterms:W3CDTF">2025-04-16T15:17:00Z</dcterms:modified>
</cp:coreProperties>
</file>