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DE08" w14:textId="711FA876" w:rsidR="0048015B" w:rsidRDefault="0048015B" w:rsidP="0048015B">
      <w:pPr>
        <w:pStyle w:val="Heading1"/>
        <w:jc w:val="center"/>
      </w:pPr>
      <w:r w:rsidRPr="0048015B">
        <w:t>Task 6: Charts and Data Visualization Report</w:t>
      </w:r>
    </w:p>
    <w:p w14:paraId="7961BB6E" w14:textId="77777777" w:rsidR="0048015B" w:rsidRDefault="0048015B" w:rsidP="0048015B"/>
    <w:p w14:paraId="69689B97" w14:textId="77777777" w:rsidR="0048015B" w:rsidRPr="0048015B" w:rsidRDefault="0048015B" w:rsidP="0048015B">
      <w:pPr>
        <w:rPr>
          <w:b/>
          <w:bCs/>
        </w:rPr>
      </w:pPr>
      <w:r w:rsidRPr="0048015B">
        <w:rPr>
          <w:b/>
          <w:bCs/>
        </w:rPr>
        <w:t>1. Revenue by Service (Bar Chart)</w:t>
      </w:r>
    </w:p>
    <w:p w14:paraId="16947867" w14:textId="31AE9DCF" w:rsidR="0048015B" w:rsidRPr="0048015B" w:rsidRDefault="0048015B" w:rsidP="0048015B">
      <w:r w:rsidRPr="0048015B">
        <w:t>This chart shows the total budget generated by each service in the dataset. It helps compare the revenue contribution of different services. Data Analytics generated the highest budget, while SEO Services contributed the lowest budget among all services.</w:t>
      </w:r>
    </w:p>
    <w:p w14:paraId="5AF99137" w14:textId="77777777" w:rsidR="00A052E0" w:rsidRDefault="00A052E0" w:rsidP="0048015B"/>
    <w:p w14:paraId="4CA616E7" w14:textId="1BE5D3C3" w:rsidR="0048015B" w:rsidRDefault="0048015B" w:rsidP="0048015B">
      <w:r>
        <w:rPr>
          <w:noProof/>
        </w:rPr>
        <w:drawing>
          <wp:inline distT="0" distB="0" distL="0" distR="0" wp14:anchorId="132D59BA" wp14:editId="048B643F">
            <wp:extent cx="5727700" cy="2286000"/>
            <wp:effectExtent l="0" t="0" r="6350" b="0"/>
            <wp:docPr id="292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2286000"/>
                    </a:xfrm>
                    <a:prstGeom prst="rect">
                      <a:avLst/>
                    </a:prstGeom>
                    <a:noFill/>
                    <a:ln>
                      <a:noFill/>
                    </a:ln>
                  </pic:spPr>
                </pic:pic>
              </a:graphicData>
            </a:graphic>
          </wp:inline>
        </w:drawing>
      </w:r>
    </w:p>
    <w:p w14:paraId="19106939" w14:textId="77777777" w:rsidR="0048015B" w:rsidRDefault="0048015B" w:rsidP="0048015B">
      <w:pPr>
        <w:rPr>
          <w:b/>
          <w:bCs/>
        </w:rPr>
      </w:pPr>
    </w:p>
    <w:p w14:paraId="2F62BBF1" w14:textId="0B06A5B9" w:rsidR="0048015B" w:rsidRPr="0048015B" w:rsidRDefault="0048015B" w:rsidP="0048015B">
      <w:pPr>
        <w:rPr>
          <w:b/>
          <w:bCs/>
        </w:rPr>
      </w:pPr>
      <w:r w:rsidRPr="0048015B">
        <w:rPr>
          <w:b/>
          <w:bCs/>
        </w:rPr>
        <w:t>2. Clients by City (Column Chart)</w:t>
      </w:r>
    </w:p>
    <w:p w14:paraId="74476F88" w14:textId="738E9E80" w:rsidR="00A052E0" w:rsidRPr="0048015B" w:rsidRDefault="0048015B" w:rsidP="0048015B">
      <w:r w:rsidRPr="0048015B">
        <w:t>This chart shows the number of clients from different cities. It helps understand where most clients are located. Karachi has the highest number of clients, while some cities have fewer client records.</w:t>
      </w:r>
    </w:p>
    <w:p w14:paraId="4D06CBEB" w14:textId="32DF2440" w:rsidR="0048015B" w:rsidRDefault="0048015B" w:rsidP="0048015B">
      <w:r>
        <w:t xml:space="preserve">                           </w:t>
      </w:r>
      <w:r>
        <w:rPr>
          <w:noProof/>
        </w:rPr>
        <w:drawing>
          <wp:inline distT="0" distB="0" distL="0" distR="0" wp14:anchorId="14E58186" wp14:editId="01A1AFBA">
            <wp:extent cx="4552950" cy="2711450"/>
            <wp:effectExtent l="0" t="0" r="0" b="0"/>
            <wp:docPr id="207002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2950" cy="2711450"/>
                    </a:xfrm>
                    <a:prstGeom prst="rect">
                      <a:avLst/>
                    </a:prstGeom>
                    <a:noFill/>
                    <a:ln>
                      <a:noFill/>
                    </a:ln>
                  </pic:spPr>
                </pic:pic>
              </a:graphicData>
            </a:graphic>
          </wp:inline>
        </w:drawing>
      </w:r>
    </w:p>
    <w:p w14:paraId="7BC903D5" w14:textId="77777777" w:rsidR="0048015B" w:rsidRPr="0048015B" w:rsidRDefault="0048015B" w:rsidP="0048015B">
      <w:pPr>
        <w:rPr>
          <w:b/>
          <w:bCs/>
        </w:rPr>
      </w:pPr>
      <w:r w:rsidRPr="0048015B">
        <w:rPr>
          <w:b/>
          <w:bCs/>
        </w:rPr>
        <w:lastRenderedPageBreak/>
        <w:t>3. Project Status Distribution (Pie Chart)</w:t>
      </w:r>
    </w:p>
    <w:p w14:paraId="69A4FA90" w14:textId="77777777" w:rsidR="0048015B" w:rsidRDefault="0048015B" w:rsidP="0048015B">
      <w:r w:rsidRPr="0048015B">
        <w:t>This chart represents the distribution of projects according to their status. It provides a quick overview of completed, pending, and ongoing projects. The chart makes it easy to compare project progress visually.</w:t>
      </w:r>
    </w:p>
    <w:p w14:paraId="257781B0" w14:textId="77777777" w:rsidR="00A052E0" w:rsidRDefault="00A052E0" w:rsidP="0048015B"/>
    <w:p w14:paraId="7EDDB2EF" w14:textId="0E87F783" w:rsidR="0048015B" w:rsidRDefault="00A052E0" w:rsidP="00A052E0">
      <w:r>
        <w:rPr>
          <w:b/>
          <w:bCs/>
        </w:rPr>
        <w:t xml:space="preserve">           </w:t>
      </w:r>
      <w:r>
        <w:rPr>
          <w:b/>
          <w:bCs/>
          <w:noProof/>
        </w:rPr>
        <w:drawing>
          <wp:inline distT="0" distB="0" distL="0" distR="0" wp14:anchorId="53C6BA22" wp14:editId="3037FC44">
            <wp:extent cx="4464050" cy="2711450"/>
            <wp:effectExtent l="0" t="0" r="0" b="0"/>
            <wp:docPr id="811897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4050" cy="2711450"/>
                    </a:xfrm>
                    <a:prstGeom prst="rect">
                      <a:avLst/>
                    </a:prstGeom>
                    <a:noFill/>
                    <a:ln>
                      <a:noFill/>
                    </a:ln>
                  </pic:spPr>
                </pic:pic>
              </a:graphicData>
            </a:graphic>
          </wp:inline>
        </w:drawing>
      </w:r>
    </w:p>
    <w:p w14:paraId="78625090" w14:textId="77777777" w:rsidR="00A052E0" w:rsidRDefault="00A052E0" w:rsidP="00A052E0">
      <w:pPr>
        <w:rPr>
          <w:b/>
          <w:bCs/>
        </w:rPr>
      </w:pPr>
    </w:p>
    <w:p w14:paraId="6713EB1B" w14:textId="571915B3" w:rsidR="00A052E0" w:rsidRPr="00A052E0" w:rsidRDefault="00A052E0" w:rsidP="00A052E0">
      <w:pPr>
        <w:rPr>
          <w:b/>
          <w:bCs/>
        </w:rPr>
      </w:pPr>
      <w:r w:rsidRPr="00A052E0">
        <w:rPr>
          <w:b/>
          <w:bCs/>
        </w:rPr>
        <w:t>4. Projects by Date (Line Chart)</w:t>
      </w:r>
    </w:p>
    <w:p w14:paraId="5FFD8AAF" w14:textId="549A5DE4" w:rsidR="00A052E0" w:rsidRPr="00A052E0" w:rsidRDefault="00A052E0" w:rsidP="00A052E0">
      <w:r w:rsidRPr="00A052E0">
        <w:t>This chart shows project activity over different dates. It helps identify trends and patterns in project starts. The line chart provides a clear view of how projects are distributed over time.</w:t>
      </w:r>
    </w:p>
    <w:p w14:paraId="01F8027F" w14:textId="77777777" w:rsidR="00A052E0" w:rsidRDefault="00A052E0" w:rsidP="00A052E0">
      <w:pPr>
        <w:rPr>
          <w:noProof/>
        </w:rPr>
      </w:pPr>
      <w:r>
        <w:t xml:space="preserve">             </w:t>
      </w:r>
      <w:r>
        <w:rPr>
          <w:noProof/>
        </w:rPr>
        <w:drawing>
          <wp:inline distT="0" distB="0" distL="0" distR="0" wp14:anchorId="43D4B239" wp14:editId="34809422">
            <wp:extent cx="5435600" cy="2762250"/>
            <wp:effectExtent l="0" t="0" r="0" b="0"/>
            <wp:docPr id="175513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5600" cy="2762250"/>
                    </a:xfrm>
                    <a:prstGeom prst="rect">
                      <a:avLst/>
                    </a:prstGeom>
                    <a:noFill/>
                    <a:ln>
                      <a:noFill/>
                    </a:ln>
                  </pic:spPr>
                </pic:pic>
              </a:graphicData>
            </a:graphic>
          </wp:inline>
        </w:drawing>
      </w:r>
    </w:p>
    <w:p w14:paraId="2F168FC0" w14:textId="3C221121" w:rsidR="00A052E0" w:rsidRPr="00A052E0" w:rsidRDefault="00A052E0" w:rsidP="00A052E0">
      <w:pPr>
        <w:rPr>
          <w:noProof/>
        </w:rPr>
      </w:pPr>
      <w:r w:rsidRPr="00A052E0">
        <w:rPr>
          <w:b/>
          <w:bCs/>
        </w:rPr>
        <w:lastRenderedPageBreak/>
        <w:t>5. Payment Status Summary (Donut Chart)</w:t>
      </w:r>
    </w:p>
    <w:p w14:paraId="0F9580D6" w14:textId="77777777" w:rsidR="00A052E0" w:rsidRDefault="00A052E0" w:rsidP="00A052E0">
      <w:r w:rsidRPr="00A052E0">
        <w:t>This chart shows the payment status of all projects in the dataset. It compares paid and pending payments in a simple visual format. This helps track the overall payment performance of the business.</w:t>
      </w:r>
    </w:p>
    <w:p w14:paraId="3FE2BEAC" w14:textId="2AC80637" w:rsidR="00A052E0" w:rsidRPr="00A052E0" w:rsidRDefault="00A052E0" w:rsidP="00A052E0">
      <w:r>
        <w:t xml:space="preserve">                       </w:t>
      </w:r>
      <w:r>
        <w:rPr>
          <w:noProof/>
        </w:rPr>
        <w:drawing>
          <wp:inline distT="0" distB="0" distL="0" distR="0" wp14:anchorId="432CA844" wp14:editId="0FA7933B">
            <wp:extent cx="4381500" cy="2495550"/>
            <wp:effectExtent l="0" t="0" r="0" b="0"/>
            <wp:docPr id="1974696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0" cy="2495550"/>
                    </a:xfrm>
                    <a:prstGeom prst="rect">
                      <a:avLst/>
                    </a:prstGeom>
                    <a:noFill/>
                    <a:ln>
                      <a:noFill/>
                    </a:ln>
                  </pic:spPr>
                </pic:pic>
              </a:graphicData>
            </a:graphic>
          </wp:inline>
        </w:drawing>
      </w:r>
    </w:p>
    <w:p w14:paraId="50CB9A2F" w14:textId="77777777" w:rsidR="00A052E0" w:rsidRDefault="00A052E0" w:rsidP="00A052E0">
      <w:pPr>
        <w:rPr>
          <w:b/>
          <w:bCs/>
        </w:rPr>
      </w:pPr>
    </w:p>
    <w:p w14:paraId="757C3B2D" w14:textId="56A34645" w:rsidR="00A052E0" w:rsidRPr="00A052E0" w:rsidRDefault="00A052E0" w:rsidP="00A052E0">
      <w:pPr>
        <w:rPr>
          <w:b/>
          <w:bCs/>
        </w:rPr>
      </w:pPr>
      <w:r w:rsidRPr="00A052E0">
        <w:rPr>
          <w:b/>
          <w:bCs/>
        </w:rPr>
        <w:t>6. Budget and Rating by Service (Combo Chart)</w:t>
      </w:r>
    </w:p>
    <w:p w14:paraId="39F71859" w14:textId="77777777" w:rsidR="00A052E0" w:rsidRDefault="00A052E0" w:rsidP="00A052E0">
      <w:r w:rsidRPr="00A052E0">
        <w:t xml:space="preserve">This chart compares project budget and client ratings for each service. It helps </w:t>
      </w:r>
      <w:proofErr w:type="spellStart"/>
      <w:r w:rsidRPr="00A052E0">
        <w:t>analyze</w:t>
      </w:r>
      <w:proofErr w:type="spellEnd"/>
      <w:r w:rsidRPr="00A052E0">
        <w:t xml:space="preserve"> both financial performance and customer satisfaction at the same time. Different services show different levels of budget contribution and client ratings.</w:t>
      </w:r>
    </w:p>
    <w:p w14:paraId="0DC989EC" w14:textId="50E6B673" w:rsidR="00A052E0" w:rsidRPr="00A052E0" w:rsidRDefault="00A052E0" w:rsidP="00A052E0">
      <w:r>
        <w:t xml:space="preserve">                  </w:t>
      </w:r>
      <w:r>
        <w:rPr>
          <w:noProof/>
        </w:rPr>
        <w:drawing>
          <wp:inline distT="0" distB="0" distL="0" distR="0" wp14:anchorId="7FC13FA4" wp14:editId="26F645F6">
            <wp:extent cx="4762500" cy="2997200"/>
            <wp:effectExtent l="0" t="0" r="0" b="0"/>
            <wp:docPr id="809998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997200"/>
                    </a:xfrm>
                    <a:prstGeom prst="rect">
                      <a:avLst/>
                    </a:prstGeom>
                    <a:noFill/>
                    <a:ln>
                      <a:noFill/>
                    </a:ln>
                  </pic:spPr>
                </pic:pic>
              </a:graphicData>
            </a:graphic>
          </wp:inline>
        </w:drawing>
      </w:r>
    </w:p>
    <w:p w14:paraId="14D1F56B" w14:textId="77777777" w:rsidR="00A052E0" w:rsidRPr="00A052E0" w:rsidRDefault="00A052E0" w:rsidP="00A052E0"/>
    <w:sectPr w:rsidR="00A052E0" w:rsidRPr="00A052E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7F4C" w14:textId="77777777" w:rsidR="00A66DCD" w:rsidRDefault="00A66DCD" w:rsidP="0048015B">
      <w:pPr>
        <w:spacing w:after="0" w:line="240" w:lineRule="auto"/>
      </w:pPr>
      <w:r>
        <w:separator/>
      </w:r>
    </w:p>
  </w:endnote>
  <w:endnote w:type="continuationSeparator" w:id="0">
    <w:p w14:paraId="1716922E" w14:textId="77777777" w:rsidR="00A66DCD" w:rsidRDefault="00A66DCD" w:rsidP="0048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49217" w14:textId="77777777" w:rsidR="00A66DCD" w:rsidRDefault="00A66DCD" w:rsidP="0048015B">
      <w:pPr>
        <w:spacing w:after="0" w:line="240" w:lineRule="auto"/>
      </w:pPr>
      <w:r>
        <w:separator/>
      </w:r>
    </w:p>
  </w:footnote>
  <w:footnote w:type="continuationSeparator" w:id="0">
    <w:p w14:paraId="0754DC78" w14:textId="77777777" w:rsidR="00A66DCD" w:rsidRDefault="00A66DCD" w:rsidP="004801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5B"/>
    <w:rsid w:val="000254A8"/>
    <w:rsid w:val="0048015B"/>
    <w:rsid w:val="00A052E0"/>
    <w:rsid w:val="00A66D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94E9"/>
  <w15:chartTrackingRefBased/>
  <w15:docId w15:val="{A3DBF330-09CA-4C3B-9366-BB0F57CE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15B"/>
    <w:rPr>
      <w:rFonts w:eastAsiaTheme="majorEastAsia" w:cstheme="majorBidi"/>
      <w:color w:val="272727" w:themeColor="text1" w:themeTint="D8"/>
    </w:rPr>
  </w:style>
  <w:style w:type="paragraph" w:styleId="Title">
    <w:name w:val="Title"/>
    <w:basedOn w:val="Normal"/>
    <w:next w:val="Normal"/>
    <w:link w:val="TitleChar"/>
    <w:uiPriority w:val="10"/>
    <w:qFormat/>
    <w:rsid w:val="0048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15B"/>
    <w:pPr>
      <w:spacing w:before="160"/>
      <w:jc w:val="center"/>
    </w:pPr>
    <w:rPr>
      <w:i/>
      <w:iCs/>
      <w:color w:val="404040" w:themeColor="text1" w:themeTint="BF"/>
    </w:rPr>
  </w:style>
  <w:style w:type="character" w:customStyle="1" w:styleId="QuoteChar">
    <w:name w:val="Quote Char"/>
    <w:basedOn w:val="DefaultParagraphFont"/>
    <w:link w:val="Quote"/>
    <w:uiPriority w:val="29"/>
    <w:rsid w:val="0048015B"/>
    <w:rPr>
      <w:i/>
      <w:iCs/>
      <w:color w:val="404040" w:themeColor="text1" w:themeTint="BF"/>
    </w:rPr>
  </w:style>
  <w:style w:type="paragraph" w:styleId="ListParagraph">
    <w:name w:val="List Paragraph"/>
    <w:basedOn w:val="Normal"/>
    <w:uiPriority w:val="34"/>
    <w:qFormat/>
    <w:rsid w:val="0048015B"/>
    <w:pPr>
      <w:ind w:left="720"/>
      <w:contextualSpacing/>
    </w:pPr>
  </w:style>
  <w:style w:type="character" w:styleId="IntenseEmphasis">
    <w:name w:val="Intense Emphasis"/>
    <w:basedOn w:val="DefaultParagraphFont"/>
    <w:uiPriority w:val="21"/>
    <w:qFormat/>
    <w:rsid w:val="0048015B"/>
    <w:rPr>
      <w:i/>
      <w:iCs/>
      <w:color w:val="0F4761" w:themeColor="accent1" w:themeShade="BF"/>
    </w:rPr>
  </w:style>
  <w:style w:type="paragraph" w:styleId="IntenseQuote">
    <w:name w:val="Intense Quote"/>
    <w:basedOn w:val="Normal"/>
    <w:next w:val="Normal"/>
    <w:link w:val="IntenseQuoteChar"/>
    <w:uiPriority w:val="30"/>
    <w:qFormat/>
    <w:rsid w:val="0048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15B"/>
    <w:rPr>
      <w:i/>
      <w:iCs/>
      <w:color w:val="0F4761" w:themeColor="accent1" w:themeShade="BF"/>
    </w:rPr>
  </w:style>
  <w:style w:type="character" w:styleId="IntenseReference">
    <w:name w:val="Intense Reference"/>
    <w:basedOn w:val="DefaultParagraphFont"/>
    <w:uiPriority w:val="32"/>
    <w:qFormat/>
    <w:rsid w:val="0048015B"/>
    <w:rPr>
      <w:b/>
      <w:bCs/>
      <w:smallCaps/>
      <w:color w:val="0F4761" w:themeColor="accent1" w:themeShade="BF"/>
      <w:spacing w:val="5"/>
    </w:rPr>
  </w:style>
  <w:style w:type="paragraph" w:styleId="NoSpacing">
    <w:name w:val="No Spacing"/>
    <w:uiPriority w:val="1"/>
    <w:qFormat/>
    <w:rsid w:val="0048015B"/>
    <w:pPr>
      <w:spacing w:after="0" w:line="240" w:lineRule="auto"/>
    </w:pPr>
  </w:style>
  <w:style w:type="paragraph" w:styleId="Header">
    <w:name w:val="header"/>
    <w:basedOn w:val="Normal"/>
    <w:link w:val="HeaderChar"/>
    <w:uiPriority w:val="99"/>
    <w:unhideWhenUsed/>
    <w:rsid w:val="004801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15B"/>
  </w:style>
  <w:style w:type="paragraph" w:styleId="Footer">
    <w:name w:val="footer"/>
    <w:basedOn w:val="Normal"/>
    <w:link w:val="FooterChar"/>
    <w:uiPriority w:val="99"/>
    <w:unhideWhenUsed/>
    <w:rsid w:val="004801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Kumari</dc:creator>
  <cp:keywords/>
  <dc:description/>
  <cp:lastModifiedBy>Disha Kumari</cp:lastModifiedBy>
  <cp:revision>1</cp:revision>
  <dcterms:created xsi:type="dcterms:W3CDTF">2026-06-14T01:02:00Z</dcterms:created>
  <dcterms:modified xsi:type="dcterms:W3CDTF">2026-06-14T01:34:00Z</dcterms:modified>
</cp:coreProperties>
</file>