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8E0A" w14:textId="3A6BE34D" w:rsidR="00597DBE" w:rsidRPr="008F0358" w:rsidRDefault="00597DBE" w:rsidP="00597DBE">
      <w:pPr>
        <w:pStyle w:val="Title"/>
        <w:jc w:val="center"/>
        <w:rPr>
          <w:rFonts w:ascii="Verdana" w:hAnsi="Verdana"/>
          <w:sz w:val="44"/>
          <w:szCs w:val="44"/>
        </w:rPr>
      </w:pPr>
      <w:r w:rsidRPr="008F0358">
        <w:rPr>
          <w:rFonts w:ascii="Verdana" w:hAnsi="Verdana"/>
          <w:sz w:val="44"/>
          <w:szCs w:val="44"/>
        </w:rPr>
        <w:t>K-Means Cluster</w:t>
      </w:r>
      <w:r w:rsidR="000209CB">
        <w:rPr>
          <w:rFonts w:ascii="Verdana" w:hAnsi="Verdana"/>
          <w:sz w:val="44"/>
          <w:szCs w:val="44"/>
        </w:rPr>
        <w:t xml:space="preserve">ing </w:t>
      </w:r>
      <w:r w:rsidRPr="008F0358">
        <w:rPr>
          <w:rFonts w:ascii="Verdana" w:hAnsi="Verdana"/>
          <w:sz w:val="44"/>
          <w:szCs w:val="44"/>
        </w:rPr>
        <w:t>of Venues in the Bronx and Staten Island</w:t>
      </w:r>
    </w:p>
    <w:p w14:paraId="6A0684D0" w14:textId="1721FE33" w:rsidR="00597DBE" w:rsidRPr="00DD3ACF" w:rsidRDefault="00597DBE" w:rsidP="00597DBE">
      <w:pPr>
        <w:jc w:val="center"/>
        <w:rPr>
          <w:rFonts w:ascii="Verdana" w:hAnsi="Verdana"/>
        </w:rPr>
      </w:pPr>
    </w:p>
    <w:p w14:paraId="4844366D" w14:textId="77777777" w:rsidR="00597DBE" w:rsidRPr="00DD3ACF" w:rsidRDefault="00597DBE" w:rsidP="00597DBE">
      <w:pPr>
        <w:jc w:val="center"/>
        <w:rPr>
          <w:rFonts w:ascii="Verdana" w:hAnsi="Verdana"/>
          <w:sz w:val="28"/>
          <w:szCs w:val="28"/>
        </w:rPr>
      </w:pPr>
      <w:r w:rsidRPr="00DD3ACF">
        <w:rPr>
          <w:rFonts w:ascii="Verdana" w:hAnsi="Verdana"/>
          <w:sz w:val="28"/>
          <w:szCs w:val="28"/>
        </w:rPr>
        <w:t xml:space="preserve">A Data Science Project </w:t>
      </w:r>
    </w:p>
    <w:p w14:paraId="0E21ADD1" w14:textId="7BE8BE13" w:rsidR="00597DBE" w:rsidRPr="00DD3ACF" w:rsidRDefault="00597DBE" w:rsidP="00597DBE">
      <w:pPr>
        <w:jc w:val="center"/>
        <w:rPr>
          <w:rFonts w:ascii="Verdana" w:hAnsi="Verdana"/>
          <w:sz w:val="28"/>
          <w:szCs w:val="28"/>
        </w:rPr>
      </w:pPr>
      <w:r w:rsidRPr="00DD3ACF">
        <w:rPr>
          <w:rFonts w:ascii="Verdana" w:hAnsi="Verdana"/>
          <w:sz w:val="28"/>
          <w:szCs w:val="28"/>
        </w:rPr>
        <w:t xml:space="preserve">by David </w:t>
      </w:r>
      <w:proofErr w:type="spellStart"/>
      <w:r w:rsidRPr="00DD3ACF">
        <w:rPr>
          <w:rFonts w:ascii="Verdana" w:hAnsi="Verdana"/>
          <w:sz w:val="28"/>
          <w:szCs w:val="28"/>
        </w:rPr>
        <w:t>Anim</w:t>
      </w:r>
      <w:proofErr w:type="spellEnd"/>
      <w:r w:rsidRPr="00DD3ACF">
        <w:rPr>
          <w:rFonts w:ascii="Verdana" w:hAnsi="Verdana"/>
          <w:sz w:val="28"/>
          <w:szCs w:val="28"/>
        </w:rPr>
        <w:t>-Addo</w:t>
      </w:r>
    </w:p>
    <w:p w14:paraId="2AD0CDDF" w14:textId="2776BE4D" w:rsidR="00597DBE" w:rsidRPr="00DD3ACF" w:rsidRDefault="00597DBE" w:rsidP="00597DBE">
      <w:pPr>
        <w:jc w:val="center"/>
        <w:rPr>
          <w:rFonts w:ascii="Verdana" w:hAnsi="Verdana"/>
          <w:sz w:val="28"/>
          <w:szCs w:val="28"/>
        </w:rPr>
      </w:pPr>
    </w:p>
    <w:p w14:paraId="116F6518" w14:textId="0970DCEE" w:rsidR="00597DBE" w:rsidRPr="008F0358" w:rsidRDefault="00B75325" w:rsidP="00597DBE">
      <w:pPr>
        <w:pStyle w:val="Heading1"/>
        <w:rPr>
          <w:rFonts w:ascii="Verdana" w:hAnsi="Verdana"/>
          <w:sz w:val="40"/>
          <w:szCs w:val="40"/>
        </w:rPr>
      </w:pPr>
      <w:r>
        <w:rPr>
          <w:rFonts w:ascii="Verdana" w:hAnsi="Verdana"/>
          <w:color w:val="auto"/>
          <w:sz w:val="40"/>
          <w:szCs w:val="40"/>
        </w:rPr>
        <w:t xml:space="preserve">A. </w:t>
      </w:r>
      <w:r w:rsidR="00597DBE" w:rsidRPr="008F0358">
        <w:rPr>
          <w:rFonts w:ascii="Verdana" w:hAnsi="Verdana"/>
          <w:color w:val="auto"/>
          <w:sz w:val="40"/>
          <w:szCs w:val="40"/>
        </w:rPr>
        <w:t>Introduction</w:t>
      </w:r>
      <w:r w:rsidR="00597DBE" w:rsidRPr="008F0358">
        <w:rPr>
          <w:rFonts w:ascii="Verdana" w:hAnsi="Verdana"/>
          <w:sz w:val="40"/>
          <w:szCs w:val="40"/>
        </w:rPr>
        <w:t xml:space="preserve"> </w:t>
      </w:r>
    </w:p>
    <w:p w14:paraId="5348866D" w14:textId="25265B8C" w:rsidR="00597DBE" w:rsidRDefault="00597DBE" w:rsidP="00990DEF">
      <w:pPr>
        <w:spacing w:after="0"/>
        <w:rPr>
          <w:rFonts w:ascii="Verdana" w:hAnsi="Verdana"/>
        </w:rPr>
      </w:pPr>
    </w:p>
    <w:p w14:paraId="4B92BEE9" w14:textId="29B8BB20" w:rsidR="00B75325" w:rsidRPr="00B75325" w:rsidRDefault="00B75325" w:rsidP="00990DEF">
      <w:pPr>
        <w:spacing w:after="0"/>
        <w:rPr>
          <w:rFonts w:ascii="Verdana" w:hAnsi="Verdana"/>
          <w:sz w:val="28"/>
          <w:szCs w:val="28"/>
        </w:rPr>
      </w:pPr>
      <w:r w:rsidRPr="00B75325">
        <w:rPr>
          <w:rFonts w:ascii="Verdana" w:hAnsi="Verdana"/>
          <w:sz w:val="28"/>
          <w:szCs w:val="28"/>
        </w:rPr>
        <w:t>A.1. Background Discussion</w:t>
      </w:r>
    </w:p>
    <w:p w14:paraId="65E1DE9F" w14:textId="77777777" w:rsidR="00B75325" w:rsidRPr="00DD3ACF" w:rsidRDefault="00B75325" w:rsidP="00990DEF">
      <w:pPr>
        <w:spacing w:after="0"/>
        <w:rPr>
          <w:rFonts w:ascii="Verdana" w:hAnsi="Verdana"/>
        </w:rPr>
      </w:pPr>
    </w:p>
    <w:p w14:paraId="00D95946" w14:textId="77777777" w:rsidR="008877C5" w:rsidRPr="00B75325" w:rsidRDefault="00597DBE" w:rsidP="009019C8">
      <w:pPr>
        <w:spacing w:after="0" w:line="240" w:lineRule="auto"/>
        <w:rPr>
          <w:rFonts w:ascii="Verdana" w:hAnsi="Verdana"/>
          <w:sz w:val="24"/>
          <w:szCs w:val="24"/>
        </w:rPr>
      </w:pPr>
      <w:r w:rsidRPr="00B75325">
        <w:rPr>
          <w:rFonts w:ascii="Verdana" w:hAnsi="Verdana"/>
          <w:sz w:val="24"/>
          <w:szCs w:val="24"/>
        </w:rPr>
        <w:t xml:space="preserve">A review of research in public health shows a relationship between the socioeconomics of an urban environment and the </w:t>
      </w:r>
      <w:r w:rsidR="00DA4701" w:rsidRPr="00B75325">
        <w:rPr>
          <w:rFonts w:ascii="Verdana" w:hAnsi="Verdana"/>
          <w:sz w:val="24"/>
          <w:szCs w:val="24"/>
        </w:rPr>
        <w:t>well-being of its inhabitants.</w:t>
      </w:r>
      <w:r w:rsidR="00563C21" w:rsidRPr="00B75325">
        <w:rPr>
          <w:rFonts w:ascii="Verdana" w:hAnsi="Verdana"/>
          <w:sz w:val="24"/>
          <w:szCs w:val="24"/>
        </w:rPr>
        <w:t xml:space="preserve">  This is supported by evidence that residents with access to first-class resources have decreased incidence and prevalence of disease as well as overall better health</w:t>
      </w:r>
      <w:r w:rsidR="009019C8" w:rsidRPr="00B75325">
        <w:rPr>
          <w:rFonts w:ascii="Verdana" w:hAnsi="Verdana"/>
          <w:sz w:val="24"/>
          <w:szCs w:val="24"/>
        </w:rPr>
        <w:t xml:space="preserve">.  For example, in a paper by Diez Roux (2003) the influence of neighborhood </w:t>
      </w:r>
      <w:r w:rsidR="007C20AD" w:rsidRPr="00B75325">
        <w:rPr>
          <w:rFonts w:ascii="Verdana" w:hAnsi="Verdana"/>
          <w:sz w:val="24"/>
          <w:szCs w:val="24"/>
        </w:rPr>
        <w:t xml:space="preserve">environments on cardiovascular health is examined.  The author mentions that </w:t>
      </w:r>
      <w:r w:rsidR="005B1A7D" w:rsidRPr="00B75325">
        <w:rPr>
          <w:rFonts w:ascii="Verdana" w:hAnsi="Verdana"/>
          <w:sz w:val="24"/>
          <w:szCs w:val="24"/>
        </w:rPr>
        <w:t xml:space="preserve">residing in </w:t>
      </w:r>
      <w:r w:rsidR="007C20AD" w:rsidRPr="00B75325">
        <w:rPr>
          <w:rFonts w:ascii="Verdana" w:hAnsi="Verdana"/>
          <w:sz w:val="24"/>
          <w:szCs w:val="24"/>
        </w:rPr>
        <w:t>lower income n</w:t>
      </w:r>
      <w:r w:rsidR="005B1A7D" w:rsidRPr="00B75325">
        <w:rPr>
          <w:rFonts w:ascii="Verdana" w:hAnsi="Verdana"/>
          <w:sz w:val="24"/>
          <w:szCs w:val="24"/>
        </w:rPr>
        <w:t xml:space="preserve">eighborhoods places residents at a higher risk for coronary heart disease.  Socioeconomic characteristics have also been linked to other health factors such as smoking, diet, and body mass index.  In documenting this problem Diez Roux </w:t>
      </w:r>
      <w:r w:rsidR="002754A5" w:rsidRPr="00B75325">
        <w:rPr>
          <w:rFonts w:ascii="Verdana" w:hAnsi="Verdana"/>
          <w:sz w:val="24"/>
          <w:szCs w:val="24"/>
        </w:rPr>
        <w:t>lists</w:t>
      </w:r>
      <w:r w:rsidR="005B1A7D" w:rsidRPr="00B75325">
        <w:rPr>
          <w:rFonts w:ascii="Verdana" w:hAnsi="Verdana"/>
          <w:sz w:val="24"/>
          <w:szCs w:val="24"/>
        </w:rPr>
        <w:t xml:space="preserve"> a number of </w:t>
      </w:r>
      <w:r w:rsidR="002754A5" w:rsidRPr="00B75325">
        <w:rPr>
          <w:rFonts w:ascii="Verdana" w:hAnsi="Verdana"/>
          <w:sz w:val="24"/>
          <w:szCs w:val="24"/>
        </w:rPr>
        <w:t xml:space="preserve">neighborhood </w:t>
      </w:r>
      <w:r w:rsidR="005B1A7D" w:rsidRPr="00B75325">
        <w:rPr>
          <w:rFonts w:ascii="Verdana" w:hAnsi="Verdana"/>
          <w:sz w:val="24"/>
          <w:szCs w:val="24"/>
        </w:rPr>
        <w:t xml:space="preserve">features </w:t>
      </w:r>
      <w:r w:rsidR="002754A5" w:rsidRPr="00B75325">
        <w:rPr>
          <w:rFonts w:ascii="Verdana" w:hAnsi="Verdana"/>
          <w:sz w:val="24"/>
          <w:szCs w:val="24"/>
        </w:rPr>
        <w:t>linked to cardiovascular risk.  Among these features are access to healthy foods, recreational resources, and transportation.</w:t>
      </w:r>
      <w:r w:rsidR="008877C5" w:rsidRPr="00B75325">
        <w:rPr>
          <w:rFonts w:ascii="Verdana" w:hAnsi="Verdana"/>
          <w:sz w:val="24"/>
          <w:szCs w:val="24"/>
        </w:rPr>
        <w:t xml:space="preserve">  The importance of geographically coded information is discussed as it allows for a wide variety of public health measures to be studied.  </w:t>
      </w:r>
    </w:p>
    <w:p w14:paraId="2147F020" w14:textId="141EA2E0" w:rsidR="00894B55" w:rsidRPr="00B75325" w:rsidRDefault="008877C5" w:rsidP="002A1D22">
      <w:pPr>
        <w:spacing w:after="0" w:line="240" w:lineRule="auto"/>
        <w:ind w:firstLine="540"/>
        <w:rPr>
          <w:rFonts w:ascii="Verdana" w:hAnsi="Verdana"/>
          <w:sz w:val="24"/>
          <w:szCs w:val="24"/>
        </w:rPr>
      </w:pPr>
      <w:r w:rsidRPr="00B75325">
        <w:rPr>
          <w:rFonts w:ascii="Verdana" w:hAnsi="Verdana"/>
          <w:sz w:val="24"/>
          <w:szCs w:val="24"/>
        </w:rPr>
        <w:tab/>
        <w:t xml:space="preserve">More recently, </w:t>
      </w:r>
      <w:r w:rsidR="002A1D22" w:rsidRPr="00B75325">
        <w:rPr>
          <w:rFonts w:ascii="Verdana" w:hAnsi="Verdana"/>
          <w:sz w:val="24"/>
          <w:szCs w:val="24"/>
        </w:rPr>
        <w:t xml:space="preserve">in an investigation by </w:t>
      </w:r>
      <w:proofErr w:type="spellStart"/>
      <w:r w:rsidR="002A1D22" w:rsidRPr="00B75325">
        <w:rPr>
          <w:rFonts w:ascii="Verdana" w:hAnsi="Verdana"/>
          <w:sz w:val="24"/>
          <w:szCs w:val="24"/>
        </w:rPr>
        <w:t>Tabaei</w:t>
      </w:r>
      <w:proofErr w:type="spellEnd"/>
      <w:r w:rsidR="002A1D22" w:rsidRPr="00B75325">
        <w:rPr>
          <w:rFonts w:ascii="Verdana" w:hAnsi="Verdana"/>
          <w:sz w:val="24"/>
          <w:szCs w:val="24"/>
        </w:rPr>
        <w:t xml:space="preserve">, et al. (2018) researchers studied the influence of socioeconomics, food options, and the quality of the built residential area, such as parks and recreation, on glycemic control in adults with diabetes in New York City.  Their findings revealed that better diabetes control was associated with residents in advantaged neighborhoods with access to high-quality environmental resources.  In addition, </w:t>
      </w:r>
      <w:r w:rsidR="008F5217">
        <w:rPr>
          <w:rFonts w:ascii="Verdana" w:hAnsi="Verdana"/>
          <w:sz w:val="24"/>
          <w:szCs w:val="24"/>
        </w:rPr>
        <w:t xml:space="preserve">when </w:t>
      </w:r>
      <w:r w:rsidR="002A1D22" w:rsidRPr="00B75325">
        <w:rPr>
          <w:rFonts w:ascii="Verdana" w:hAnsi="Verdana"/>
          <w:sz w:val="24"/>
          <w:szCs w:val="24"/>
        </w:rPr>
        <w:t>individuals with poor glycemic control moved from disadvantaged neighborhoods to neighborhoods with more resources their health status improved.</w:t>
      </w:r>
      <w:r w:rsidR="00894B55" w:rsidRPr="00B75325">
        <w:rPr>
          <w:rFonts w:ascii="Verdana" w:hAnsi="Verdana"/>
          <w:sz w:val="24"/>
          <w:szCs w:val="24"/>
        </w:rPr>
        <w:t xml:space="preserve">  </w:t>
      </w:r>
    </w:p>
    <w:p w14:paraId="667C6A27" w14:textId="27070559" w:rsidR="00D76663" w:rsidRPr="00B75325" w:rsidRDefault="00894B55" w:rsidP="00EE342B">
      <w:pPr>
        <w:spacing w:after="0" w:line="240" w:lineRule="auto"/>
        <w:ind w:firstLine="540"/>
        <w:rPr>
          <w:rFonts w:ascii="Verdana" w:hAnsi="Verdana"/>
          <w:sz w:val="24"/>
          <w:szCs w:val="24"/>
        </w:rPr>
      </w:pPr>
      <w:r w:rsidRPr="00B75325">
        <w:rPr>
          <w:rFonts w:ascii="Verdana" w:hAnsi="Verdana"/>
          <w:sz w:val="24"/>
          <w:szCs w:val="24"/>
        </w:rPr>
        <w:t xml:space="preserve">In both papers, the need for further research on neighborhood features and their impact on public health is expressed.  </w:t>
      </w:r>
      <w:r w:rsidR="00EE342B" w:rsidRPr="00B75325">
        <w:rPr>
          <w:rFonts w:ascii="Verdana" w:hAnsi="Verdana"/>
          <w:sz w:val="24"/>
          <w:szCs w:val="24"/>
        </w:rPr>
        <w:t>The construction of the neighborhood environment and its available resources can h</w:t>
      </w:r>
      <w:r w:rsidR="002A1D22" w:rsidRPr="00B75325">
        <w:rPr>
          <w:rFonts w:ascii="Verdana" w:hAnsi="Verdana"/>
          <w:sz w:val="24"/>
          <w:szCs w:val="24"/>
        </w:rPr>
        <w:t>ave</w:t>
      </w:r>
      <w:r w:rsidR="00EE342B" w:rsidRPr="00B75325">
        <w:rPr>
          <w:rFonts w:ascii="Verdana" w:hAnsi="Verdana"/>
          <w:sz w:val="24"/>
          <w:szCs w:val="24"/>
        </w:rPr>
        <w:t xml:space="preserve"> long-term health </w:t>
      </w:r>
      <w:r w:rsidR="008F5217">
        <w:rPr>
          <w:rFonts w:ascii="Verdana" w:hAnsi="Verdana"/>
          <w:sz w:val="24"/>
          <w:szCs w:val="24"/>
        </w:rPr>
        <w:t>consequences</w:t>
      </w:r>
      <w:r w:rsidR="00EE342B" w:rsidRPr="00B75325">
        <w:rPr>
          <w:rFonts w:ascii="Verdana" w:hAnsi="Verdana"/>
          <w:sz w:val="24"/>
          <w:szCs w:val="24"/>
        </w:rPr>
        <w:t xml:space="preserve"> </w:t>
      </w:r>
      <w:r w:rsidR="008F5217">
        <w:rPr>
          <w:rFonts w:ascii="Verdana" w:hAnsi="Verdana"/>
          <w:sz w:val="24"/>
          <w:szCs w:val="24"/>
        </w:rPr>
        <w:t>for</w:t>
      </w:r>
      <w:r w:rsidR="00EE342B" w:rsidRPr="00B75325">
        <w:rPr>
          <w:rFonts w:ascii="Verdana" w:hAnsi="Verdana"/>
          <w:sz w:val="24"/>
          <w:szCs w:val="24"/>
        </w:rPr>
        <w:t xml:space="preserve"> its residents.</w:t>
      </w:r>
      <w:r w:rsidR="005E5679" w:rsidRPr="00B75325">
        <w:rPr>
          <w:rFonts w:ascii="Verdana" w:hAnsi="Verdana"/>
          <w:sz w:val="24"/>
          <w:szCs w:val="24"/>
        </w:rPr>
        <w:t xml:space="preserve">  The question then becomes about the </w:t>
      </w:r>
      <w:r w:rsidR="005E5679" w:rsidRPr="00B75325">
        <w:rPr>
          <w:rFonts w:ascii="Verdana" w:hAnsi="Verdana"/>
          <w:sz w:val="24"/>
          <w:szCs w:val="24"/>
        </w:rPr>
        <w:lastRenderedPageBreak/>
        <w:t xml:space="preserve">type of analytical methods useful for gaining further insight in </w:t>
      </w:r>
      <w:r w:rsidR="008F5217">
        <w:rPr>
          <w:rFonts w:ascii="Verdana" w:hAnsi="Verdana"/>
          <w:sz w:val="24"/>
          <w:szCs w:val="24"/>
        </w:rPr>
        <w:t>public health</w:t>
      </w:r>
      <w:r w:rsidR="005E5679" w:rsidRPr="00B75325">
        <w:rPr>
          <w:rFonts w:ascii="Verdana" w:hAnsi="Verdana"/>
          <w:sz w:val="24"/>
          <w:szCs w:val="24"/>
        </w:rPr>
        <w:t xml:space="preserve">.  For example, what kind of venues exist across neighborhoods </w:t>
      </w:r>
      <w:r w:rsidR="00D76663" w:rsidRPr="00B75325">
        <w:rPr>
          <w:rFonts w:ascii="Verdana" w:hAnsi="Verdana"/>
          <w:sz w:val="24"/>
          <w:szCs w:val="24"/>
        </w:rPr>
        <w:t>with</w:t>
      </w:r>
      <w:r w:rsidR="005E5679" w:rsidRPr="00B75325">
        <w:rPr>
          <w:rFonts w:ascii="Verdana" w:hAnsi="Verdana"/>
          <w:sz w:val="24"/>
          <w:szCs w:val="24"/>
        </w:rPr>
        <w:t xml:space="preserve"> </w:t>
      </w:r>
      <w:r w:rsidR="00D76663" w:rsidRPr="00B75325">
        <w:rPr>
          <w:rFonts w:ascii="Verdana" w:hAnsi="Verdana"/>
          <w:sz w:val="24"/>
          <w:szCs w:val="24"/>
        </w:rPr>
        <w:t>different</w:t>
      </w:r>
      <w:r w:rsidR="005E5679" w:rsidRPr="00B75325">
        <w:rPr>
          <w:rFonts w:ascii="Verdana" w:hAnsi="Verdana"/>
          <w:sz w:val="24"/>
          <w:szCs w:val="24"/>
        </w:rPr>
        <w:t xml:space="preserve"> socioeconomics?  The answer to this question could be a </w:t>
      </w:r>
      <w:r w:rsidR="00D76663" w:rsidRPr="00B75325">
        <w:rPr>
          <w:rFonts w:ascii="Verdana" w:hAnsi="Verdana"/>
          <w:sz w:val="24"/>
          <w:szCs w:val="24"/>
        </w:rPr>
        <w:t xml:space="preserve">starting point for further research in public health.  </w:t>
      </w:r>
    </w:p>
    <w:p w14:paraId="12741A68" w14:textId="2375493A" w:rsidR="000825D3" w:rsidRPr="00B75325" w:rsidRDefault="00EE342B" w:rsidP="00990DEF">
      <w:pPr>
        <w:spacing w:after="0" w:line="240" w:lineRule="auto"/>
        <w:ind w:firstLine="540"/>
        <w:rPr>
          <w:rFonts w:ascii="Verdana" w:hAnsi="Verdana"/>
          <w:sz w:val="24"/>
          <w:szCs w:val="24"/>
        </w:rPr>
      </w:pPr>
      <w:r w:rsidRPr="00B75325">
        <w:rPr>
          <w:rFonts w:ascii="Verdana" w:hAnsi="Verdana"/>
          <w:sz w:val="24"/>
          <w:szCs w:val="24"/>
        </w:rPr>
        <w:t xml:space="preserve">The goal of this </w:t>
      </w:r>
      <w:r w:rsidR="00D76663" w:rsidRPr="00B75325">
        <w:rPr>
          <w:rFonts w:ascii="Verdana" w:hAnsi="Verdana"/>
          <w:sz w:val="24"/>
          <w:szCs w:val="24"/>
        </w:rPr>
        <w:t>project</w:t>
      </w:r>
      <w:r w:rsidRPr="00B75325">
        <w:rPr>
          <w:rFonts w:ascii="Verdana" w:hAnsi="Verdana"/>
          <w:sz w:val="24"/>
          <w:szCs w:val="24"/>
        </w:rPr>
        <w:t xml:space="preserve"> is to use K-Means </w:t>
      </w:r>
      <w:r w:rsidR="008F5217">
        <w:rPr>
          <w:rFonts w:ascii="Verdana" w:hAnsi="Verdana"/>
          <w:sz w:val="24"/>
          <w:szCs w:val="24"/>
        </w:rPr>
        <w:t>clustering</w:t>
      </w:r>
      <w:r w:rsidRPr="00B75325">
        <w:rPr>
          <w:rFonts w:ascii="Verdana" w:hAnsi="Verdana"/>
          <w:sz w:val="24"/>
          <w:szCs w:val="24"/>
        </w:rPr>
        <w:t xml:space="preserve"> to examine the venue distribution of two New York boroughs, Staten Island and the Bronx.  These areas were selected based on U.S. Census Bureau income and poverty data in order to compare regions of different socioeconomi</w:t>
      </w:r>
      <w:r w:rsidR="00D76663" w:rsidRPr="00B75325">
        <w:rPr>
          <w:rFonts w:ascii="Verdana" w:hAnsi="Verdana"/>
          <w:sz w:val="24"/>
          <w:szCs w:val="24"/>
        </w:rPr>
        <w:t>c levels</w:t>
      </w:r>
      <w:r w:rsidRPr="00B75325">
        <w:rPr>
          <w:rFonts w:ascii="Verdana" w:hAnsi="Verdana"/>
          <w:sz w:val="24"/>
          <w:szCs w:val="24"/>
        </w:rPr>
        <w:t xml:space="preserve">.  The venues for this analysis were acquired through the Foursquare API which has nine </w:t>
      </w:r>
      <w:r w:rsidR="000825D3" w:rsidRPr="00B75325">
        <w:rPr>
          <w:rFonts w:ascii="Verdana" w:hAnsi="Verdana"/>
          <w:sz w:val="24"/>
          <w:szCs w:val="24"/>
        </w:rPr>
        <w:t>categories: arts and entertainment, college and education, events, food, nightlife, outdoors and recreation, professional, residence, shops, and traveling.  With these categories, neighborhoods in Staten Island and the Bronx will be segmented and clustered to observe how these venues are distributed across the different residential areas.</w:t>
      </w:r>
      <w:r w:rsidR="00EA478D" w:rsidRPr="00B75325">
        <w:rPr>
          <w:rFonts w:ascii="Verdana" w:hAnsi="Verdana"/>
          <w:sz w:val="24"/>
          <w:szCs w:val="24"/>
        </w:rPr>
        <w:t xml:space="preserve"> </w:t>
      </w:r>
      <w:r w:rsidR="00D76663" w:rsidRPr="00B75325">
        <w:rPr>
          <w:rFonts w:ascii="Verdana" w:hAnsi="Verdana"/>
          <w:sz w:val="24"/>
          <w:szCs w:val="24"/>
        </w:rPr>
        <w:t xml:space="preserve"> Afterwards, any</w:t>
      </w:r>
      <w:r w:rsidR="00EA478D" w:rsidRPr="00B75325">
        <w:rPr>
          <w:rFonts w:ascii="Verdana" w:hAnsi="Verdana"/>
          <w:sz w:val="24"/>
          <w:szCs w:val="24"/>
        </w:rPr>
        <w:t xml:space="preserve"> </w:t>
      </w:r>
      <w:r w:rsidR="00D76663" w:rsidRPr="00B75325">
        <w:rPr>
          <w:rFonts w:ascii="Verdana" w:hAnsi="Verdana"/>
          <w:sz w:val="24"/>
          <w:szCs w:val="24"/>
        </w:rPr>
        <w:t>variations</w:t>
      </w:r>
      <w:r w:rsidR="00EA478D" w:rsidRPr="00B75325">
        <w:rPr>
          <w:rFonts w:ascii="Verdana" w:hAnsi="Verdana"/>
          <w:sz w:val="24"/>
          <w:szCs w:val="24"/>
        </w:rPr>
        <w:t xml:space="preserve"> in clusters between the </w:t>
      </w:r>
      <w:r w:rsidR="00D76663" w:rsidRPr="00B75325">
        <w:rPr>
          <w:rFonts w:ascii="Verdana" w:hAnsi="Verdana"/>
          <w:sz w:val="24"/>
          <w:szCs w:val="24"/>
        </w:rPr>
        <w:t xml:space="preserve">two </w:t>
      </w:r>
      <w:r w:rsidR="00EA478D" w:rsidRPr="00B75325">
        <w:rPr>
          <w:rFonts w:ascii="Verdana" w:hAnsi="Verdana"/>
          <w:sz w:val="24"/>
          <w:szCs w:val="24"/>
        </w:rPr>
        <w:t>regions</w:t>
      </w:r>
      <w:r w:rsidR="00990DEF" w:rsidRPr="00B75325">
        <w:rPr>
          <w:rFonts w:ascii="Verdana" w:hAnsi="Verdana"/>
          <w:sz w:val="24"/>
          <w:szCs w:val="24"/>
        </w:rPr>
        <w:t xml:space="preserve"> will be explored</w:t>
      </w:r>
      <w:r w:rsidR="00EA478D" w:rsidRPr="00B75325">
        <w:rPr>
          <w:rFonts w:ascii="Verdana" w:hAnsi="Verdana"/>
          <w:sz w:val="24"/>
          <w:szCs w:val="24"/>
        </w:rPr>
        <w:t xml:space="preserve">. </w:t>
      </w:r>
    </w:p>
    <w:p w14:paraId="064F558C" w14:textId="456A0774" w:rsidR="00990DEF" w:rsidRDefault="00990DEF" w:rsidP="00990DEF">
      <w:pPr>
        <w:spacing w:after="0" w:line="240" w:lineRule="auto"/>
        <w:rPr>
          <w:rFonts w:ascii="Verdana" w:hAnsi="Verdana"/>
        </w:rPr>
      </w:pPr>
    </w:p>
    <w:p w14:paraId="520C9F51" w14:textId="60A41F06" w:rsidR="00B75325" w:rsidRPr="00B75325" w:rsidRDefault="00B75325" w:rsidP="00B75325">
      <w:pPr>
        <w:spacing w:after="0"/>
        <w:rPr>
          <w:rFonts w:ascii="Verdana" w:hAnsi="Verdana"/>
          <w:sz w:val="28"/>
          <w:szCs w:val="28"/>
        </w:rPr>
      </w:pPr>
      <w:r w:rsidRPr="00B75325">
        <w:rPr>
          <w:rFonts w:ascii="Verdana" w:hAnsi="Verdana"/>
          <w:sz w:val="28"/>
          <w:szCs w:val="28"/>
        </w:rPr>
        <w:t>A.</w:t>
      </w:r>
      <w:r>
        <w:rPr>
          <w:rFonts w:ascii="Verdana" w:hAnsi="Verdana"/>
          <w:sz w:val="28"/>
          <w:szCs w:val="28"/>
        </w:rPr>
        <w:t>2</w:t>
      </w:r>
      <w:r w:rsidRPr="00B75325">
        <w:rPr>
          <w:rFonts w:ascii="Verdana" w:hAnsi="Verdana"/>
          <w:sz w:val="28"/>
          <w:szCs w:val="28"/>
        </w:rPr>
        <w:t xml:space="preserve">. </w:t>
      </w:r>
      <w:r>
        <w:rPr>
          <w:rFonts w:ascii="Verdana" w:hAnsi="Verdana"/>
          <w:sz w:val="28"/>
          <w:szCs w:val="28"/>
        </w:rPr>
        <w:t>Data Review</w:t>
      </w:r>
    </w:p>
    <w:p w14:paraId="08BE738B" w14:textId="113774BF" w:rsidR="00B75325" w:rsidRDefault="00990DEF" w:rsidP="00990DEF">
      <w:pPr>
        <w:pStyle w:val="NormalWeb"/>
        <w:rPr>
          <w:rFonts w:ascii="Verdana" w:hAnsi="Verdana"/>
        </w:rPr>
      </w:pPr>
      <w:r>
        <w:rPr>
          <w:rFonts w:ascii="Verdana" w:hAnsi="Verdana"/>
        </w:rPr>
        <w:t xml:space="preserve">The socioeconomic </w:t>
      </w:r>
      <w:r w:rsidR="00F70210">
        <w:rPr>
          <w:rFonts w:ascii="Verdana" w:hAnsi="Verdana"/>
        </w:rPr>
        <w:t xml:space="preserve">and population </w:t>
      </w:r>
      <w:r>
        <w:rPr>
          <w:rFonts w:ascii="Verdana" w:hAnsi="Verdana"/>
        </w:rPr>
        <w:t>data for this project was collected from the U.S. Census Bureau on New York City income and poverty data</w:t>
      </w:r>
      <w:r w:rsidR="00B75325">
        <w:rPr>
          <w:rFonts w:ascii="Verdana" w:hAnsi="Verdana"/>
        </w:rPr>
        <w:t xml:space="preserve"> (4).  </w:t>
      </w:r>
      <w:r>
        <w:rPr>
          <w:rFonts w:ascii="Verdana" w:hAnsi="Verdana"/>
        </w:rPr>
        <w:t xml:space="preserve">This data was used to identify </w:t>
      </w:r>
      <w:r w:rsidR="002921B8">
        <w:rPr>
          <w:rFonts w:ascii="Verdana" w:hAnsi="Verdana"/>
        </w:rPr>
        <w:t xml:space="preserve">New York </w:t>
      </w:r>
      <w:r>
        <w:rPr>
          <w:rFonts w:ascii="Verdana" w:hAnsi="Verdana"/>
        </w:rPr>
        <w:t>boroughs of differing socioeconomic levels for venue cluster analysis.  Staten Island has a median household income of $76,244 and the Bronx has a median household income of $36,593.</w:t>
      </w:r>
      <w:r w:rsidR="00F70210">
        <w:rPr>
          <w:rFonts w:ascii="Verdana" w:hAnsi="Verdana"/>
        </w:rPr>
        <w:t xml:space="preserve">  </w:t>
      </w:r>
      <w:r w:rsidR="00B75325">
        <w:rPr>
          <w:rFonts w:ascii="Verdana" w:hAnsi="Verdana"/>
        </w:rPr>
        <w:t>Population data for each borough has been estimated as of July 1</w:t>
      </w:r>
      <w:r w:rsidR="00B75325" w:rsidRPr="00B75325">
        <w:rPr>
          <w:rFonts w:ascii="Verdana" w:hAnsi="Verdana"/>
          <w:vertAlign w:val="superscript"/>
        </w:rPr>
        <w:t>st</w:t>
      </w:r>
      <w:r w:rsidR="00B75325">
        <w:rPr>
          <w:rFonts w:ascii="Verdana" w:hAnsi="Verdana"/>
        </w:rPr>
        <w:t xml:space="preserve">, 2018.  </w:t>
      </w:r>
      <w:r w:rsidR="00F70210">
        <w:rPr>
          <w:rFonts w:ascii="Verdana" w:hAnsi="Verdana"/>
        </w:rPr>
        <w:t xml:space="preserve">The population of the Bronx is </w:t>
      </w:r>
      <w:r w:rsidR="00F70210" w:rsidRPr="00F70210">
        <w:rPr>
          <w:rFonts w:ascii="Verdana" w:hAnsi="Verdana"/>
        </w:rPr>
        <w:t>1,432,132</w:t>
      </w:r>
      <w:r w:rsidR="00F70210">
        <w:rPr>
          <w:rFonts w:ascii="Verdana" w:hAnsi="Verdana"/>
        </w:rPr>
        <w:t xml:space="preserve"> people with </w:t>
      </w:r>
      <w:r w:rsidR="00F70210" w:rsidRPr="00F70210">
        <w:rPr>
          <w:rFonts w:ascii="Verdana" w:hAnsi="Verdana"/>
        </w:rPr>
        <w:t>532,487</w:t>
      </w:r>
      <w:r w:rsidR="00F70210">
        <w:rPr>
          <w:rFonts w:ascii="Verdana" w:hAnsi="Verdana"/>
        </w:rPr>
        <w:t xml:space="preserve"> housing units.  The population of Staten Island is </w:t>
      </w:r>
      <w:r w:rsidR="00F70210" w:rsidRPr="00F70210">
        <w:rPr>
          <w:rFonts w:ascii="Verdana" w:hAnsi="Verdana"/>
        </w:rPr>
        <w:t>476,179</w:t>
      </w:r>
      <w:r w:rsidR="00F70210">
        <w:rPr>
          <w:rFonts w:ascii="Verdana" w:hAnsi="Verdana"/>
        </w:rPr>
        <w:t xml:space="preserve"> with 181,199 housing units. </w:t>
      </w:r>
      <w:r>
        <w:rPr>
          <w:rFonts w:ascii="Verdana" w:hAnsi="Verdana"/>
        </w:rPr>
        <w:t xml:space="preserve">The </w:t>
      </w:r>
      <w:proofErr w:type="spellStart"/>
      <w:r>
        <w:rPr>
          <w:rFonts w:ascii="Verdana" w:hAnsi="Verdana"/>
        </w:rPr>
        <w:t>beautifulsoup</w:t>
      </w:r>
      <w:proofErr w:type="spellEnd"/>
      <w:r>
        <w:rPr>
          <w:rFonts w:ascii="Verdana" w:hAnsi="Verdana"/>
        </w:rPr>
        <w:t xml:space="preserve"> </w:t>
      </w:r>
      <w:r w:rsidR="00B75325">
        <w:rPr>
          <w:rFonts w:ascii="Verdana" w:hAnsi="Verdana"/>
        </w:rPr>
        <w:t xml:space="preserve">(1) </w:t>
      </w:r>
      <w:r>
        <w:rPr>
          <w:rFonts w:ascii="Verdana" w:hAnsi="Verdana"/>
        </w:rPr>
        <w:t xml:space="preserve">data scraping method will be used to acquire a list of neighborhoods in </w:t>
      </w:r>
      <w:r w:rsidR="00B75325">
        <w:rPr>
          <w:rFonts w:ascii="Verdana" w:hAnsi="Verdana"/>
        </w:rPr>
        <w:t>Staten Island and the Bronx</w:t>
      </w:r>
      <w:r>
        <w:rPr>
          <w:rFonts w:ascii="Verdana" w:hAnsi="Verdana"/>
        </w:rPr>
        <w:t xml:space="preserve"> from </w:t>
      </w:r>
      <w:r w:rsidR="00B75325">
        <w:rPr>
          <w:rFonts w:ascii="Verdana" w:hAnsi="Verdana"/>
        </w:rPr>
        <w:t xml:space="preserve">Wikipedia (5,6).  </w:t>
      </w:r>
      <w:r w:rsidR="002921B8">
        <w:rPr>
          <w:rFonts w:ascii="Verdana" w:hAnsi="Verdana"/>
        </w:rPr>
        <w:t xml:space="preserve">The </w:t>
      </w:r>
      <w:proofErr w:type="spellStart"/>
      <w:r w:rsidR="002921B8">
        <w:rPr>
          <w:rFonts w:ascii="Verdana" w:hAnsi="Verdana"/>
        </w:rPr>
        <w:t>geopy</w:t>
      </w:r>
      <w:proofErr w:type="spellEnd"/>
      <w:r w:rsidR="002921B8">
        <w:rPr>
          <w:rFonts w:ascii="Verdana" w:hAnsi="Verdana"/>
        </w:rPr>
        <w:t xml:space="preserve"> library</w:t>
      </w:r>
      <w:r w:rsidR="00B75325">
        <w:rPr>
          <w:rFonts w:ascii="Verdana" w:hAnsi="Verdana"/>
        </w:rPr>
        <w:t xml:space="preserve"> (3)</w:t>
      </w:r>
      <w:r w:rsidR="002921B8">
        <w:rPr>
          <w:rFonts w:ascii="Verdana" w:hAnsi="Verdana"/>
        </w:rPr>
        <w:t xml:space="preserve"> will then be used </w:t>
      </w:r>
      <w:r w:rsidR="00B75325">
        <w:rPr>
          <w:rFonts w:ascii="Verdana" w:hAnsi="Verdana"/>
        </w:rPr>
        <w:t xml:space="preserve">for geocoding </w:t>
      </w:r>
      <w:r w:rsidR="002921B8">
        <w:rPr>
          <w:rFonts w:ascii="Verdana" w:hAnsi="Verdana"/>
        </w:rPr>
        <w:t>to find the longitude and latitude of the neighborhoods in each borough</w:t>
      </w:r>
      <w:r>
        <w:rPr>
          <w:rFonts w:ascii="Verdana" w:hAnsi="Verdana"/>
        </w:rPr>
        <w:t>.</w:t>
      </w:r>
      <w:r w:rsidR="002921B8">
        <w:rPr>
          <w:rFonts w:ascii="Verdana" w:hAnsi="Verdana"/>
        </w:rPr>
        <w:t xml:space="preserve"> </w:t>
      </w:r>
      <w:r w:rsidR="00B75325">
        <w:rPr>
          <w:rFonts w:ascii="Verdana" w:hAnsi="Verdana"/>
        </w:rPr>
        <w:t>F</w:t>
      </w:r>
      <w:r w:rsidR="002921B8">
        <w:rPr>
          <w:rFonts w:ascii="Verdana" w:hAnsi="Verdana"/>
        </w:rPr>
        <w:t xml:space="preserve">inally, venue category data will be </w:t>
      </w:r>
      <w:r w:rsidR="00B75325">
        <w:rPr>
          <w:rFonts w:ascii="Verdana" w:hAnsi="Verdana"/>
        </w:rPr>
        <w:t>acquired</w:t>
      </w:r>
      <w:r w:rsidR="002921B8">
        <w:rPr>
          <w:rFonts w:ascii="Verdana" w:hAnsi="Verdana"/>
        </w:rPr>
        <w:t xml:space="preserve"> through the Foursquare API</w:t>
      </w:r>
      <w:r w:rsidR="00B75325">
        <w:rPr>
          <w:rFonts w:ascii="Verdana" w:hAnsi="Verdana"/>
        </w:rPr>
        <w:t xml:space="preserve"> (2) to find the most common venues for each neighborhood.  </w:t>
      </w:r>
    </w:p>
    <w:p w14:paraId="2F1EF445" w14:textId="74858894" w:rsidR="00B75325" w:rsidRDefault="00B75325" w:rsidP="00B75325">
      <w:pPr>
        <w:pStyle w:val="Heading1"/>
        <w:rPr>
          <w:rFonts w:ascii="Verdana" w:hAnsi="Verdana"/>
          <w:color w:val="auto"/>
          <w:sz w:val="40"/>
          <w:szCs w:val="40"/>
        </w:rPr>
      </w:pPr>
      <w:r>
        <w:rPr>
          <w:rFonts w:ascii="Verdana" w:hAnsi="Verdana"/>
          <w:color w:val="auto"/>
          <w:sz w:val="40"/>
          <w:szCs w:val="40"/>
        </w:rPr>
        <w:t>B. Method</w:t>
      </w:r>
    </w:p>
    <w:p w14:paraId="41D57A78" w14:textId="35C82C3B" w:rsidR="00A20E12" w:rsidRDefault="00A20E12" w:rsidP="00A20E12"/>
    <w:p w14:paraId="0FD495D2" w14:textId="79CA44AA" w:rsidR="008B14ED" w:rsidRDefault="000A7A85" w:rsidP="008B14ED">
      <w:pPr>
        <w:spacing w:after="0"/>
        <w:rPr>
          <w:rFonts w:ascii="Verdana" w:hAnsi="Verdana"/>
          <w:sz w:val="24"/>
          <w:szCs w:val="24"/>
        </w:rPr>
      </w:pPr>
      <w:r>
        <w:rPr>
          <w:rFonts w:ascii="Verdana" w:hAnsi="Verdana"/>
          <w:sz w:val="24"/>
          <w:szCs w:val="24"/>
        </w:rPr>
        <w:t>The database used for this project was constructed using available lists of neighborhoods in Staten Island and the Bronx from Wikipedia.</w:t>
      </w:r>
      <w:r w:rsidR="008B14ED">
        <w:rPr>
          <w:rFonts w:ascii="Verdana" w:hAnsi="Verdana"/>
          <w:sz w:val="24"/>
          <w:szCs w:val="24"/>
        </w:rPr>
        <w:t xml:space="preserve">  These websites were scraped using the </w:t>
      </w:r>
      <w:proofErr w:type="spellStart"/>
      <w:r w:rsidR="008B14ED">
        <w:rPr>
          <w:rFonts w:ascii="Verdana" w:hAnsi="Verdana"/>
          <w:sz w:val="24"/>
          <w:szCs w:val="24"/>
        </w:rPr>
        <w:t>beautifulsoup</w:t>
      </w:r>
      <w:proofErr w:type="spellEnd"/>
      <w:r w:rsidR="008B14ED">
        <w:rPr>
          <w:rFonts w:ascii="Verdana" w:hAnsi="Verdana"/>
          <w:sz w:val="24"/>
          <w:szCs w:val="24"/>
        </w:rPr>
        <w:t xml:space="preserve"> library.  The information from the websites w</w:t>
      </w:r>
      <w:r w:rsidR="004861E8">
        <w:rPr>
          <w:rFonts w:ascii="Verdana" w:hAnsi="Verdana"/>
          <w:sz w:val="24"/>
          <w:szCs w:val="24"/>
        </w:rPr>
        <w:t>as</w:t>
      </w:r>
      <w:r w:rsidR="008B14ED">
        <w:rPr>
          <w:rFonts w:ascii="Verdana" w:hAnsi="Verdana"/>
          <w:sz w:val="24"/>
          <w:szCs w:val="24"/>
        </w:rPr>
        <w:t xml:space="preserve"> cleaned so that only the neighborhoods were left.  The neighborhoods for each borough were then appended into a </w:t>
      </w:r>
      <w:proofErr w:type="spellStart"/>
      <w:r w:rsidR="008B14ED">
        <w:rPr>
          <w:rFonts w:ascii="Verdana" w:hAnsi="Verdana"/>
          <w:sz w:val="24"/>
          <w:szCs w:val="24"/>
        </w:rPr>
        <w:t>dataframe</w:t>
      </w:r>
      <w:proofErr w:type="spellEnd"/>
      <w:r w:rsidR="008B14ED">
        <w:rPr>
          <w:rFonts w:ascii="Verdana" w:hAnsi="Verdana"/>
          <w:sz w:val="24"/>
          <w:szCs w:val="24"/>
        </w:rPr>
        <w:t>.</w:t>
      </w:r>
    </w:p>
    <w:p w14:paraId="05A37AC5" w14:textId="61F1BA8C" w:rsidR="004861E8" w:rsidRDefault="004861E8" w:rsidP="008B14ED">
      <w:pPr>
        <w:spacing w:after="0"/>
        <w:rPr>
          <w:rFonts w:ascii="Verdana" w:hAnsi="Verdana"/>
          <w:sz w:val="24"/>
          <w:szCs w:val="24"/>
        </w:rPr>
      </w:pPr>
      <w:r>
        <w:rPr>
          <w:rFonts w:ascii="Verdana" w:hAnsi="Verdana"/>
          <w:noProof/>
          <w:sz w:val="24"/>
          <w:szCs w:val="24"/>
        </w:rPr>
        <w:lastRenderedPageBreak/>
        <w:drawing>
          <wp:anchor distT="0" distB="0" distL="114300" distR="114300" simplePos="0" relativeHeight="251658240" behindDoc="0" locked="0" layoutInCell="1" allowOverlap="1" wp14:anchorId="118E6ECB" wp14:editId="3B3A884A">
            <wp:simplePos x="0" y="0"/>
            <wp:positionH relativeFrom="column">
              <wp:align>center</wp:align>
            </wp:positionH>
            <wp:positionV relativeFrom="paragraph">
              <wp:posOffset>0</wp:posOffset>
            </wp:positionV>
            <wp:extent cx="2048256" cy="1591056"/>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od_data.PNG"/>
                    <pic:cNvPicPr/>
                  </pic:nvPicPr>
                  <pic:blipFill>
                    <a:blip r:embed="rId5">
                      <a:extLst>
                        <a:ext uri="{28A0092B-C50C-407E-A947-70E740481C1C}">
                          <a14:useLocalDpi xmlns:a14="http://schemas.microsoft.com/office/drawing/2010/main" val="0"/>
                        </a:ext>
                      </a:extLst>
                    </a:blip>
                    <a:stretch>
                      <a:fillRect/>
                    </a:stretch>
                  </pic:blipFill>
                  <pic:spPr>
                    <a:xfrm>
                      <a:off x="0" y="0"/>
                      <a:ext cx="2048256" cy="1591056"/>
                    </a:xfrm>
                    <a:prstGeom prst="rect">
                      <a:avLst/>
                    </a:prstGeom>
                  </pic:spPr>
                </pic:pic>
              </a:graphicData>
            </a:graphic>
            <wp14:sizeRelH relativeFrom="margin">
              <wp14:pctWidth>0</wp14:pctWidth>
            </wp14:sizeRelH>
            <wp14:sizeRelV relativeFrom="margin">
              <wp14:pctHeight>0</wp14:pctHeight>
            </wp14:sizeRelV>
          </wp:anchor>
        </w:drawing>
      </w:r>
    </w:p>
    <w:p w14:paraId="39FF86F6" w14:textId="77777777" w:rsidR="00436D7B" w:rsidRDefault="008B14ED" w:rsidP="008B14ED">
      <w:pPr>
        <w:spacing w:after="0"/>
        <w:rPr>
          <w:rFonts w:ascii="Verdana" w:hAnsi="Verdana"/>
          <w:sz w:val="24"/>
          <w:szCs w:val="24"/>
        </w:rPr>
      </w:pPr>
      <w:r>
        <w:rPr>
          <w:rFonts w:ascii="Verdana" w:hAnsi="Verdana"/>
          <w:sz w:val="24"/>
          <w:szCs w:val="24"/>
        </w:rPr>
        <w:tab/>
        <w:t xml:space="preserve">Next, each neighborhood was used for geocoding with </w:t>
      </w:r>
      <w:proofErr w:type="spellStart"/>
      <w:r>
        <w:rPr>
          <w:rFonts w:ascii="Verdana" w:hAnsi="Verdana"/>
          <w:sz w:val="24"/>
          <w:szCs w:val="24"/>
        </w:rPr>
        <w:t>Nominatim</w:t>
      </w:r>
      <w:proofErr w:type="spellEnd"/>
      <w:r>
        <w:rPr>
          <w:rFonts w:ascii="Verdana" w:hAnsi="Verdana"/>
          <w:sz w:val="24"/>
          <w:szCs w:val="24"/>
        </w:rPr>
        <w:t xml:space="preserve"> from </w:t>
      </w:r>
      <w:proofErr w:type="spellStart"/>
      <w:r>
        <w:rPr>
          <w:rFonts w:ascii="Verdana" w:hAnsi="Verdana"/>
          <w:sz w:val="24"/>
          <w:szCs w:val="24"/>
        </w:rPr>
        <w:t>geopy</w:t>
      </w:r>
      <w:proofErr w:type="spellEnd"/>
      <w:r>
        <w:rPr>
          <w:rFonts w:ascii="Verdana" w:hAnsi="Verdana"/>
          <w:sz w:val="24"/>
          <w:szCs w:val="24"/>
        </w:rPr>
        <w:t xml:space="preserve">.  This provided latitude and longitude coordinates for each neighborhood.  These coordinates were concatenated with the original </w:t>
      </w:r>
      <w:proofErr w:type="spellStart"/>
      <w:r>
        <w:rPr>
          <w:rFonts w:ascii="Verdana" w:hAnsi="Verdana"/>
          <w:sz w:val="24"/>
          <w:szCs w:val="24"/>
        </w:rPr>
        <w:t>datafram</w:t>
      </w:r>
      <w:r w:rsidR="006B6F0D">
        <w:rPr>
          <w:rFonts w:ascii="Verdana" w:hAnsi="Verdana"/>
          <w:sz w:val="24"/>
          <w:szCs w:val="24"/>
        </w:rPr>
        <w:t>e</w:t>
      </w:r>
      <w:proofErr w:type="spellEnd"/>
      <w:r>
        <w:rPr>
          <w:rFonts w:ascii="Verdana" w:hAnsi="Verdana"/>
          <w:sz w:val="24"/>
          <w:szCs w:val="24"/>
        </w:rPr>
        <w:t xml:space="preserve">.  </w:t>
      </w:r>
    </w:p>
    <w:p w14:paraId="06C854D6" w14:textId="03666C38" w:rsidR="00436D7B" w:rsidRDefault="00436D7B" w:rsidP="008B14ED">
      <w:pPr>
        <w:spacing w:after="0"/>
        <w:rPr>
          <w:rFonts w:ascii="Verdana" w:hAnsi="Verdana"/>
          <w:sz w:val="24"/>
          <w:szCs w:val="24"/>
        </w:rPr>
      </w:pPr>
      <w:r>
        <w:rPr>
          <w:rFonts w:ascii="Verdana" w:hAnsi="Verdana"/>
          <w:noProof/>
          <w:sz w:val="24"/>
          <w:szCs w:val="24"/>
        </w:rPr>
        <w:drawing>
          <wp:anchor distT="0" distB="0" distL="114300" distR="114300" simplePos="0" relativeHeight="251659264" behindDoc="0" locked="0" layoutInCell="1" allowOverlap="1" wp14:anchorId="0B525E63" wp14:editId="1183C2CE">
            <wp:simplePos x="0" y="0"/>
            <wp:positionH relativeFrom="column">
              <wp:align>center</wp:align>
            </wp:positionH>
            <wp:positionV relativeFrom="paragraph">
              <wp:posOffset>635</wp:posOffset>
            </wp:positionV>
            <wp:extent cx="3255264" cy="1563624"/>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od_data_loc.PNG"/>
                    <pic:cNvPicPr/>
                  </pic:nvPicPr>
                  <pic:blipFill>
                    <a:blip r:embed="rId6">
                      <a:extLst>
                        <a:ext uri="{28A0092B-C50C-407E-A947-70E740481C1C}">
                          <a14:useLocalDpi xmlns:a14="http://schemas.microsoft.com/office/drawing/2010/main" val="0"/>
                        </a:ext>
                      </a:extLst>
                    </a:blip>
                    <a:stretch>
                      <a:fillRect/>
                    </a:stretch>
                  </pic:blipFill>
                  <pic:spPr>
                    <a:xfrm>
                      <a:off x="0" y="0"/>
                      <a:ext cx="3255264" cy="1563624"/>
                    </a:xfrm>
                    <a:prstGeom prst="rect">
                      <a:avLst/>
                    </a:prstGeom>
                  </pic:spPr>
                </pic:pic>
              </a:graphicData>
            </a:graphic>
            <wp14:sizeRelH relativeFrom="margin">
              <wp14:pctWidth>0</wp14:pctWidth>
            </wp14:sizeRelH>
            <wp14:sizeRelV relativeFrom="margin">
              <wp14:pctHeight>0</wp14:pctHeight>
            </wp14:sizeRelV>
          </wp:anchor>
        </w:drawing>
      </w:r>
    </w:p>
    <w:p w14:paraId="370F61AF" w14:textId="7D747219" w:rsidR="00436D7B" w:rsidRDefault="00436D7B" w:rsidP="008B14ED">
      <w:pPr>
        <w:spacing w:after="0"/>
        <w:rPr>
          <w:rFonts w:ascii="Verdana" w:hAnsi="Verdana"/>
          <w:sz w:val="24"/>
          <w:szCs w:val="24"/>
        </w:rPr>
      </w:pPr>
      <w:r>
        <w:rPr>
          <w:rFonts w:ascii="Verdana" w:hAnsi="Verdana"/>
          <w:noProof/>
          <w:sz w:val="24"/>
          <w:szCs w:val="24"/>
        </w:rPr>
        <w:drawing>
          <wp:anchor distT="0" distB="0" distL="114300" distR="114300" simplePos="0" relativeHeight="251660288" behindDoc="0" locked="0" layoutInCell="1" allowOverlap="1" wp14:anchorId="3DDEC6DF" wp14:editId="1AD60120">
            <wp:simplePos x="0" y="0"/>
            <wp:positionH relativeFrom="column">
              <wp:align>center</wp:align>
            </wp:positionH>
            <wp:positionV relativeFrom="paragraph">
              <wp:posOffset>814705</wp:posOffset>
            </wp:positionV>
            <wp:extent cx="3602736" cy="3044952"/>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yc_map.PNG"/>
                    <pic:cNvPicPr/>
                  </pic:nvPicPr>
                  <pic:blipFill>
                    <a:blip r:embed="rId7">
                      <a:extLst>
                        <a:ext uri="{28A0092B-C50C-407E-A947-70E740481C1C}">
                          <a14:useLocalDpi xmlns:a14="http://schemas.microsoft.com/office/drawing/2010/main" val="0"/>
                        </a:ext>
                      </a:extLst>
                    </a:blip>
                    <a:stretch>
                      <a:fillRect/>
                    </a:stretch>
                  </pic:blipFill>
                  <pic:spPr>
                    <a:xfrm>
                      <a:off x="0" y="0"/>
                      <a:ext cx="3602736" cy="3044952"/>
                    </a:xfrm>
                    <a:prstGeom prst="rect">
                      <a:avLst/>
                    </a:prstGeom>
                  </pic:spPr>
                </pic:pic>
              </a:graphicData>
            </a:graphic>
            <wp14:sizeRelH relativeFrom="margin">
              <wp14:pctWidth>0</wp14:pctWidth>
            </wp14:sizeRelH>
            <wp14:sizeRelV relativeFrom="margin">
              <wp14:pctHeight>0</wp14:pctHeight>
            </wp14:sizeRelV>
          </wp:anchor>
        </w:drawing>
      </w:r>
      <w:r w:rsidR="008B14ED">
        <w:rPr>
          <w:rFonts w:ascii="Verdana" w:hAnsi="Verdana"/>
          <w:sz w:val="24"/>
          <w:szCs w:val="24"/>
        </w:rPr>
        <w:t xml:space="preserve">The Folium library was then accessed to plot a map of New York City with circle markers for each neighborhood.  </w:t>
      </w:r>
      <w:r w:rsidR="006B6F0D">
        <w:rPr>
          <w:rFonts w:ascii="Verdana" w:hAnsi="Verdana"/>
          <w:sz w:val="24"/>
          <w:szCs w:val="24"/>
        </w:rPr>
        <w:t xml:space="preserve">Eleven neighborhoods were found to have incorrect location data as determined by their location on the map.  These rows were removed from the </w:t>
      </w:r>
      <w:proofErr w:type="spellStart"/>
      <w:r w:rsidR="006B6F0D">
        <w:rPr>
          <w:rFonts w:ascii="Verdana" w:hAnsi="Verdana"/>
          <w:sz w:val="24"/>
          <w:szCs w:val="24"/>
        </w:rPr>
        <w:t>dataframe</w:t>
      </w:r>
      <w:proofErr w:type="spellEnd"/>
      <w:r w:rsidR="006B6F0D">
        <w:rPr>
          <w:rFonts w:ascii="Verdana" w:hAnsi="Verdana"/>
          <w:sz w:val="24"/>
          <w:szCs w:val="24"/>
        </w:rPr>
        <w:t xml:space="preserve">.  </w:t>
      </w:r>
    </w:p>
    <w:p w14:paraId="36C2E75B" w14:textId="336861F1" w:rsidR="00436D7B" w:rsidRDefault="00436D7B" w:rsidP="008B14ED">
      <w:pPr>
        <w:spacing w:after="0"/>
        <w:rPr>
          <w:rFonts w:ascii="Verdana" w:hAnsi="Verdana"/>
          <w:sz w:val="24"/>
          <w:szCs w:val="24"/>
        </w:rPr>
      </w:pPr>
    </w:p>
    <w:p w14:paraId="65853A53" w14:textId="1EF5D7E8" w:rsidR="00BE03BB" w:rsidRDefault="006B6F0D" w:rsidP="008B14ED">
      <w:pPr>
        <w:spacing w:after="0"/>
        <w:rPr>
          <w:rFonts w:ascii="Verdana" w:hAnsi="Verdana"/>
          <w:sz w:val="24"/>
          <w:szCs w:val="24"/>
        </w:rPr>
      </w:pPr>
      <w:r>
        <w:rPr>
          <w:rFonts w:ascii="Verdana" w:hAnsi="Verdana"/>
          <w:sz w:val="24"/>
          <w:szCs w:val="24"/>
        </w:rPr>
        <w:t xml:space="preserve">The Foursquare API was then employed to gather venue data for each neighborhood in Staten Island and the Bronx.  The search radius was set to 500 meters with a limit of 100 results.  The venue data for each neighborhood was then added to the </w:t>
      </w:r>
      <w:proofErr w:type="spellStart"/>
      <w:r>
        <w:rPr>
          <w:rFonts w:ascii="Verdana" w:hAnsi="Verdana"/>
          <w:sz w:val="24"/>
          <w:szCs w:val="24"/>
        </w:rPr>
        <w:t>dataframe</w:t>
      </w:r>
      <w:proofErr w:type="spellEnd"/>
      <w:r>
        <w:rPr>
          <w:rFonts w:ascii="Verdana" w:hAnsi="Verdana"/>
          <w:sz w:val="24"/>
          <w:szCs w:val="24"/>
        </w:rPr>
        <w:t>.</w:t>
      </w:r>
      <w:r w:rsidR="00BE03BB">
        <w:rPr>
          <w:rFonts w:ascii="Verdana" w:hAnsi="Verdana"/>
          <w:sz w:val="24"/>
          <w:szCs w:val="24"/>
        </w:rPr>
        <w:t xml:space="preserve">  </w:t>
      </w:r>
    </w:p>
    <w:p w14:paraId="5868AA5C" w14:textId="19A57E02" w:rsidR="00436D7B" w:rsidRDefault="00436D7B" w:rsidP="008B14ED">
      <w:pPr>
        <w:spacing w:after="0"/>
        <w:rPr>
          <w:rFonts w:ascii="Verdana" w:hAnsi="Verdana"/>
          <w:sz w:val="24"/>
          <w:szCs w:val="24"/>
        </w:rPr>
      </w:pPr>
      <w:r>
        <w:rPr>
          <w:rFonts w:ascii="Verdana" w:hAnsi="Verdana"/>
          <w:noProof/>
          <w:sz w:val="24"/>
          <w:szCs w:val="24"/>
        </w:rPr>
        <w:drawing>
          <wp:anchor distT="0" distB="0" distL="114300" distR="114300" simplePos="0" relativeHeight="251661312" behindDoc="0" locked="0" layoutInCell="1" allowOverlap="1" wp14:anchorId="7CDFD7E2" wp14:editId="34174E93">
            <wp:simplePos x="0" y="0"/>
            <wp:positionH relativeFrom="column">
              <wp:align>center</wp:align>
            </wp:positionH>
            <wp:positionV relativeFrom="paragraph">
              <wp:posOffset>114935</wp:posOffset>
            </wp:positionV>
            <wp:extent cx="5949957" cy="106984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od_venue.PNG"/>
                    <pic:cNvPicPr/>
                  </pic:nvPicPr>
                  <pic:blipFill>
                    <a:blip r:embed="rId8">
                      <a:extLst>
                        <a:ext uri="{28A0092B-C50C-407E-A947-70E740481C1C}">
                          <a14:useLocalDpi xmlns:a14="http://schemas.microsoft.com/office/drawing/2010/main" val="0"/>
                        </a:ext>
                      </a:extLst>
                    </a:blip>
                    <a:stretch>
                      <a:fillRect/>
                    </a:stretch>
                  </pic:blipFill>
                  <pic:spPr>
                    <a:xfrm>
                      <a:off x="0" y="0"/>
                      <a:ext cx="5949957" cy="1069848"/>
                    </a:xfrm>
                    <a:prstGeom prst="rect">
                      <a:avLst/>
                    </a:prstGeom>
                  </pic:spPr>
                </pic:pic>
              </a:graphicData>
            </a:graphic>
            <wp14:sizeRelV relativeFrom="margin">
              <wp14:pctHeight>0</wp14:pctHeight>
            </wp14:sizeRelV>
          </wp:anchor>
        </w:drawing>
      </w:r>
    </w:p>
    <w:p w14:paraId="6D05057E" w14:textId="4648DA92" w:rsidR="00436D7B" w:rsidRDefault="00436D7B" w:rsidP="008B14ED">
      <w:pPr>
        <w:spacing w:after="0"/>
        <w:rPr>
          <w:rFonts w:ascii="Verdana" w:hAnsi="Verdana"/>
          <w:sz w:val="24"/>
          <w:szCs w:val="24"/>
        </w:rPr>
      </w:pPr>
      <w:r>
        <w:rPr>
          <w:rFonts w:ascii="Verdana" w:hAnsi="Verdana"/>
          <w:noProof/>
          <w:sz w:val="24"/>
          <w:szCs w:val="24"/>
        </w:rPr>
        <w:drawing>
          <wp:anchor distT="0" distB="0" distL="114300" distR="114300" simplePos="0" relativeHeight="251662336" behindDoc="0" locked="0" layoutInCell="1" allowOverlap="1" wp14:anchorId="00CDEC57" wp14:editId="07B81FEB">
            <wp:simplePos x="0" y="0"/>
            <wp:positionH relativeFrom="column">
              <wp:align>center</wp:align>
            </wp:positionH>
            <wp:positionV relativeFrom="paragraph">
              <wp:posOffset>1054735</wp:posOffset>
            </wp:positionV>
            <wp:extent cx="4347096" cy="268833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bow_method.PNG"/>
                    <pic:cNvPicPr/>
                  </pic:nvPicPr>
                  <pic:blipFill>
                    <a:blip r:embed="rId9">
                      <a:extLst>
                        <a:ext uri="{28A0092B-C50C-407E-A947-70E740481C1C}">
                          <a14:useLocalDpi xmlns:a14="http://schemas.microsoft.com/office/drawing/2010/main" val="0"/>
                        </a:ext>
                      </a:extLst>
                    </a:blip>
                    <a:stretch>
                      <a:fillRect/>
                    </a:stretch>
                  </pic:blipFill>
                  <pic:spPr>
                    <a:xfrm>
                      <a:off x="0" y="0"/>
                      <a:ext cx="4347096" cy="2688336"/>
                    </a:xfrm>
                    <a:prstGeom prst="rect">
                      <a:avLst/>
                    </a:prstGeom>
                  </pic:spPr>
                </pic:pic>
              </a:graphicData>
            </a:graphic>
            <wp14:sizeRelV relativeFrom="margin">
              <wp14:pctHeight>0</wp14:pctHeight>
            </wp14:sizeRelV>
          </wp:anchor>
        </w:drawing>
      </w:r>
      <w:r w:rsidR="00BE03BB">
        <w:rPr>
          <w:rFonts w:ascii="Verdana" w:hAnsi="Verdana"/>
          <w:sz w:val="24"/>
          <w:szCs w:val="24"/>
        </w:rPr>
        <w:tab/>
        <w:t xml:space="preserve">Analysis of the </w:t>
      </w:r>
      <w:proofErr w:type="spellStart"/>
      <w:r w:rsidR="00BE03BB">
        <w:rPr>
          <w:rFonts w:ascii="Verdana" w:hAnsi="Verdana"/>
          <w:sz w:val="24"/>
          <w:szCs w:val="24"/>
        </w:rPr>
        <w:t>dataframe</w:t>
      </w:r>
      <w:proofErr w:type="spellEnd"/>
      <w:r w:rsidR="00BE03BB">
        <w:rPr>
          <w:rFonts w:ascii="Verdana" w:hAnsi="Verdana"/>
          <w:sz w:val="24"/>
          <w:szCs w:val="24"/>
        </w:rPr>
        <w:t xml:space="preserve"> began </w:t>
      </w:r>
      <w:r w:rsidR="008F5217">
        <w:rPr>
          <w:rFonts w:ascii="Verdana" w:hAnsi="Verdana"/>
          <w:sz w:val="24"/>
          <w:szCs w:val="24"/>
        </w:rPr>
        <w:t>with</w:t>
      </w:r>
      <w:r w:rsidR="00BE03BB">
        <w:rPr>
          <w:rFonts w:ascii="Verdana" w:hAnsi="Verdana"/>
          <w:sz w:val="24"/>
          <w:szCs w:val="24"/>
        </w:rPr>
        <w:t xml:space="preserve"> grouping the table by neighborhood and finding the count of venues.  The </w:t>
      </w:r>
      <w:proofErr w:type="spellStart"/>
      <w:r w:rsidR="00BE03BB">
        <w:rPr>
          <w:rFonts w:ascii="Verdana" w:hAnsi="Verdana"/>
          <w:sz w:val="24"/>
          <w:szCs w:val="24"/>
        </w:rPr>
        <w:t>onehot</w:t>
      </w:r>
      <w:proofErr w:type="spellEnd"/>
      <w:r w:rsidR="00BE03BB">
        <w:rPr>
          <w:rFonts w:ascii="Verdana" w:hAnsi="Verdana"/>
          <w:sz w:val="24"/>
          <w:szCs w:val="24"/>
        </w:rPr>
        <w:t xml:space="preserve"> encoding method was used for encoding the categorical features.  A new </w:t>
      </w:r>
      <w:proofErr w:type="spellStart"/>
      <w:r w:rsidR="00BE03BB">
        <w:rPr>
          <w:rFonts w:ascii="Verdana" w:hAnsi="Verdana"/>
          <w:sz w:val="24"/>
          <w:szCs w:val="24"/>
        </w:rPr>
        <w:t>dataframe</w:t>
      </w:r>
      <w:proofErr w:type="spellEnd"/>
      <w:r w:rsidR="00BE03BB">
        <w:rPr>
          <w:rFonts w:ascii="Verdana" w:hAnsi="Verdana"/>
          <w:sz w:val="24"/>
          <w:szCs w:val="24"/>
        </w:rPr>
        <w:t xml:space="preserve"> was created to display the top 5 </w:t>
      </w:r>
      <w:r w:rsidR="002D411D">
        <w:rPr>
          <w:rFonts w:ascii="Verdana" w:hAnsi="Verdana"/>
          <w:sz w:val="24"/>
          <w:szCs w:val="24"/>
        </w:rPr>
        <w:t>F</w:t>
      </w:r>
      <w:r w:rsidR="00BE03BB">
        <w:rPr>
          <w:rFonts w:ascii="Verdana" w:hAnsi="Verdana"/>
          <w:sz w:val="24"/>
          <w:szCs w:val="24"/>
        </w:rPr>
        <w:t xml:space="preserve">oursquare venues in each neighborhood.  The clustering analysis began with the use of </w:t>
      </w:r>
      <w:proofErr w:type="spellStart"/>
      <w:r w:rsidR="00BE03BB">
        <w:rPr>
          <w:rFonts w:ascii="Verdana" w:hAnsi="Verdana"/>
          <w:sz w:val="24"/>
          <w:szCs w:val="24"/>
        </w:rPr>
        <w:t>Yellowbricks</w:t>
      </w:r>
      <w:proofErr w:type="spellEnd"/>
      <w:r w:rsidR="00BE03BB">
        <w:rPr>
          <w:rFonts w:ascii="Verdana" w:hAnsi="Verdana"/>
          <w:sz w:val="24"/>
          <w:szCs w:val="24"/>
        </w:rPr>
        <w:t xml:space="preserve">’ </w:t>
      </w:r>
      <w:proofErr w:type="spellStart"/>
      <w:r w:rsidR="00BE03BB">
        <w:rPr>
          <w:rFonts w:ascii="Verdana" w:hAnsi="Verdana"/>
          <w:sz w:val="24"/>
          <w:szCs w:val="24"/>
        </w:rPr>
        <w:t>KElbowVisualizer</w:t>
      </w:r>
      <w:proofErr w:type="spellEnd"/>
      <w:r w:rsidR="00BE03BB">
        <w:rPr>
          <w:rFonts w:ascii="Verdana" w:hAnsi="Verdana"/>
          <w:sz w:val="24"/>
          <w:szCs w:val="24"/>
        </w:rPr>
        <w:t xml:space="preserve">. </w:t>
      </w:r>
    </w:p>
    <w:p w14:paraId="7D1F0C28" w14:textId="42EF640D" w:rsidR="00436D7B" w:rsidRDefault="00436D7B" w:rsidP="008B14ED">
      <w:pPr>
        <w:spacing w:after="0"/>
        <w:rPr>
          <w:rFonts w:ascii="Verdana" w:hAnsi="Verdana"/>
          <w:sz w:val="24"/>
          <w:szCs w:val="24"/>
        </w:rPr>
      </w:pPr>
    </w:p>
    <w:p w14:paraId="39799BD9" w14:textId="35C8BE86" w:rsidR="00436D7B" w:rsidRDefault="00BE03BB" w:rsidP="008B14ED">
      <w:pPr>
        <w:spacing w:after="0"/>
        <w:rPr>
          <w:rFonts w:ascii="Verdana" w:hAnsi="Verdana"/>
          <w:sz w:val="24"/>
          <w:szCs w:val="24"/>
        </w:rPr>
      </w:pPr>
      <w:r>
        <w:rPr>
          <w:rFonts w:ascii="Verdana" w:hAnsi="Verdana"/>
          <w:sz w:val="24"/>
          <w:szCs w:val="24"/>
        </w:rPr>
        <w:t xml:space="preserve">This allowed for the correct number of clusters to be determined prior to </w:t>
      </w:r>
      <w:proofErr w:type="spellStart"/>
      <w:r>
        <w:rPr>
          <w:rFonts w:ascii="Verdana" w:hAnsi="Verdana"/>
          <w:sz w:val="24"/>
          <w:szCs w:val="24"/>
        </w:rPr>
        <w:t>Kmeans</w:t>
      </w:r>
      <w:proofErr w:type="spellEnd"/>
      <w:r>
        <w:rPr>
          <w:rFonts w:ascii="Verdana" w:hAnsi="Verdana"/>
          <w:sz w:val="24"/>
          <w:szCs w:val="24"/>
        </w:rPr>
        <w:t xml:space="preserve"> </w:t>
      </w:r>
      <w:r w:rsidR="002D411D">
        <w:rPr>
          <w:rFonts w:ascii="Verdana" w:hAnsi="Verdana"/>
          <w:sz w:val="24"/>
          <w:szCs w:val="24"/>
        </w:rPr>
        <w:t>clustering</w:t>
      </w:r>
      <w:r>
        <w:rPr>
          <w:rFonts w:ascii="Verdana" w:hAnsi="Verdana"/>
          <w:sz w:val="24"/>
          <w:szCs w:val="24"/>
        </w:rPr>
        <w:t>.</w:t>
      </w:r>
      <w:r w:rsidR="00645B98">
        <w:rPr>
          <w:rFonts w:ascii="Verdana" w:hAnsi="Verdana"/>
          <w:sz w:val="24"/>
          <w:szCs w:val="24"/>
        </w:rPr>
        <w:t xml:space="preserve">  </w:t>
      </w:r>
      <w:r w:rsidR="00692315">
        <w:rPr>
          <w:rFonts w:ascii="Verdana" w:hAnsi="Verdana"/>
          <w:sz w:val="24"/>
          <w:szCs w:val="24"/>
        </w:rPr>
        <w:t xml:space="preserve">The </w:t>
      </w:r>
      <w:proofErr w:type="spellStart"/>
      <w:r w:rsidR="00692315">
        <w:rPr>
          <w:rFonts w:ascii="Verdana" w:hAnsi="Verdana"/>
          <w:sz w:val="24"/>
          <w:szCs w:val="24"/>
        </w:rPr>
        <w:t>Kmeans</w:t>
      </w:r>
      <w:proofErr w:type="spellEnd"/>
      <w:r w:rsidR="00692315">
        <w:rPr>
          <w:rFonts w:ascii="Verdana" w:hAnsi="Verdana"/>
          <w:sz w:val="24"/>
          <w:szCs w:val="24"/>
        </w:rPr>
        <w:t xml:space="preserve"> algorithm is a common method for unsupervised clustering and will be useful here since there are common venue categories in each borough.  </w:t>
      </w:r>
      <w:r w:rsidR="00645B98">
        <w:rPr>
          <w:rFonts w:ascii="Verdana" w:hAnsi="Verdana"/>
          <w:sz w:val="24"/>
          <w:szCs w:val="24"/>
        </w:rPr>
        <w:t xml:space="preserve">Clustering was executed and the cluster labels were attributed to each neighborhood in the </w:t>
      </w:r>
      <w:proofErr w:type="spellStart"/>
      <w:r w:rsidR="00645B98">
        <w:rPr>
          <w:rFonts w:ascii="Verdana" w:hAnsi="Verdana"/>
          <w:sz w:val="24"/>
          <w:szCs w:val="24"/>
        </w:rPr>
        <w:t>dataframe</w:t>
      </w:r>
      <w:proofErr w:type="spellEnd"/>
      <w:r w:rsidR="00645B98">
        <w:rPr>
          <w:rFonts w:ascii="Verdana" w:hAnsi="Verdana"/>
          <w:sz w:val="24"/>
          <w:szCs w:val="24"/>
        </w:rPr>
        <w:t>.  A second map was created with Folium showing the clusters mapped across the neighborhoods in Staten Island and the Bronx.</w:t>
      </w:r>
      <w:r w:rsidR="00315E10">
        <w:rPr>
          <w:rFonts w:ascii="Verdana" w:hAnsi="Verdana"/>
          <w:sz w:val="24"/>
          <w:szCs w:val="24"/>
        </w:rPr>
        <w:t xml:space="preserve">  Each of the clusters was then assessed for the most common venues in order to classify them according to the Foursquare API main categories of </w:t>
      </w:r>
      <w:r w:rsidR="00D0100E">
        <w:rPr>
          <w:rFonts w:ascii="Verdana" w:hAnsi="Verdana"/>
          <w:sz w:val="24"/>
          <w:szCs w:val="24"/>
        </w:rPr>
        <w:t>a</w:t>
      </w:r>
      <w:r w:rsidR="00315E10">
        <w:rPr>
          <w:rFonts w:ascii="Verdana" w:hAnsi="Verdana"/>
          <w:sz w:val="24"/>
          <w:szCs w:val="24"/>
        </w:rPr>
        <w:t xml:space="preserve">rts &amp; </w:t>
      </w:r>
      <w:r w:rsidR="00D0100E">
        <w:rPr>
          <w:rFonts w:ascii="Verdana" w:hAnsi="Verdana"/>
          <w:sz w:val="24"/>
          <w:szCs w:val="24"/>
        </w:rPr>
        <w:t>e</w:t>
      </w:r>
      <w:r w:rsidR="00315E10">
        <w:rPr>
          <w:rFonts w:ascii="Verdana" w:hAnsi="Verdana"/>
          <w:sz w:val="24"/>
          <w:szCs w:val="24"/>
        </w:rPr>
        <w:t xml:space="preserve">ntertainment, </w:t>
      </w:r>
      <w:r w:rsidR="00D0100E">
        <w:rPr>
          <w:rFonts w:ascii="Verdana" w:hAnsi="Verdana"/>
          <w:sz w:val="24"/>
          <w:szCs w:val="24"/>
        </w:rPr>
        <w:lastRenderedPageBreak/>
        <w:t>c</w:t>
      </w:r>
      <w:r w:rsidR="00315E10">
        <w:rPr>
          <w:rFonts w:ascii="Verdana" w:hAnsi="Verdana"/>
          <w:sz w:val="24"/>
          <w:szCs w:val="24"/>
        </w:rPr>
        <w:t xml:space="preserve">ollege &amp; </w:t>
      </w:r>
      <w:r w:rsidR="00D0100E">
        <w:rPr>
          <w:rFonts w:ascii="Verdana" w:hAnsi="Verdana"/>
          <w:sz w:val="24"/>
          <w:szCs w:val="24"/>
        </w:rPr>
        <w:t>e</w:t>
      </w:r>
      <w:r w:rsidR="00315E10">
        <w:rPr>
          <w:rFonts w:ascii="Verdana" w:hAnsi="Verdana"/>
          <w:sz w:val="24"/>
          <w:szCs w:val="24"/>
        </w:rPr>
        <w:t xml:space="preserve">ducation, </w:t>
      </w:r>
      <w:r w:rsidR="00D0100E">
        <w:rPr>
          <w:rFonts w:ascii="Verdana" w:hAnsi="Verdana"/>
          <w:sz w:val="24"/>
          <w:szCs w:val="24"/>
        </w:rPr>
        <w:t>e</w:t>
      </w:r>
      <w:r w:rsidR="00315E10">
        <w:rPr>
          <w:rFonts w:ascii="Verdana" w:hAnsi="Verdana"/>
          <w:sz w:val="24"/>
          <w:szCs w:val="24"/>
        </w:rPr>
        <w:t xml:space="preserve">vent, </w:t>
      </w:r>
      <w:r w:rsidR="00D0100E">
        <w:rPr>
          <w:rFonts w:ascii="Verdana" w:hAnsi="Verdana"/>
          <w:sz w:val="24"/>
          <w:szCs w:val="24"/>
        </w:rPr>
        <w:t>f</w:t>
      </w:r>
      <w:r w:rsidR="00315E10">
        <w:rPr>
          <w:rFonts w:ascii="Verdana" w:hAnsi="Verdana"/>
          <w:sz w:val="24"/>
          <w:szCs w:val="24"/>
        </w:rPr>
        <w:t xml:space="preserve">ood, </w:t>
      </w:r>
      <w:r w:rsidR="00D0100E">
        <w:rPr>
          <w:rFonts w:ascii="Verdana" w:hAnsi="Verdana"/>
          <w:sz w:val="24"/>
          <w:szCs w:val="24"/>
        </w:rPr>
        <w:t>n</w:t>
      </w:r>
      <w:r w:rsidR="00315E10">
        <w:rPr>
          <w:rFonts w:ascii="Verdana" w:hAnsi="Verdana"/>
          <w:sz w:val="24"/>
          <w:szCs w:val="24"/>
        </w:rPr>
        <w:t xml:space="preserve">ightlife, </w:t>
      </w:r>
      <w:r w:rsidR="00D0100E">
        <w:rPr>
          <w:rFonts w:ascii="Verdana" w:hAnsi="Verdana"/>
          <w:sz w:val="24"/>
          <w:szCs w:val="24"/>
        </w:rPr>
        <w:t>o</w:t>
      </w:r>
      <w:r w:rsidR="00315E10">
        <w:rPr>
          <w:rFonts w:ascii="Verdana" w:hAnsi="Verdana"/>
          <w:sz w:val="24"/>
          <w:szCs w:val="24"/>
        </w:rPr>
        <w:t xml:space="preserve">utdoors &amp; </w:t>
      </w:r>
      <w:r w:rsidR="00D0100E">
        <w:rPr>
          <w:rFonts w:ascii="Verdana" w:hAnsi="Verdana"/>
          <w:sz w:val="24"/>
          <w:szCs w:val="24"/>
        </w:rPr>
        <w:t>r</w:t>
      </w:r>
      <w:r w:rsidR="00315E10">
        <w:rPr>
          <w:rFonts w:ascii="Verdana" w:hAnsi="Verdana"/>
          <w:sz w:val="24"/>
          <w:szCs w:val="24"/>
        </w:rPr>
        <w:t xml:space="preserve">ecreation, </w:t>
      </w:r>
      <w:r w:rsidR="00D0100E">
        <w:rPr>
          <w:rFonts w:ascii="Verdana" w:hAnsi="Verdana"/>
          <w:sz w:val="24"/>
          <w:szCs w:val="24"/>
        </w:rPr>
        <w:t>p</w:t>
      </w:r>
      <w:r w:rsidR="00315E10">
        <w:rPr>
          <w:rFonts w:ascii="Verdana" w:hAnsi="Verdana"/>
          <w:sz w:val="24"/>
          <w:szCs w:val="24"/>
        </w:rPr>
        <w:t xml:space="preserve">rofessional, </w:t>
      </w:r>
      <w:r w:rsidR="00D0100E">
        <w:rPr>
          <w:rFonts w:ascii="Verdana" w:hAnsi="Verdana"/>
          <w:sz w:val="24"/>
          <w:szCs w:val="24"/>
        </w:rPr>
        <w:t>r</w:t>
      </w:r>
      <w:r w:rsidR="00315E10">
        <w:rPr>
          <w:rFonts w:ascii="Verdana" w:hAnsi="Verdana"/>
          <w:sz w:val="24"/>
          <w:szCs w:val="24"/>
        </w:rPr>
        <w:t xml:space="preserve">esidence, </w:t>
      </w:r>
      <w:r w:rsidR="00D0100E">
        <w:rPr>
          <w:rFonts w:ascii="Verdana" w:hAnsi="Verdana"/>
          <w:sz w:val="24"/>
          <w:szCs w:val="24"/>
        </w:rPr>
        <w:t>s</w:t>
      </w:r>
      <w:r w:rsidR="00315E10">
        <w:rPr>
          <w:rFonts w:ascii="Verdana" w:hAnsi="Verdana"/>
          <w:sz w:val="24"/>
          <w:szCs w:val="24"/>
        </w:rPr>
        <w:t xml:space="preserve">hops, and </w:t>
      </w:r>
      <w:r w:rsidR="00D0100E">
        <w:rPr>
          <w:rFonts w:ascii="Verdana" w:hAnsi="Verdana"/>
          <w:sz w:val="24"/>
          <w:szCs w:val="24"/>
        </w:rPr>
        <w:t>t</w:t>
      </w:r>
      <w:r w:rsidR="00315E10">
        <w:rPr>
          <w:rFonts w:ascii="Verdana" w:hAnsi="Verdana"/>
          <w:sz w:val="24"/>
          <w:szCs w:val="24"/>
        </w:rPr>
        <w:t>ravel.</w:t>
      </w:r>
      <w:r w:rsidR="00505A39">
        <w:rPr>
          <w:rFonts w:ascii="Verdana" w:hAnsi="Verdana"/>
          <w:sz w:val="24"/>
          <w:szCs w:val="24"/>
        </w:rPr>
        <w:t xml:space="preserve"> </w:t>
      </w:r>
    </w:p>
    <w:p w14:paraId="5B5596B8" w14:textId="418B47A9" w:rsidR="00A20E12" w:rsidRPr="00A20E12" w:rsidRDefault="00436D7B" w:rsidP="008B14ED">
      <w:pPr>
        <w:spacing w:after="0"/>
        <w:rPr>
          <w:rFonts w:ascii="Verdana" w:hAnsi="Verdana"/>
          <w:sz w:val="24"/>
          <w:szCs w:val="24"/>
        </w:rPr>
      </w:pPr>
      <w:r>
        <w:rPr>
          <w:rFonts w:ascii="Verdana" w:hAnsi="Verdana"/>
          <w:noProof/>
          <w:sz w:val="24"/>
          <w:szCs w:val="24"/>
        </w:rPr>
        <w:drawing>
          <wp:anchor distT="0" distB="0" distL="114300" distR="114300" simplePos="0" relativeHeight="251663360" behindDoc="0" locked="0" layoutInCell="1" allowOverlap="1" wp14:anchorId="1748EBF3" wp14:editId="32C8FE42">
            <wp:simplePos x="914400" y="1314450"/>
            <wp:positionH relativeFrom="column">
              <wp:align>center</wp:align>
            </wp:positionH>
            <wp:positionV relativeFrom="paragraph">
              <wp:posOffset>0</wp:posOffset>
            </wp:positionV>
            <wp:extent cx="3474720" cy="3465576"/>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yc_map_clusters.PNG"/>
                    <pic:cNvPicPr/>
                  </pic:nvPicPr>
                  <pic:blipFill>
                    <a:blip r:embed="rId10">
                      <a:extLst>
                        <a:ext uri="{28A0092B-C50C-407E-A947-70E740481C1C}">
                          <a14:useLocalDpi xmlns:a14="http://schemas.microsoft.com/office/drawing/2010/main" val="0"/>
                        </a:ext>
                      </a:extLst>
                    </a:blip>
                    <a:stretch>
                      <a:fillRect/>
                    </a:stretch>
                  </pic:blipFill>
                  <pic:spPr>
                    <a:xfrm>
                      <a:off x="0" y="0"/>
                      <a:ext cx="3474720" cy="3465576"/>
                    </a:xfrm>
                    <a:prstGeom prst="rect">
                      <a:avLst/>
                    </a:prstGeom>
                  </pic:spPr>
                </pic:pic>
              </a:graphicData>
            </a:graphic>
            <wp14:sizeRelH relativeFrom="margin">
              <wp14:pctWidth>0</wp14:pctWidth>
            </wp14:sizeRelH>
            <wp14:sizeRelV relativeFrom="margin">
              <wp14:pctHeight>0</wp14:pctHeight>
            </wp14:sizeRelV>
          </wp:anchor>
        </w:drawing>
      </w:r>
      <w:r w:rsidR="00505A39">
        <w:rPr>
          <w:rFonts w:ascii="Verdana" w:hAnsi="Verdana"/>
          <w:sz w:val="24"/>
          <w:szCs w:val="24"/>
        </w:rPr>
        <w:t xml:space="preserve"> </w:t>
      </w:r>
      <w:r w:rsidR="00BE03BB">
        <w:rPr>
          <w:rFonts w:ascii="Verdana" w:hAnsi="Verdana"/>
          <w:sz w:val="24"/>
          <w:szCs w:val="24"/>
        </w:rPr>
        <w:t xml:space="preserve">       </w:t>
      </w:r>
      <w:r w:rsidR="006B6F0D">
        <w:rPr>
          <w:rFonts w:ascii="Verdana" w:hAnsi="Verdana"/>
          <w:sz w:val="24"/>
          <w:szCs w:val="24"/>
        </w:rPr>
        <w:t xml:space="preserve"> </w:t>
      </w:r>
    </w:p>
    <w:p w14:paraId="586BEF80" w14:textId="7E92BB42" w:rsidR="00463DA7" w:rsidRDefault="00463DA7" w:rsidP="00463DA7">
      <w:pPr>
        <w:pStyle w:val="Heading1"/>
        <w:rPr>
          <w:rFonts w:ascii="Verdana" w:hAnsi="Verdana"/>
          <w:color w:val="auto"/>
          <w:sz w:val="40"/>
          <w:szCs w:val="40"/>
        </w:rPr>
      </w:pPr>
      <w:r>
        <w:rPr>
          <w:rFonts w:ascii="Verdana" w:hAnsi="Verdana"/>
          <w:color w:val="auto"/>
          <w:sz w:val="40"/>
          <w:szCs w:val="40"/>
        </w:rPr>
        <w:t>C</w:t>
      </w:r>
      <w:r>
        <w:rPr>
          <w:rFonts w:ascii="Verdana" w:hAnsi="Verdana"/>
          <w:color w:val="auto"/>
          <w:sz w:val="40"/>
          <w:szCs w:val="40"/>
        </w:rPr>
        <w:t xml:space="preserve">. </w:t>
      </w:r>
      <w:r>
        <w:rPr>
          <w:rFonts w:ascii="Verdana" w:hAnsi="Verdana"/>
          <w:color w:val="auto"/>
          <w:sz w:val="40"/>
          <w:szCs w:val="40"/>
        </w:rPr>
        <w:t>Results</w:t>
      </w:r>
    </w:p>
    <w:p w14:paraId="496DB7F8" w14:textId="4D597F46" w:rsidR="00B75325" w:rsidRDefault="00B75325" w:rsidP="00463DA7">
      <w:pPr>
        <w:spacing w:after="0" w:line="240" w:lineRule="auto"/>
      </w:pPr>
    </w:p>
    <w:p w14:paraId="659476B8" w14:textId="3F7675FB" w:rsidR="00463DA7" w:rsidRDefault="00AD2436" w:rsidP="00AD2436">
      <w:pPr>
        <w:spacing w:after="0" w:line="240" w:lineRule="auto"/>
        <w:rPr>
          <w:rFonts w:ascii="Verdana" w:hAnsi="Verdana"/>
          <w:sz w:val="24"/>
          <w:szCs w:val="24"/>
        </w:rPr>
      </w:pPr>
      <w:r>
        <w:rPr>
          <w:rFonts w:ascii="Verdana" w:hAnsi="Verdana"/>
          <w:sz w:val="24"/>
          <w:szCs w:val="24"/>
        </w:rPr>
        <w:t xml:space="preserve">A total of 12,240 venues were returned by the Foursquare API with 473 unique categories.  While location data was not available for all neighborhoods, 77 total neighborhoods were analyzed in the Bronx along </w:t>
      </w:r>
      <w:r w:rsidR="004A0FE3">
        <w:rPr>
          <w:rFonts w:ascii="Verdana" w:hAnsi="Verdana"/>
          <w:sz w:val="24"/>
          <w:szCs w:val="24"/>
        </w:rPr>
        <w:t>with 60</w:t>
      </w:r>
      <w:r>
        <w:rPr>
          <w:rFonts w:ascii="Verdana" w:hAnsi="Verdana"/>
          <w:sz w:val="24"/>
          <w:szCs w:val="24"/>
        </w:rPr>
        <w:t xml:space="preserve"> in Staten Island.</w:t>
      </w:r>
      <w:r w:rsidR="004A0FE3">
        <w:rPr>
          <w:rFonts w:ascii="Verdana" w:hAnsi="Verdana"/>
          <w:sz w:val="24"/>
          <w:szCs w:val="24"/>
        </w:rPr>
        <w:t xml:space="preserve">  Using the </w:t>
      </w:r>
      <w:proofErr w:type="spellStart"/>
      <w:r w:rsidR="004A0FE3">
        <w:rPr>
          <w:rFonts w:ascii="Verdana" w:hAnsi="Verdana"/>
          <w:sz w:val="24"/>
          <w:szCs w:val="24"/>
        </w:rPr>
        <w:t>Kmeans</w:t>
      </w:r>
      <w:proofErr w:type="spellEnd"/>
      <w:r w:rsidR="004A0FE3">
        <w:rPr>
          <w:rFonts w:ascii="Verdana" w:hAnsi="Verdana"/>
          <w:sz w:val="24"/>
          <w:szCs w:val="24"/>
        </w:rPr>
        <w:t xml:space="preserve"> Elbow Method it was determined that </w:t>
      </w:r>
      <w:r w:rsidR="00692315">
        <w:rPr>
          <w:rFonts w:ascii="Verdana" w:hAnsi="Verdana"/>
          <w:sz w:val="24"/>
          <w:szCs w:val="24"/>
        </w:rPr>
        <w:t>7 clusters would be needed for this analysis</w:t>
      </w:r>
      <w:r w:rsidR="005343E1">
        <w:rPr>
          <w:rFonts w:ascii="Verdana" w:hAnsi="Verdana"/>
          <w:sz w:val="24"/>
          <w:szCs w:val="24"/>
        </w:rPr>
        <w:t xml:space="preserve">.  After the </w:t>
      </w:r>
      <w:proofErr w:type="spellStart"/>
      <w:r w:rsidR="005343E1">
        <w:rPr>
          <w:rFonts w:ascii="Verdana" w:hAnsi="Verdana"/>
          <w:sz w:val="24"/>
          <w:szCs w:val="24"/>
        </w:rPr>
        <w:t>Kmeans</w:t>
      </w:r>
      <w:proofErr w:type="spellEnd"/>
      <w:r w:rsidR="005343E1">
        <w:rPr>
          <w:rFonts w:ascii="Verdana" w:hAnsi="Verdana"/>
          <w:sz w:val="24"/>
          <w:szCs w:val="24"/>
        </w:rPr>
        <w:t xml:space="preserve"> algorithm was executed the clusters needed to be classified according to their most common venues.  </w:t>
      </w:r>
    </w:p>
    <w:p w14:paraId="51E0A821" w14:textId="329ED806" w:rsidR="005343E1" w:rsidRDefault="005343E1" w:rsidP="00AD2436">
      <w:pPr>
        <w:spacing w:after="0" w:line="240" w:lineRule="auto"/>
        <w:rPr>
          <w:rFonts w:ascii="Verdana" w:hAnsi="Verdana"/>
          <w:sz w:val="24"/>
          <w:szCs w:val="24"/>
        </w:rPr>
      </w:pPr>
    </w:p>
    <w:tbl>
      <w:tblPr>
        <w:tblStyle w:val="TableGrid"/>
        <w:tblW w:w="0" w:type="auto"/>
        <w:tblLook w:val="04A0" w:firstRow="1" w:lastRow="0" w:firstColumn="1" w:lastColumn="0" w:noHBand="0" w:noVBand="1"/>
      </w:tblPr>
      <w:tblGrid>
        <w:gridCol w:w="4675"/>
        <w:gridCol w:w="4675"/>
      </w:tblGrid>
      <w:tr w:rsidR="005343E1" w14:paraId="5FF80BFE" w14:textId="77777777" w:rsidTr="005343E1">
        <w:tc>
          <w:tcPr>
            <w:tcW w:w="4675" w:type="dxa"/>
          </w:tcPr>
          <w:p w14:paraId="65AC9F1C" w14:textId="15B0AEC4" w:rsidR="005343E1" w:rsidRPr="005343E1" w:rsidRDefault="005343E1" w:rsidP="00AD2436">
            <w:pPr>
              <w:rPr>
                <w:rFonts w:ascii="Verdana" w:hAnsi="Verdana"/>
                <w:b/>
                <w:bCs/>
                <w:sz w:val="24"/>
                <w:szCs w:val="24"/>
              </w:rPr>
            </w:pPr>
            <w:r w:rsidRPr="005343E1">
              <w:rPr>
                <w:rFonts w:ascii="Verdana" w:hAnsi="Verdana"/>
                <w:b/>
                <w:bCs/>
                <w:sz w:val="24"/>
                <w:szCs w:val="24"/>
              </w:rPr>
              <w:t>Cluster Number</w:t>
            </w:r>
          </w:p>
        </w:tc>
        <w:tc>
          <w:tcPr>
            <w:tcW w:w="4675" w:type="dxa"/>
          </w:tcPr>
          <w:p w14:paraId="2A60D5D5" w14:textId="06DF1243" w:rsidR="005343E1" w:rsidRPr="005343E1" w:rsidRDefault="005343E1" w:rsidP="00AD2436">
            <w:pPr>
              <w:rPr>
                <w:rFonts w:ascii="Verdana" w:hAnsi="Verdana"/>
                <w:b/>
                <w:bCs/>
                <w:sz w:val="24"/>
                <w:szCs w:val="24"/>
              </w:rPr>
            </w:pPr>
            <w:r w:rsidRPr="005343E1">
              <w:rPr>
                <w:rFonts w:ascii="Verdana" w:hAnsi="Verdana"/>
                <w:b/>
                <w:bCs/>
                <w:sz w:val="24"/>
                <w:szCs w:val="24"/>
              </w:rPr>
              <w:t>Venue</w:t>
            </w:r>
            <w:r>
              <w:rPr>
                <w:rFonts w:ascii="Verdana" w:hAnsi="Verdana"/>
                <w:b/>
                <w:bCs/>
                <w:sz w:val="24"/>
                <w:szCs w:val="24"/>
              </w:rPr>
              <w:t>s</w:t>
            </w:r>
            <w:r w:rsidRPr="005343E1">
              <w:rPr>
                <w:rFonts w:ascii="Verdana" w:hAnsi="Verdana"/>
                <w:b/>
                <w:bCs/>
                <w:sz w:val="24"/>
                <w:szCs w:val="24"/>
              </w:rPr>
              <w:t xml:space="preserve"> Classification</w:t>
            </w:r>
          </w:p>
        </w:tc>
      </w:tr>
      <w:tr w:rsidR="005343E1" w14:paraId="31B413BA" w14:textId="77777777" w:rsidTr="005343E1">
        <w:tc>
          <w:tcPr>
            <w:tcW w:w="4675" w:type="dxa"/>
          </w:tcPr>
          <w:p w14:paraId="49F0F148" w14:textId="68D7C3F8" w:rsidR="005343E1" w:rsidRDefault="005343E1" w:rsidP="00AD2436">
            <w:pPr>
              <w:rPr>
                <w:rFonts w:ascii="Verdana" w:hAnsi="Verdana"/>
                <w:sz w:val="24"/>
                <w:szCs w:val="24"/>
              </w:rPr>
            </w:pPr>
            <w:r>
              <w:rPr>
                <w:rFonts w:ascii="Verdana" w:hAnsi="Verdana"/>
                <w:sz w:val="24"/>
                <w:szCs w:val="24"/>
              </w:rPr>
              <w:t>Cluster 0</w:t>
            </w:r>
          </w:p>
        </w:tc>
        <w:tc>
          <w:tcPr>
            <w:tcW w:w="4675" w:type="dxa"/>
          </w:tcPr>
          <w:p w14:paraId="3B65211C" w14:textId="4CF30484" w:rsidR="005343E1" w:rsidRDefault="005343E1" w:rsidP="00AD2436">
            <w:pPr>
              <w:rPr>
                <w:rFonts w:ascii="Verdana" w:hAnsi="Verdana"/>
                <w:sz w:val="24"/>
                <w:szCs w:val="24"/>
              </w:rPr>
            </w:pPr>
            <w:r>
              <w:rPr>
                <w:rFonts w:ascii="Verdana" w:hAnsi="Verdana"/>
                <w:sz w:val="24"/>
                <w:szCs w:val="24"/>
              </w:rPr>
              <w:t xml:space="preserve">Professional </w:t>
            </w:r>
          </w:p>
        </w:tc>
      </w:tr>
      <w:tr w:rsidR="005343E1" w14:paraId="5ED58DA7" w14:textId="77777777" w:rsidTr="005343E1">
        <w:tc>
          <w:tcPr>
            <w:tcW w:w="4675" w:type="dxa"/>
          </w:tcPr>
          <w:p w14:paraId="64659744" w14:textId="149637C6" w:rsidR="005343E1" w:rsidRDefault="005343E1" w:rsidP="00AD2436">
            <w:pPr>
              <w:rPr>
                <w:rFonts w:ascii="Verdana" w:hAnsi="Verdana"/>
                <w:sz w:val="24"/>
                <w:szCs w:val="24"/>
              </w:rPr>
            </w:pPr>
            <w:r>
              <w:rPr>
                <w:rFonts w:ascii="Verdana" w:hAnsi="Verdana"/>
                <w:sz w:val="24"/>
                <w:szCs w:val="24"/>
              </w:rPr>
              <w:t xml:space="preserve">Cluster 1 </w:t>
            </w:r>
          </w:p>
        </w:tc>
        <w:tc>
          <w:tcPr>
            <w:tcW w:w="4675" w:type="dxa"/>
          </w:tcPr>
          <w:p w14:paraId="2868FD99" w14:textId="1425123B" w:rsidR="005343E1" w:rsidRDefault="005343E1" w:rsidP="00AD2436">
            <w:pPr>
              <w:rPr>
                <w:rFonts w:ascii="Verdana" w:hAnsi="Verdana"/>
                <w:sz w:val="24"/>
                <w:szCs w:val="24"/>
              </w:rPr>
            </w:pPr>
            <w:r>
              <w:rPr>
                <w:rFonts w:ascii="Verdana" w:hAnsi="Verdana"/>
                <w:sz w:val="24"/>
                <w:szCs w:val="24"/>
              </w:rPr>
              <w:t>Shops &amp; Service</w:t>
            </w:r>
          </w:p>
        </w:tc>
      </w:tr>
      <w:tr w:rsidR="005343E1" w14:paraId="20E0AFA1" w14:textId="77777777" w:rsidTr="005343E1">
        <w:tc>
          <w:tcPr>
            <w:tcW w:w="4675" w:type="dxa"/>
          </w:tcPr>
          <w:p w14:paraId="41A82CEA" w14:textId="21D63614" w:rsidR="005343E1" w:rsidRDefault="005343E1" w:rsidP="00AD2436">
            <w:pPr>
              <w:rPr>
                <w:rFonts w:ascii="Verdana" w:hAnsi="Verdana"/>
                <w:sz w:val="24"/>
                <w:szCs w:val="24"/>
              </w:rPr>
            </w:pPr>
            <w:r>
              <w:rPr>
                <w:rFonts w:ascii="Verdana" w:hAnsi="Verdana"/>
                <w:sz w:val="24"/>
                <w:szCs w:val="24"/>
              </w:rPr>
              <w:t>Cluster 2</w:t>
            </w:r>
          </w:p>
        </w:tc>
        <w:tc>
          <w:tcPr>
            <w:tcW w:w="4675" w:type="dxa"/>
          </w:tcPr>
          <w:p w14:paraId="6BCFE067" w14:textId="2A20D7F6" w:rsidR="005343E1" w:rsidRDefault="005343E1" w:rsidP="00AD2436">
            <w:pPr>
              <w:rPr>
                <w:rFonts w:ascii="Verdana" w:hAnsi="Verdana"/>
                <w:sz w:val="24"/>
                <w:szCs w:val="24"/>
              </w:rPr>
            </w:pPr>
            <w:r>
              <w:rPr>
                <w:rFonts w:ascii="Verdana" w:hAnsi="Verdana"/>
                <w:sz w:val="24"/>
                <w:szCs w:val="24"/>
              </w:rPr>
              <w:t>Travel &amp; Transport</w:t>
            </w:r>
          </w:p>
        </w:tc>
      </w:tr>
      <w:tr w:rsidR="005343E1" w14:paraId="3088BB20" w14:textId="77777777" w:rsidTr="005343E1">
        <w:tc>
          <w:tcPr>
            <w:tcW w:w="4675" w:type="dxa"/>
          </w:tcPr>
          <w:p w14:paraId="66BE6FA7" w14:textId="7798254D" w:rsidR="005343E1" w:rsidRDefault="005343E1" w:rsidP="00AD2436">
            <w:pPr>
              <w:rPr>
                <w:rFonts w:ascii="Verdana" w:hAnsi="Verdana"/>
                <w:sz w:val="24"/>
                <w:szCs w:val="24"/>
              </w:rPr>
            </w:pPr>
            <w:r>
              <w:rPr>
                <w:rFonts w:ascii="Verdana" w:hAnsi="Verdana"/>
                <w:sz w:val="24"/>
                <w:szCs w:val="24"/>
              </w:rPr>
              <w:t>Cluster 3</w:t>
            </w:r>
          </w:p>
        </w:tc>
        <w:tc>
          <w:tcPr>
            <w:tcW w:w="4675" w:type="dxa"/>
          </w:tcPr>
          <w:p w14:paraId="32CE5467" w14:textId="361AB714" w:rsidR="005343E1" w:rsidRDefault="005343E1" w:rsidP="00AD2436">
            <w:pPr>
              <w:rPr>
                <w:rFonts w:ascii="Verdana" w:hAnsi="Verdana"/>
                <w:sz w:val="24"/>
                <w:szCs w:val="24"/>
              </w:rPr>
            </w:pPr>
            <w:r>
              <w:rPr>
                <w:rFonts w:ascii="Verdana" w:hAnsi="Verdana"/>
                <w:sz w:val="24"/>
                <w:szCs w:val="24"/>
              </w:rPr>
              <w:t>Professional/Medical</w:t>
            </w:r>
          </w:p>
        </w:tc>
      </w:tr>
      <w:tr w:rsidR="005343E1" w14:paraId="5076FCD2" w14:textId="77777777" w:rsidTr="005343E1">
        <w:tc>
          <w:tcPr>
            <w:tcW w:w="4675" w:type="dxa"/>
          </w:tcPr>
          <w:p w14:paraId="087F8DF3" w14:textId="24FFA31B" w:rsidR="005343E1" w:rsidRDefault="005343E1" w:rsidP="00AD2436">
            <w:pPr>
              <w:rPr>
                <w:rFonts w:ascii="Verdana" w:hAnsi="Verdana"/>
                <w:sz w:val="24"/>
                <w:szCs w:val="24"/>
              </w:rPr>
            </w:pPr>
            <w:r>
              <w:rPr>
                <w:rFonts w:ascii="Verdana" w:hAnsi="Verdana"/>
                <w:sz w:val="24"/>
                <w:szCs w:val="24"/>
              </w:rPr>
              <w:t>Cluster 4</w:t>
            </w:r>
          </w:p>
        </w:tc>
        <w:tc>
          <w:tcPr>
            <w:tcW w:w="4675" w:type="dxa"/>
          </w:tcPr>
          <w:p w14:paraId="20755628" w14:textId="34AC5483" w:rsidR="005343E1" w:rsidRDefault="005343E1" w:rsidP="00AD2436">
            <w:pPr>
              <w:rPr>
                <w:rFonts w:ascii="Verdana" w:hAnsi="Verdana"/>
                <w:sz w:val="24"/>
                <w:szCs w:val="24"/>
              </w:rPr>
            </w:pPr>
            <w:r>
              <w:rPr>
                <w:rFonts w:ascii="Verdana" w:hAnsi="Verdana"/>
                <w:sz w:val="24"/>
                <w:szCs w:val="24"/>
              </w:rPr>
              <w:t xml:space="preserve">Residential </w:t>
            </w:r>
          </w:p>
        </w:tc>
      </w:tr>
      <w:tr w:rsidR="005343E1" w14:paraId="71A10E4F" w14:textId="77777777" w:rsidTr="005343E1">
        <w:tc>
          <w:tcPr>
            <w:tcW w:w="4675" w:type="dxa"/>
          </w:tcPr>
          <w:p w14:paraId="7FCDD848" w14:textId="4FF1D0BD" w:rsidR="005343E1" w:rsidRDefault="005343E1" w:rsidP="00AD2436">
            <w:pPr>
              <w:rPr>
                <w:rFonts w:ascii="Verdana" w:hAnsi="Verdana"/>
                <w:sz w:val="24"/>
                <w:szCs w:val="24"/>
              </w:rPr>
            </w:pPr>
            <w:r>
              <w:rPr>
                <w:rFonts w:ascii="Verdana" w:hAnsi="Verdana"/>
                <w:sz w:val="24"/>
                <w:szCs w:val="24"/>
              </w:rPr>
              <w:t>Cluster 5</w:t>
            </w:r>
          </w:p>
        </w:tc>
        <w:tc>
          <w:tcPr>
            <w:tcW w:w="4675" w:type="dxa"/>
          </w:tcPr>
          <w:p w14:paraId="16EF33C0" w14:textId="5E234C90" w:rsidR="005343E1" w:rsidRDefault="005343E1" w:rsidP="00AD2436">
            <w:pPr>
              <w:rPr>
                <w:rFonts w:ascii="Verdana" w:hAnsi="Verdana"/>
                <w:sz w:val="24"/>
                <w:szCs w:val="24"/>
              </w:rPr>
            </w:pPr>
            <w:r>
              <w:rPr>
                <w:rFonts w:ascii="Verdana" w:hAnsi="Verdana"/>
                <w:sz w:val="24"/>
                <w:szCs w:val="24"/>
              </w:rPr>
              <w:t>Professional &amp; Service</w:t>
            </w:r>
          </w:p>
        </w:tc>
      </w:tr>
      <w:tr w:rsidR="005343E1" w14:paraId="1B8039DA" w14:textId="77777777" w:rsidTr="005343E1">
        <w:tc>
          <w:tcPr>
            <w:tcW w:w="4675" w:type="dxa"/>
          </w:tcPr>
          <w:p w14:paraId="5FAAD210" w14:textId="38D55D60" w:rsidR="005343E1" w:rsidRDefault="005343E1" w:rsidP="00AD2436">
            <w:pPr>
              <w:rPr>
                <w:rFonts w:ascii="Verdana" w:hAnsi="Verdana"/>
                <w:sz w:val="24"/>
                <w:szCs w:val="24"/>
              </w:rPr>
            </w:pPr>
            <w:r>
              <w:rPr>
                <w:rFonts w:ascii="Verdana" w:hAnsi="Verdana"/>
                <w:sz w:val="24"/>
                <w:szCs w:val="24"/>
              </w:rPr>
              <w:t>Cluster 6</w:t>
            </w:r>
          </w:p>
        </w:tc>
        <w:tc>
          <w:tcPr>
            <w:tcW w:w="4675" w:type="dxa"/>
          </w:tcPr>
          <w:p w14:paraId="37498BAD" w14:textId="750EAB81" w:rsidR="005343E1" w:rsidRDefault="005343E1" w:rsidP="005343E1">
            <w:pPr>
              <w:rPr>
                <w:rFonts w:ascii="Verdana" w:hAnsi="Verdana"/>
                <w:sz w:val="24"/>
                <w:szCs w:val="24"/>
              </w:rPr>
            </w:pPr>
            <w:r>
              <w:rPr>
                <w:rFonts w:ascii="Verdana" w:hAnsi="Verdana"/>
                <w:sz w:val="24"/>
                <w:szCs w:val="24"/>
              </w:rPr>
              <w:t>Service &amp; Transport</w:t>
            </w:r>
          </w:p>
        </w:tc>
      </w:tr>
    </w:tbl>
    <w:p w14:paraId="4B27DE06" w14:textId="4ACE0639" w:rsidR="00611D66" w:rsidRDefault="00611D66" w:rsidP="00990DEF">
      <w:pPr>
        <w:pStyle w:val="NormalWeb"/>
        <w:rPr>
          <w:rFonts w:ascii="Verdana" w:hAnsi="Verdana"/>
        </w:rPr>
      </w:pPr>
    </w:p>
    <w:p w14:paraId="5CD18C8D" w14:textId="724B420A" w:rsidR="00436D7B" w:rsidRDefault="00436D7B" w:rsidP="00990DEF">
      <w:pPr>
        <w:pStyle w:val="NormalWeb"/>
        <w:rPr>
          <w:rFonts w:ascii="Verdana" w:hAnsi="Verdana"/>
        </w:rPr>
      </w:pPr>
      <w:r>
        <w:rPr>
          <w:rFonts w:ascii="Verdana" w:hAnsi="Verdana"/>
          <w:noProof/>
        </w:rPr>
        <w:lastRenderedPageBreak/>
        <w:drawing>
          <wp:inline distT="0" distB="0" distL="0" distR="0" wp14:anchorId="67153469" wp14:editId="2D95BBF0">
            <wp:extent cx="2762250" cy="2946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_clus0.PNG"/>
                    <pic:cNvPicPr/>
                  </pic:nvPicPr>
                  <pic:blipFill>
                    <a:blip r:embed="rId11">
                      <a:extLst>
                        <a:ext uri="{28A0092B-C50C-407E-A947-70E740481C1C}">
                          <a14:useLocalDpi xmlns:a14="http://schemas.microsoft.com/office/drawing/2010/main" val="0"/>
                        </a:ext>
                      </a:extLst>
                    </a:blip>
                    <a:stretch>
                      <a:fillRect/>
                    </a:stretch>
                  </pic:blipFill>
                  <pic:spPr>
                    <a:xfrm>
                      <a:off x="0" y="0"/>
                      <a:ext cx="2762643" cy="2946819"/>
                    </a:xfrm>
                    <a:prstGeom prst="rect">
                      <a:avLst/>
                    </a:prstGeom>
                  </pic:spPr>
                </pic:pic>
              </a:graphicData>
            </a:graphic>
          </wp:inline>
        </w:drawing>
      </w:r>
      <w:r>
        <w:rPr>
          <w:rFonts w:ascii="Verdana" w:hAnsi="Verdana"/>
        </w:rPr>
        <w:t xml:space="preserve">        </w:t>
      </w:r>
      <w:r>
        <w:rPr>
          <w:rFonts w:ascii="Verdana" w:hAnsi="Verdana"/>
          <w:noProof/>
        </w:rPr>
        <w:drawing>
          <wp:inline distT="0" distB="0" distL="0" distR="0" wp14:anchorId="51A7EC85" wp14:editId="4D668D65">
            <wp:extent cx="2719812" cy="294830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_clus4.PNG"/>
                    <pic:cNvPicPr/>
                  </pic:nvPicPr>
                  <pic:blipFill>
                    <a:blip r:embed="rId12">
                      <a:extLst>
                        <a:ext uri="{28A0092B-C50C-407E-A947-70E740481C1C}">
                          <a14:useLocalDpi xmlns:a14="http://schemas.microsoft.com/office/drawing/2010/main" val="0"/>
                        </a:ext>
                      </a:extLst>
                    </a:blip>
                    <a:stretch>
                      <a:fillRect/>
                    </a:stretch>
                  </pic:blipFill>
                  <pic:spPr>
                    <a:xfrm>
                      <a:off x="0" y="0"/>
                      <a:ext cx="2731916" cy="2961426"/>
                    </a:xfrm>
                    <a:prstGeom prst="rect">
                      <a:avLst/>
                    </a:prstGeom>
                  </pic:spPr>
                </pic:pic>
              </a:graphicData>
            </a:graphic>
          </wp:inline>
        </w:drawing>
      </w:r>
    </w:p>
    <w:p w14:paraId="4C317E7B" w14:textId="526AAD13" w:rsidR="00436D7B" w:rsidRDefault="00436D7B" w:rsidP="00990DEF">
      <w:pPr>
        <w:pStyle w:val="NormalWeb"/>
        <w:rPr>
          <w:rFonts w:ascii="Verdana" w:hAnsi="Verdana"/>
        </w:rPr>
      </w:pPr>
      <w:r>
        <w:rPr>
          <w:rFonts w:ascii="Verdana" w:hAnsi="Verdana"/>
          <w:noProof/>
        </w:rPr>
        <w:drawing>
          <wp:anchor distT="0" distB="0" distL="114300" distR="114300" simplePos="0" relativeHeight="251664384" behindDoc="0" locked="0" layoutInCell="1" allowOverlap="1" wp14:anchorId="29870485" wp14:editId="206F0BE7">
            <wp:simplePos x="914400" y="4048125"/>
            <wp:positionH relativeFrom="column">
              <wp:align>center</wp:align>
            </wp:positionH>
            <wp:positionV relativeFrom="paragraph">
              <wp:posOffset>0</wp:posOffset>
            </wp:positionV>
            <wp:extent cx="4338244" cy="3538728"/>
            <wp:effectExtent l="0" t="0" r="5715"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0_bar.PNG"/>
                    <pic:cNvPicPr/>
                  </pic:nvPicPr>
                  <pic:blipFill>
                    <a:blip r:embed="rId13">
                      <a:extLst>
                        <a:ext uri="{28A0092B-C50C-407E-A947-70E740481C1C}">
                          <a14:useLocalDpi xmlns:a14="http://schemas.microsoft.com/office/drawing/2010/main" val="0"/>
                        </a:ext>
                      </a:extLst>
                    </a:blip>
                    <a:stretch>
                      <a:fillRect/>
                    </a:stretch>
                  </pic:blipFill>
                  <pic:spPr>
                    <a:xfrm>
                      <a:off x="0" y="0"/>
                      <a:ext cx="4338244" cy="3538728"/>
                    </a:xfrm>
                    <a:prstGeom prst="rect">
                      <a:avLst/>
                    </a:prstGeom>
                  </pic:spPr>
                </pic:pic>
              </a:graphicData>
            </a:graphic>
            <wp14:sizeRelV relativeFrom="margin">
              <wp14:pctHeight>0</wp14:pctHeight>
            </wp14:sizeRelV>
          </wp:anchor>
        </w:drawing>
      </w:r>
    </w:p>
    <w:p w14:paraId="5D4791F8" w14:textId="2CBD9EF8" w:rsidR="00436D7B" w:rsidRDefault="00436D7B" w:rsidP="00611D66">
      <w:pPr>
        <w:pStyle w:val="Heading1"/>
        <w:rPr>
          <w:rFonts w:ascii="Verdana" w:hAnsi="Verdana"/>
          <w:color w:val="auto"/>
          <w:sz w:val="40"/>
          <w:szCs w:val="40"/>
        </w:rPr>
      </w:pPr>
      <w:r>
        <w:rPr>
          <w:rFonts w:ascii="Verdana" w:hAnsi="Verdana"/>
          <w:noProof/>
          <w:color w:val="auto"/>
          <w:sz w:val="40"/>
          <w:szCs w:val="40"/>
        </w:rPr>
        <w:lastRenderedPageBreak/>
        <w:drawing>
          <wp:anchor distT="0" distB="0" distL="114300" distR="114300" simplePos="0" relativeHeight="251665408" behindDoc="0" locked="0" layoutInCell="1" allowOverlap="1" wp14:anchorId="01886105" wp14:editId="152DAAB8">
            <wp:simplePos x="914400" y="914400"/>
            <wp:positionH relativeFrom="column">
              <wp:align>center</wp:align>
            </wp:positionH>
            <wp:positionV relativeFrom="paragraph">
              <wp:posOffset>0</wp:posOffset>
            </wp:positionV>
            <wp:extent cx="4663440" cy="4443984"/>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us4_bar.PNG"/>
                    <pic:cNvPicPr/>
                  </pic:nvPicPr>
                  <pic:blipFill>
                    <a:blip r:embed="rId14">
                      <a:extLst>
                        <a:ext uri="{28A0092B-C50C-407E-A947-70E740481C1C}">
                          <a14:useLocalDpi xmlns:a14="http://schemas.microsoft.com/office/drawing/2010/main" val="0"/>
                        </a:ext>
                      </a:extLst>
                    </a:blip>
                    <a:stretch>
                      <a:fillRect/>
                    </a:stretch>
                  </pic:blipFill>
                  <pic:spPr>
                    <a:xfrm>
                      <a:off x="0" y="0"/>
                      <a:ext cx="4663440" cy="4443984"/>
                    </a:xfrm>
                    <a:prstGeom prst="rect">
                      <a:avLst/>
                    </a:prstGeom>
                  </pic:spPr>
                </pic:pic>
              </a:graphicData>
            </a:graphic>
            <wp14:sizeRelH relativeFrom="margin">
              <wp14:pctWidth>0</wp14:pctWidth>
            </wp14:sizeRelH>
            <wp14:sizeRelV relativeFrom="margin">
              <wp14:pctHeight>0</wp14:pctHeight>
            </wp14:sizeRelV>
          </wp:anchor>
        </w:drawing>
      </w:r>
    </w:p>
    <w:p w14:paraId="26BAC78C" w14:textId="5FE64496" w:rsidR="00611D66" w:rsidRDefault="00510262" w:rsidP="00611D66">
      <w:pPr>
        <w:pStyle w:val="Heading1"/>
        <w:rPr>
          <w:rFonts w:ascii="Verdana" w:hAnsi="Verdana"/>
        </w:rPr>
      </w:pPr>
      <w:r>
        <w:rPr>
          <w:rFonts w:ascii="Verdana" w:hAnsi="Verdana"/>
          <w:color w:val="auto"/>
          <w:sz w:val="40"/>
          <w:szCs w:val="40"/>
        </w:rPr>
        <w:t>D</w:t>
      </w:r>
      <w:r w:rsidR="00611D66">
        <w:rPr>
          <w:rFonts w:ascii="Verdana" w:hAnsi="Verdana"/>
          <w:color w:val="auto"/>
          <w:sz w:val="40"/>
          <w:szCs w:val="40"/>
        </w:rPr>
        <w:t xml:space="preserve">. </w:t>
      </w:r>
      <w:r w:rsidR="00611D66">
        <w:rPr>
          <w:rFonts w:ascii="Verdana" w:hAnsi="Verdana"/>
          <w:color w:val="auto"/>
          <w:sz w:val="40"/>
          <w:szCs w:val="40"/>
        </w:rPr>
        <w:t>Discussion</w:t>
      </w:r>
    </w:p>
    <w:p w14:paraId="43A1218D" w14:textId="154CFBEF" w:rsidR="00B75325" w:rsidRDefault="00611D66" w:rsidP="00E50727">
      <w:pPr>
        <w:pStyle w:val="NormalWeb"/>
        <w:rPr>
          <w:rFonts w:ascii="Verdana" w:hAnsi="Verdana"/>
        </w:rPr>
      </w:pPr>
      <w:r>
        <w:rPr>
          <w:rFonts w:ascii="Verdana" w:hAnsi="Verdana"/>
        </w:rPr>
        <w:t xml:space="preserve">Observations of the cluster map distribution showed that far more residential </w:t>
      </w:r>
      <w:r w:rsidR="008F5217">
        <w:rPr>
          <w:rFonts w:ascii="Verdana" w:hAnsi="Verdana"/>
        </w:rPr>
        <w:t>venues (cluster 4)</w:t>
      </w:r>
      <w:r>
        <w:rPr>
          <w:rFonts w:ascii="Verdana" w:hAnsi="Verdana"/>
        </w:rPr>
        <w:t xml:space="preserve"> were present in the Bronx versus Staten Island.  Since the Bronx has over double the population and housing units of Staten Island this was expected, however the presence of only one residence cluster in Staten Island speaks of</w:t>
      </w:r>
      <w:r w:rsidR="00E50727">
        <w:rPr>
          <w:rFonts w:ascii="Verdana" w:hAnsi="Verdana"/>
        </w:rPr>
        <w:t xml:space="preserve"> more</w:t>
      </w:r>
      <w:r>
        <w:rPr>
          <w:rFonts w:ascii="Verdana" w:hAnsi="Verdana"/>
        </w:rPr>
        <w:t xml:space="preserve"> </w:t>
      </w:r>
      <w:r w:rsidR="00E50727">
        <w:rPr>
          <w:rFonts w:ascii="Verdana" w:hAnsi="Verdana"/>
        </w:rPr>
        <w:t xml:space="preserve">evenly distributed residential venues.  The Bronx has a far </w:t>
      </w:r>
      <w:r w:rsidR="00D323C8">
        <w:rPr>
          <w:rFonts w:ascii="Verdana" w:hAnsi="Verdana"/>
        </w:rPr>
        <w:t>higher</w:t>
      </w:r>
      <w:r w:rsidR="00E50727">
        <w:rPr>
          <w:rFonts w:ascii="Verdana" w:hAnsi="Verdana"/>
        </w:rPr>
        <w:t xml:space="preserve"> distribution of residential venues.  Since this project was conducted with regards to public health studies, it may be valuable to investigate the impact of</w:t>
      </w:r>
      <w:r w:rsidR="009E69A0">
        <w:rPr>
          <w:rFonts w:ascii="Verdana" w:hAnsi="Verdana"/>
        </w:rPr>
        <w:t xml:space="preserve"> many residential clusters </w:t>
      </w:r>
      <w:r w:rsidR="00E50727">
        <w:rPr>
          <w:rFonts w:ascii="Verdana" w:hAnsi="Verdana"/>
        </w:rPr>
        <w:t xml:space="preserve">on the health of residents in those neighborhoods.  </w:t>
      </w:r>
      <w:r w:rsidR="00A549C1">
        <w:rPr>
          <w:rFonts w:ascii="Verdana" w:hAnsi="Verdana"/>
        </w:rPr>
        <w:t>C</w:t>
      </w:r>
      <w:r w:rsidR="00E50727">
        <w:rPr>
          <w:rFonts w:ascii="Verdana" w:hAnsi="Verdana"/>
        </w:rPr>
        <w:t xml:space="preserve">onsiderably more professional </w:t>
      </w:r>
      <w:r w:rsidR="008F5217">
        <w:rPr>
          <w:rFonts w:ascii="Verdana" w:hAnsi="Verdana"/>
        </w:rPr>
        <w:t>venues (cluster 0)</w:t>
      </w:r>
      <w:r w:rsidR="00E50727">
        <w:rPr>
          <w:rFonts w:ascii="Verdana" w:hAnsi="Verdana"/>
        </w:rPr>
        <w:t xml:space="preserve"> were observed in the Staten Islands borough than in the Bronx.  These clusters include </w:t>
      </w:r>
      <w:r w:rsidR="00A549C1">
        <w:rPr>
          <w:rFonts w:ascii="Verdana" w:hAnsi="Verdana"/>
        </w:rPr>
        <w:t>mostly business and medical</w:t>
      </w:r>
      <w:r w:rsidR="00E50727">
        <w:rPr>
          <w:rFonts w:ascii="Verdana" w:hAnsi="Verdana"/>
        </w:rPr>
        <w:t xml:space="preserve"> offices</w:t>
      </w:r>
      <w:r w:rsidR="00A549C1">
        <w:rPr>
          <w:rFonts w:ascii="Verdana" w:hAnsi="Verdana"/>
        </w:rPr>
        <w:t>.  The</w:t>
      </w:r>
      <w:r w:rsidR="00F548D2">
        <w:rPr>
          <w:rFonts w:ascii="Verdana" w:hAnsi="Verdana"/>
        </w:rPr>
        <w:t xml:space="preserve"> amount</w:t>
      </w:r>
      <w:r w:rsidR="00A549C1">
        <w:rPr>
          <w:rFonts w:ascii="Verdana" w:hAnsi="Verdana"/>
        </w:rPr>
        <w:t xml:space="preserve"> of professional venues in Staten Island does coincide with the higher household median income of the borough.  In terms of public health, this could have an impact on residents’ health due to job opportunities and </w:t>
      </w:r>
      <w:r w:rsidR="00F548D2">
        <w:rPr>
          <w:rFonts w:ascii="Verdana" w:hAnsi="Verdana"/>
        </w:rPr>
        <w:t xml:space="preserve">access to </w:t>
      </w:r>
      <w:r w:rsidR="00A549C1">
        <w:rPr>
          <w:rFonts w:ascii="Verdana" w:hAnsi="Verdana"/>
        </w:rPr>
        <w:t xml:space="preserve">medical </w:t>
      </w:r>
      <w:r w:rsidR="00A549C1">
        <w:rPr>
          <w:rFonts w:ascii="Verdana" w:hAnsi="Verdana"/>
        </w:rPr>
        <w:lastRenderedPageBreak/>
        <w:t>services.</w:t>
      </w:r>
      <w:r w:rsidR="00F548D2">
        <w:rPr>
          <w:rFonts w:ascii="Verdana" w:hAnsi="Verdana"/>
        </w:rPr>
        <w:t xml:space="preserve">  Many businesses offer health benefits to their employees so the number of such venues may also be of interest in public health research.  </w:t>
      </w:r>
      <w:r w:rsidR="00A549C1">
        <w:rPr>
          <w:rFonts w:ascii="Verdana" w:hAnsi="Verdana"/>
        </w:rPr>
        <w:t xml:space="preserve">  </w:t>
      </w:r>
    </w:p>
    <w:p w14:paraId="59154990" w14:textId="3DB9D2CD" w:rsidR="00F548D2" w:rsidRDefault="00510262" w:rsidP="00F548D2">
      <w:pPr>
        <w:pStyle w:val="Heading1"/>
        <w:rPr>
          <w:rFonts w:ascii="Verdana" w:hAnsi="Verdana"/>
        </w:rPr>
      </w:pPr>
      <w:r>
        <w:rPr>
          <w:rFonts w:ascii="Verdana" w:hAnsi="Verdana"/>
          <w:color w:val="auto"/>
          <w:sz w:val="40"/>
          <w:szCs w:val="40"/>
        </w:rPr>
        <w:t>E</w:t>
      </w:r>
      <w:r w:rsidR="00F548D2">
        <w:rPr>
          <w:rFonts w:ascii="Verdana" w:hAnsi="Verdana"/>
          <w:color w:val="auto"/>
          <w:sz w:val="40"/>
          <w:szCs w:val="40"/>
        </w:rPr>
        <w:t xml:space="preserve">. </w:t>
      </w:r>
      <w:r w:rsidR="00F548D2">
        <w:rPr>
          <w:rFonts w:ascii="Verdana" w:hAnsi="Verdana"/>
          <w:color w:val="auto"/>
          <w:sz w:val="40"/>
          <w:szCs w:val="40"/>
        </w:rPr>
        <w:t>Conclusion</w:t>
      </w:r>
    </w:p>
    <w:p w14:paraId="28C7219E" w14:textId="5C96069A" w:rsidR="00990DEF" w:rsidRDefault="00F548D2" w:rsidP="000209CB">
      <w:pPr>
        <w:pStyle w:val="NormalWeb"/>
        <w:rPr>
          <w:rFonts w:ascii="Verdana" w:eastAsiaTheme="majorEastAsia" w:hAnsi="Verdana" w:cstheme="majorBidi"/>
          <w:sz w:val="32"/>
          <w:szCs w:val="32"/>
        </w:rPr>
      </w:pPr>
      <w:r>
        <w:rPr>
          <w:rFonts w:ascii="Verdana" w:hAnsi="Verdana"/>
        </w:rPr>
        <w:t xml:space="preserve">In this project </w:t>
      </w:r>
      <w:proofErr w:type="spellStart"/>
      <w:r>
        <w:rPr>
          <w:rFonts w:ascii="Verdana" w:hAnsi="Verdana"/>
        </w:rPr>
        <w:t>Kmeans</w:t>
      </w:r>
      <w:proofErr w:type="spellEnd"/>
      <w:r>
        <w:rPr>
          <w:rFonts w:ascii="Verdana" w:hAnsi="Verdana"/>
        </w:rPr>
        <w:t xml:space="preserve"> clustering was used to gain insight on the most common venues within a 500-meter radius of neighborhoods in Staten Island and the Bronx.  Staten Island has over double the median household inco</w:t>
      </w:r>
      <w:r w:rsidR="00CC203A">
        <w:rPr>
          <w:rFonts w:ascii="Verdana" w:hAnsi="Verdana"/>
        </w:rPr>
        <w:t xml:space="preserve">me of the Bronx while the Bronx has over double the population of Staten Island.  In terms of public health, the clustering of venues in each borough showed potential for impacting residents’ standard of healthy living.  This opens the door to more domains of research that can </w:t>
      </w:r>
      <w:r w:rsidR="00D96872">
        <w:rPr>
          <w:rFonts w:ascii="Verdana" w:hAnsi="Verdana"/>
        </w:rPr>
        <w:t xml:space="preserve">possibly </w:t>
      </w:r>
      <w:r w:rsidR="00CC203A">
        <w:rPr>
          <w:rFonts w:ascii="Verdana" w:hAnsi="Verdana"/>
        </w:rPr>
        <w:t xml:space="preserve">improve public health across all socioeconomic regions of a city.  </w:t>
      </w:r>
      <w:r w:rsidR="00990DEF">
        <w:rPr>
          <w:rFonts w:ascii="Verdana" w:hAnsi="Verdana"/>
          <w:sz w:val="32"/>
          <w:szCs w:val="32"/>
        </w:rPr>
        <w:br w:type="page"/>
      </w:r>
      <w:bookmarkStart w:id="0" w:name="_GoBack"/>
      <w:bookmarkEnd w:id="0"/>
    </w:p>
    <w:p w14:paraId="5F238677" w14:textId="44D285FF" w:rsidR="00990DEF" w:rsidRPr="00990DEF" w:rsidRDefault="00C53FB9" w:rsidP="00990DEF">
      <w:pPr>
        <w:pStyle w:val="Heading2"/>
        <w:rPr>
          <w:rFonts w:ascii="Verdana" w:hAnsi="Verdana"/>
          <w:color w:val="auto"/>
          <w:sz w:val="32"/>
          <w:szCs w:val="32"/>
        </w:rPr>
      </w:pPr>
      <w:r>
        <w:rPr>
          <w:rFonts w:ascii="Verdana" w:hAnsi="Verdana"/>
          <w:color w:val="auto"/>
          <w:sz w:val="32"/>
          <w:szCs w:val="32"/>
        </w:rPr>
        <w:lastRenderedPageBreak/>
        <w:t xml:space="preserve">Journal </w:t>
      </w:r>
      <w:r w:rsidR="00990DEF" w:rsidRPr="00990DEF">
        <w:rPr>
          <w:rFonts w:ascii="Verdana" w:hAnsi="Verdana"/>
          <w:color w:val="auto"/>
          <w:sz w:val="32"/>
          <w:szCs w:val="32"/>
        </w:rPr>
        <w:t>References</w:t>
      </w:r>
    </w:p>
    <w:p w14:paraId="0EE5B42E" w14:textId="5E939007" w:rsidR="009019C8" w:rsidRPr="00D76663" w:rsidRDefault="009019C8" w:rsidP="009019C8">
      <w:pPr>
        <w:spacing w:before="100" w:beforeAutospacing="1" w:after="100" w:afterAutospacing="1" w:line="240" w:lineRule="auto"/>
        <w:ind w:left="480" w:hanging="480"/>
        <w:rPr>
          <w:rFonts w:ascii="Verdana" w:eastAsia="Times New Roman" w:hAnsi="Verdana" w:cs="Times New Roman"/>
        </w:rPr>
      </w:pPr>
      <w:r w:rsidRPr="009019C8">
        <w:rPr>
          <w:rFonts w:ascii="Verdana" w:eastAsia="Times New Roman" w:hAnsi="Verdana" w:cs="Times New Roman"/>
        </w:rPr>
        <w:t xml:space="preserve">Diez Roux, A. V. (2003). Residential Environments and Cardiovascular Risk. </w:t>
      </w:r>
      <w:r w:rsidRPr="009019C8">
        <w:rPr>
          <w:rFonts w:ascii="Verdana" w:eastAsia="Times New Roman" w:hAnsi="Verdana" w:cs="Times New Roman"/>
          <w:i/>
          <w:iCs/>
        </w:rPr>
        <w:t>Journal of Urban Health</w:t>
      </w:r>
      <w:r w:rsidRPr="009019C8">
        <w:rPr>
          <w:rFonts w:ascii="Verdana" w:eastAsia="Times New Roman" w:hAnsi="Verdana" w:cs="Times New Roman"/>
        </w:rPr>
        <w:t xml:space="preserve">, </w:t>
      </w:r>
      <w:r w:rsidRPr="009019C8">
        <w:rPr>
          <w:rFonts w:ascii="Verdana" w:eastAsia="Times New Roman" w:hAnsi="Verdana" w:cs="Times New Roman"/>
          <w:i/>
          <w:iCs/>
        </w:rPr>
        <w:t>80</w:t>
      </w:r>
      <w:r w:rsidRPr="009019C8">
        <w:rPr>
          <w:rFonts w:ascii="Verdana" w:eastAsia="Times New Roman" w:hAnsi="Verdana" w:cs="Times New Roman"/>
        </w:rPr>
        <w:t xml:space="preserve">(4), 569–589. </w:t>
      </w:r>
      <w:hyperlink r:id="rId15" w:history="1">
        <w:r w:rsidR="00894B55" w:rsidRPr="009019C8">
          <w:rPr>
            <w:rStyle w:val="Hyperlink"/>
            <w:rFonts w:ascii="Verdana" w:eastAsia="Times New Roman" w:hAnsi="Verdana" w:cs="Times New Roman"/>
          </w:rPr>
          <w:t>https://doi.org/10.1093/jurban/jtg065</w:t>
        </w:r>
      </w:hyperlink>
    </w:p>
    <w:p w14:paraId="2DD2C563" w14:textId="3E634B51" w:rsidR="00894B55" w:rsidRDefault="00894B55" w:rsidP="00894B55">
      <w:pPr>
        <w:spacing w:before="100" w:beforeAutospacing="1" w:after="100" w:afterAutospacing="1" w:line="240" w:lineRule="auto"/>
        <w:ind w:left="480" w:hanging="480"/>
        <w:rPr>
          <w:rStyle w:val="Hyperlink"/>
          <w:rFonts w:ascii="Verdana" w:eastAsia="Times New Roman" w:hAnsi="Verdana" w:cs="Times New Roman"/>
        </w:rPr>
      </w:pPr>
      <w:proofErr w:type="spellStart"/>
      <w:r w:rsidRPr="00894B55">
        <w:rPr>
          <w:rFonts w:ascii="Verdana" w:eastAsia="Times New Roman" w:hAnsi="Verdana" w:cs="Times New Roman"/>
        </w:rPr>
        <w:t>Tabaei</w:t>
      </w:r>
      <w:proofErr w:type="spellEnd"/>
      <w:r w:rsidRPr="00894B55">
        <w:rPr>
          <w:rFonts w:ascii="Verdana" w:eastAsia="Times New Roman" w:hAnsi="Verdana" w:cs="Times New Roman"/>
        </w:rPr>
        <w:t xml:space="preserve">, B. P., Rundle, A. G., Wu, W. Y., Horowitz, C. R., Mayer, V., Sheehan, D. M., &amp; </w:t>
      </w:r>
      <w:proofErr w:type="spellStart"/>
      <w:r w:rsidRPr="00894B55">
        <w:rPr>
          <w:rFonts w:ascii="Verdana" w:eastAsia="Times New Roman" w:hAnsi="Verdana" w:cs="Times New Roman"/>
        </w:rPr>
        <w:t>Chamany</w:t>
      </w:r>
      <w:proofErr w:type="spellEnd"/>
      <w:r w:rsidRPr="00894B55">
        <w:rPr>
          <w:rFonts w:ascii="Verdana" w:eastAsia="Times New Roman" w:hAnsi="Verdana" w:cs="Times New Roman"/>
        </w:rPr>
        <w:t xml:space="preserve">, S. (2018). Associations of Residential Socioeconomic, Food, and Built Environments with Glycemic Control in Persons with Diabetes in New York City from 2007-2013. </w:t>
      </w:r>
      <w:r w:rsidRPr="00894B55">
        <w:rPr>
          <w:rFonts w:ascii="Verdana" w:eastAsia="Times New Roman" w:hAnsi="Verdana" w:cs="Times New Roman"/>
          <w:i/>
          <w:iCs/>
        </w:rPr>
        <w:t>American Journal of Epidemiology</w:t>
      </w:r>
      <w:r w:rsidRPr="00894B55">
        <w:rPr>
          <w:rFonts w:ascii="Verdana" w:eastAsia="Times New Roman" w:hAnsi="Verdana" w:cs="Times New Roman"/>
        </w:rPr>
        <w:t xml:space="preserve">, </w:t>
      </w:r>
      <w:r w:rsidRPr="00894B55">
        <w:rPr>
          <w:rFonts w:ascii="Verdana" w:eastAsia="Times New Roman" w:hAnsi="Verdana" w:cs="Times New Roman"/>
          <w:i/>
          <w:iCs/>
        </w:rPr>
        <w:t>187</w:t>
      </w:r>
      <w:r w:rsidRPr="00894B55">
        <w:rPr>
          <w:rFonts w:ascii="Verdana" w:eastAsia="Times New Roman" w:hAnsi="Verdana" w:cs="Times New Roman"/>
        </w:rPr>
        <w:t xml:space="preserve">(4), 736–745. </w:t>
      </w:r>
      <w:hyperlink r:id="rId16" w:history="1">
        <w:r w:rsidRPr="00894B55">
          <w:rPr>
            <w:rStyle w:val="Hyperlink"/>
            <w:rFonts w:ascii="Verdana" w:eastAsia="Times New Roman" w:hAnsi="Verdana" w:cs="Times New Roman"/>
          </w:rPr>
          <w:t>https://doi.org/10.1093/aje/kwx300</w:t>
        </w:r>
      </w:hyperlink>
    </w:p>
    <w:p w14:paraId="659A80B7" w14:textId="54F2C0FC" w:rsidR="00C53FB9" w:rsidRPr="00990DEF" w:rsidRDefault="00C53FB9" w:rsidP="00C53FB9">
      <w:pPr>
        <w:pStyle w:val="Heading2"/>
        <w:rPr>
          <w:rFonts w:ascii="Verdana" w:hAnsi="Verdana"/>
          <w:color w:val="auto"/>
          <w:sz w:val="32"/>
          <w:szCs w:val="32"/>
        </w:rPr>
      </w:pPr>
      <w:r>
        <w:rPr>
          <w:rFonts w:ascii="Verdana" w:hAnsi="Verdana"/>
          <w:color w:val="auto"/>
          <w:sz w:val="32"/>
          <w:szCs w:val="32"/>
        </w:rPr>
        <w:t xml:space="preserve">Internet </w:t>
      </w:r>
      <w:r w:rsidRPr="00990DEF">
        <w:rPr>
          <w:rFonts w:ascii="Verdana" w:hAnsi="Verdana"/>
          <w:color w:val="auto"/>
          <w:sz w:val="32"/>
          <w:szCs w:val="32"/>
        </w:rPr>
        <w:t>References</w:t>
      </w:r>
    </w:p>
    <w:p w14:paraId="024D37B3" w14:textId="4101E03C" w:rsidR="00DF29E2" w:rsidRPr="00C53FB9" w:rsidRDefault="00D0100E" w:rsidP="00C53FB9">
      <w:pPr>
        <w:pStyle w:val="ListParagraph"/>
        <w:numPr>
          <w:ilvl w:val="0"/>
          <w:numId w:val="1"/>
        </w:numPr>
        <w:spacing w:before="100" w:beforeAutospacing="1" w:after="100" w:afterAutospacing="1" w:line="240" w:lineRule="auto"/>
        <w:rPr>
          <w:rStyle w:val="Hyperlink"/>
          <w:rFonts w:ascii="Verdana" w:eastAsia="Times New Roman" w:hAnsi="Verdana" w:cs="Times New Roman"/>
        </w:rPr>
      </w:pPr>
      <w:hyperlink r:id="rId17" w:history="1">
        <w:r w:rsidR="00FE56D5" w:rsidRPr="00C53FB9">
          <w:rPr>
            <w:rStyle w:val="Hyperlink"/>
            <w:rFonts w:ascii="Verdana" w:eastAsia="Times New Roman" w:hAnsi="Verdana" w:cs="Times New Roman"/>
          </w:rPr>
          <w:t>Beautiful Soup 4</w:t>
        </w:r>
      </w:hyperlink>
    </w:p>
    <w:p w14:paraId="77C69B30" w14:textId="739FB5BC" w:rsidR="00FE56D5" w:rsidRPr="00C53FB9" w:rsidRDefault="00D0100E" w:rsidP="00C53FB9">
      <w:pPr>
        <w:pStyle w:val="ListParagraph"/>
        <w:numPr>
          <w:ilvl w:val="0"/>
          <w:numId w:val="1"/>
        </w:numPr>
        <w:spacing w:before="100" w:beforeAutospacing="1" w:after="100" w:afterAutospacing="1" w:line="240" w:lineRule="auto"/>
        <w:rPr>
          <w:rStyle w:val="Hyperlink"/>
          <w:rFonts w:ascii="Verdana" w:eastAsia="Times New Roman" w:hAnsi="Verdana" w:cs="Times New Roman"/>
        </w:rPr>
      </w:pPr>
      <w:hyperlink r:id="rId18" w:history="1">
        <w:r w:rsidR="00FE56D5" w:rsidRPr="00C53FB9">
          <w:rPr>
            <w:rStyle w:val="Hyperlink"/>
            <w:rFonts w:ascii="Verdana" w:eastAsia="Times New Roman" w:hAnsi="Verdana" w:cs="Times New Roman"/>
          </w:rPr>
          <w:t>Foursquare API</w:t>
        </w:r>
      </w:hyperlink>
    </w:p>
    <w:p w14:paraId="32084252" w14:textId="4934824D" w:rsidR="00FE56D5" w:rsidRPr="00C53FB9" w:rsidRDefault="00D0100E" w:rsidP="00C53FB9">
      <w:pPr>
        <w:pStyle w:val="ListParagraph"/>
        <w:numPr>
          <w:ilvl w:val="0"/>
          <w:numId w:val="1"/>
        </w:numPr>
        <w:spacing w:before="100" w:beforeAutospacing="1" w:after="100" w:afterAutospacing="1" w:line="240" w:lineRule="auto"/>
        <w:rPr>
          <w:rStyle w:val="Hyperlink"/>
          <w:rFonts w:ascii="Verdana" w:eastAsia="Times New Roman" w:hAnsi="Verdana" w:cs="Times New Roman"/>
        </w:rPr>
      </w:pPr>
      <w:hyperlink r:id="rId19" w:history="1">
        <w:r w:rsidR="00FE56D5" w:rsidRPr="00C53FB9">
          <w:rPr>
            <w:rStyle w:val="Hyperlink"/>
            <w:rFonts w:ascii="Verdana" w:eastAsia="Times New Roman" w:hAnsi="Verdana" w:cs="Times New Roman"/>
          </w:rPr>
          <w:t xml:space="preserve">Geocoding with </w:t>
        </w:r>
        <w:proofErr w:type="spellStart"/>
        <w:r w:rsidR="00FE56D5" w:rsidRPr="00C53FB9">
          <w:rPr>
            <w:rStyle w:val="Hyperlink"/>
            <w:rFonts w:ascii="Verdana" w:eastAsia="Times New Roman" w:hAnsi="Verdana" w:cs="Times New Roman"/>
          </w:rPr>
          <w:t>Geopy</w:t>
        </w:r>
        <w:proofErr w:type="spellEnd"/>
      </w:hyperlink>
    </w:p>
    <w:p w14:paraId="3030713E" w14:textId="1139A33B" w:rsidR="00FE56D5" w:rsidRPr="00C53FB9" w:rsidRDefault="00D0100E" w:rsidP="00C53FB9">
      <w:pPr>
        <w:pStyle w:val="ListParagraph"/>
        <w:numPr>
          <w:ilvl w:val="0"/>
          <w:numId w:val="1"/>
        </w:numPr>
        <w:spacing w:before="100" w:beforeAutospacing="1" w:after="100" w:afterAutospacing="1" w:line="240" w:lineRule="auto"/>
        <w:rPr>
          <w:rStyle w:val="Hyperlink"/>
          <w:rFonts w:ascii="Verdana" w:eastAsia="Times New Roman" w:hAnsi="Verdana" w:cs="Times New Roman"/>
        </w:rPr>
      </w:pPr>
      <w:hyperlink r:id="rId20" w:history="1">
        <w:r w:rsidR="00FE56D5" w:rsidRPr="00C53FB9">
          <w:rPr>
            <w:rStyle w:val="Hyperlink"/>
            <w:rFonts w:ascii="Verdana" w:eastAsia="Times New Roman" w:hAnsi="Verdana" w:cs="Times New Roman"/>
          </w:rPr>
          <w:t>U.S. Census Bureau QuickFacts: New York County</w:t>
        </w:r>
      </w:hyperlink>
    </w:p>
    <w:p w14:paraId="6DA5BCD8" w14:textId="7778E0EB" w:rsidR="00FE56D5" w:rsidRPr="00C53FB9" w:rsidRDefault="00D0100E" w:rsidP="00C53FB9">
      <w:pPr>
        <w:pStyle w:val="ListParagraph"/>
        <w:numPr>
          <w:ilvl w:val="0"/>
          <w:numId w:val="1"/>
        </w:numPr>
        <w:spacing w:before="100" w:beforeAutospacing="1" w:after="100" w:afterAutospacing="1" w:line="240" w:lineRule="auto"/>
        <w:rPr>
          <w:rStyle w:val="Hyperlink"/>
          <w:rFonts w:ascii="Verdana" w:eastAsia="Times New Roman" w:hAnsi="Verdana" w:cs="Times New Roman"/>
        </w:rPr>
      </w:pPr>
      <w:hyperlink r:id="rId21" w:history="1">
        <w:r w:rsidR="00FE56D5" w:rsidRPr="00C53FB9">
          <w:rPr>
            <w:rStyle w:val="Hyperlink"/>
            <w:rFonts w:ascii="Verdana" w:eastAsia="Times New Roman" w:hAnsi="Verdana" w:cs="Times New Roman"/>
          </w:rPr>
          <w:t>Wikipedia: List of Bronx Neighborhoods</w:t>
        </w:r>
      </w:hyperlink>
    </w:p>
    <w:p w14:paraId="22904726" w14:textId="6EA48AE5" w:rsidR="00FE56D5" w:rsidRPr="00C53FB9" w:rsidRDefault="00D0100E" w:rsidP="00C53FB9">
      <w:pPr>
        <w:pStyle w:val="ListParagraph"/>
        <w:numPr>
          <w:ilvl w:val="0"/>
          <w:numId w:val="1"/>
        </w:numPr>
        <w:spacing w:before="100" w:beforeAutospacing="1" w:after="100" w:afterAutospacing="1" w:line="240" w:lineRule="auto"/>
        <w:rPr>
          <w:rStyle w:val="Hyperlink"/>
          <w:rFonts w:ascii="Verdana" w:eastAsia="Times New Roman" w:hAnsi="Verdana" w:cs="Times New Roman"/>
        </w:rPr>
      </w:pPr>
      <w:hyperlink r:id="rId22" w:history="1">
        <w:r w:rsidR="00FE56D5" w:rsidRPr="00C53FB9">
          <w:rPr>
            <w:rStyle w:val="Hyperlink"/>
            <w:rFonts w:ascii="Verdana" w:eastAsia="Times New Roman" w:hAnsi="Verdana" w:cs="Times New Roman"/>
          </w:rPr>
          <w:t>Wikipedia: List of Staten Island Neighborhoods</w:t>
        </w:r>
      </w:hyperlink>
    </w:p>
    <w:p w14:paraId="5F54C70E" w14:textId="77777777" w:rsidR="00FE56D5" w:rsidRDefault="00FE56D5" w:rsidP="00894B55">
      <w:pPr>
        <w:spacing w:before="100" w:beforeAutospacing="1" w:after="100" w:afterAutospacing="1" w:line="240" w:lineRule="auto"/>
        <w:ind w:left="480" w:hanging="480"/>
        <w:rPr>
          <w:rStyle w:val="Hyperlink"/>
          <w:rFonts w:ascii="Verdana" w:eastAsia="Times New Roman" w:hAnsi="Verdana" w:cs="Times New Roman"/>
        </w:rPr>
      </w:pPr>
    </w:p>
    <w:p w14:paraId="2DEBD6F0" w14:textId="77777777" w:rsidR="00DF29E2" w:rsidRPr="00D76663" w:rsidRDefault="00DF29E2" w:rsidP="00894B55">
      <w:pPr>
        <w:spacing w:before="100" w:beforeAutospacing="1" w:after="100" w:afterAutospacing="1" w:line="240" w:lineRule="auto"/>
        <w:ind w:left="480" w:hanging="480"/>
        <w:rPr>
          <w:rFonts w:ascii="Verdana" w:eastAsia="Times New Roman" w:hAnsi="Verdana" w:cs="Times New Roman"/>
        </w:rPr>
      </w:pPr>
    </w:p>
    <w:p w14:paraId="203EDABA" w14:textId="77777777" w:rsidR="00894B55" w:rsidRPr="00894B55" w:rsidRDefault="00894B55" w:rsidP="00894B55">
      <w:pPr>
        <w:spacing w:before="100" w:beforeAutospacing="1" w:after="100" w:afterAutospacing="1" w:line="240" w:lineRule="auto"/>
        <w:ind w:left="480" w:hanging="480"/>
        <w:rPr>
          <w:rFonts w:ascii="Times New Roman" w:eastAsia="Times New Roman" w:hAnsi="Times New Roman" w:cs="Times New Roman"/>
          <w:sz w:val="24"/>
          <w:szCs w:val="24"/>
        </w:rPr>
      </w:pPr>
    </w:p>
    <w:p w14:paraId="298C2523" w14:textId="77777777" w:rsidR="00894B55" w:rsidRPr="009019C8" w:rsidRDefault="00894B55" w:rsidP="009019C8">
      <w:pPr>
        <w:spacing w:before="100" w:beforeAutospacing="1" w:after="100" w:afterAutospacing="1" w:line="240" w:lineRule="auto"/>
        <w:ind w:left="480" w:hanging="480"/>
        <w:rPr>
          <w:rFonts w:ascii="Times New Roman" w:eastAsia="Times New Roman" w:hAnsi="Times New Roman" w:cs="Times New Roman"/>
          <w:sz w:val="24"/>
          <w:szCs w:val="24"/>
        </w:rPr>
      </w:pPr>
    </w:p>
    <w:p w14:paraId="7B0254AE" w14:textId="77777777" w:rsidR="00C24CD9" w:rsidRDefault="00C24CD9" w:rsidP="00563C21">
      <w:pPr>
        <w:pStyle w:val="NormalWeb"/>
        <w:ind w:left="480" w:hanging="480"/>
      </w:pPr>
    </w:p>
    <w:p w14:paraId="494C4159" w14:textId="77777777" w:rsidR="00563C21" w:rsidRPr="008F0358" w:rsidRDefault="00563C21" w:rsidP="00597DBE">
      <w:pPr>
        <w:rPr>
          <w:rFonts w:ascii="Verdana" w:hAnsi="Verdana"/>
        </w:rPr>
      </w:pPr>
    </w:p>
    <w:p w14:paraId="3BEF5E9C" w14:textId="690D4F33" w:rsidR="00597DBE" w:rsidRPr="00DD3ACF" w:rsidRDefault="00597DBE" w:rsidP="00597DBE">
      <w:pPr>
        <w:rPr>
          <w:rFonts w:ascii="Verdana" w:hAnsi="Verdana"/>
        </w:rPr>
      </w:pPr>
    </w:p>
    <w:p w14:paraId="3EA45123" w14:textId="77777777" w:rsidR="00597DBE" w:rsidRPr="00DD3ACF" w:rsidRDefault="00597DBE" w:rsidP="00597DBE">
      <w:pPr>
        <w:rPr>
          <w:rFonts w:ascii="Verdana" w:hAnsi="Verdana"/>
        </w:rPr>
      </w:pPr>
    </w:p>
    <w:p w14:paraId="095CA565" w14:textId="4241CB10" w:rsidR="00597DBE" w:rsidRPr="00DD3ACF" w:rsidRDefault="00597DBE" w:rsidP="00597DBE">
      <w:pPr>
        <w:rPr>
          <w:rFonts w:ascii="Verdana" w:hAnsi="Verdana"/>
        </w:rPr>
      </w:pPr>
    </w:p>
    <w:p w14:paraId="71180791" w14:textId="38DE3954" w:rsidR="00597DBE" w:rsidRPr="00DD3ACF" w:rsidRDefault="00597DBE" w:rsidP="00597DBE">
      <w:pPr>
        <w:pStyle w:val="Subtitle"/>
        <w:jc w:val="center"/>
        <w:rPr>
          <w:rFonts w:ascii="Verdana" w:hAnsi="Verdana"/>
        </w:rPr>
      </w:pPr>
    </w:p>
    <w:sectPr w:rsidR="00597DBE" w:rsidRPr="00DD3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AE"/>
    <w:multiLevelType w:val="hybridMultilevel"/>
    <w:tmpl w:val="4A4A8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BE"/>
    <w:rsid w:val="000209CB"/>
    <w:rsid w:val="000330DC"/>
    <w:rsid w:val="000405E3"/>
    <w:rsid w:val="00070494"/>
    <w:rsid w:val="000825D3"/>
    <w:rsid w:val="0009306B"/>
    <w:rsid w:val="000A7A85"/>
    <w:rsid w:val="00192431"/>
    <w:rsid w:val="001A59E4"/>
    <w:rsid w:val="002754A5"/>
    <w:rsid w:val="002921B8"/>
    <w:rsid w:val="002A1D22"/>
    <w:rsid w:val="002D411D"/>
    <w:rsid w:val="002F7879"/>
    <w:rsid w:val="00315E10"/>
    <w:rsid w:val="0033086B"/>
    <w:rsid w:val="00436D7B"/>
    <w:rsid w:val="00463DA7"/>
    <w:rsid w:val="004861E8"/>
    <w:rsid w:val="004A0FE3"/>
    <w:rsid w:val="00505A39"/>
    <w:rsid w:val="00510262"/>
    <w:rsid w:val="005343E1"/>
    <w:rsid w:val="00563C21"/>
    <w:rsid w:val="00597DBE"/>
    <w:rsid w:val="005B1A7D"/>
    <w:rsid w:val="005D1EF0"/>
    <w:rsid w:val="005E5679"/>
    <w:rsid w:val="005F57A9"/>
    <w:rsid w:val="00611D66"/>
    <w:rsid w:val="00645B98"/>
    <w:rsid w:val="00692315"/>
    <w:rsid w:val="006B6F0D"/>
    <w:rsid w:val="0076363E"/>
    <w:rsid w:val="007C20AD"/>
    <w:rsid w:val="008877C5"/>
    <w:rsid w:val="00894B55"/>
    <w:rsid w:val="008B14ED"/>
    <w:rsid w:val="008F0358"/>
    <w:rsid w:val="008F5217"/>
    <w:rsid w:val="009019C8"/>
    <w:rsid w:val="00990DEF"/>
    <w:rsid w:val="009E281B"/>
    <w:rsid w:val="009E69A0"/>
    <w:rsid w:val="00A20E12"/>
    <w:rsid w:val="00A549C1"/>
    <w:rsid w:val="00AD2436"/>
    <w:rsid w:val="00B27DBE"/>
    <w:rsid w:val="00B75325"/>
    <w:rsid w:val="00B831AA"/>
    <w:rsid w:val="00BE03BB"/>
    <w:rsid w:val="00C24CD9"/>
    <w:rsid w:val="00C53FB9"/>
    <w:rsid w:val="00C6310D"/>
    <w:rsid w:val="00CC203A"/>
    <w:rsid w:val="00CF542D"/>
    <w:rsid w:val="00D0100E"/>
    <w:rsid w:val="00D323C8"/>
    <w:rsid w:val="00D76663"/>
    <w:rsid w:val="00D96872"/>
    <w:rsid w:val="00D973DC"/>
    <w:rsid w:val="00DA4701"/>
    <w:rsid w:val="00DD3ACF"/>
    <w:rsid w:val="00DF29E2"/>
    <w:rsid w:val="00E50727"/>
    <w:rsid w:val="00EA478D"/>
    <w:rsid w:val="00EE342B"/>
    <w:rsid w:val="00F548D2"/>
    <w:rsid w:val="00F70210"/>
    <w:rsid w:val="00F83C80"/>
    <w:rsid w:val="00FE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C22C"/>
  <w15:chartTrackingRefBased/>
  <w15:docId w15:val="{B387B401-F20D-47A6-9DA0-F26D63E1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D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7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7DB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97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D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7DBE"/>
    <w:rPr>
      <w:rFonts w:eastAsiaTheme="minorEastAsia"/>
      <w:color w:val="5A5A5A" w:themeColor="text1" w:themeTint="A5"/>
      <w:spacing w:val="15"/>
    </w:rPr>
  </w:style>
  <w:style w:type="paragraph" w:styleId="NormalWeb">
    <w:name w:val="Normal (Web)"/>
    <w:basedOn w:val="Normal"/>
    <w:uiPriority w:val="99"/>
    <w:unhideWhenUsed/>
    <w:rsid w:val="00563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4B55"/>
    <w:rPr>
      <w:color w:val="0563C1" w:themeColor="hyperlink"/>
      <w:u w:val="single"/>
    </w:rPr>
  </w:style>
  <w:style w:type="character" w:styleId="UnresolvedMention">
    <w:name w:val="Unresolved Mention"/>
    <w:basedOn w:val="DefaultParagraphFont"/>
    <w:uiPriority w:val="99"/>
    <w:semiHidden/>
    <w:unhideWhenUsed/>
    <w:rsid w:val="00894B55"/>
    <w:rPr>
      <w:color w:val="605E5C"/>
      <w:shd w:val="clear" w:color="auto" w:fill="E1DFDD"/>
    </w:rPr>
  </w:style>
  <w:style w:type="paragraph" w:styleId="ListParagraph">
    <w:name w:val="List Paragraph"/>
    <w:basedOn w:val="Normal"/>
    <w:uiPriority w:val="34"/>
    <w:qFormat/>
    <w:rsid w:val="00C53FB9"/>
    <w:pPr>
      <w:ind w:left="720"/>
      <w:contextualSpacing/>
    </w:pPr>
  </w:style>
  <w:style w:type="table" w:styleId="TableGrid">
    <w:name w:val="Table Grid"/>
    <w:basedOn w:val="TableNormal"/>
    <w:uiPriority w:val="39"/>
    <w:rsid w:val="00534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23837">
      <w:bodyDiv w:val="1"/>
      <w:marLeft w:val="0"/>
      <w:marRight w:val="0"/>
      <w:marTop w:val="0"/>
      <w:marBottom w:val="0"/>
      <w:divBdr>
        <w:top w:val="none" w:sz="0" w:space="0" w:color="auto"/>
        <w:left w:val="none" w:sz="0" w:space="0" w:color="auto"/>
        <w:bottom w:val="none" w:sz="0" w:space="0" w:color="auto"/>
        <w:right w:val="none" w:sz="0" w:space="0" w:color="auto"/>
      </w:divBdr>
    </w:div>
    <w:div w:id="475150034">
      <w:bodyDiv w:val="1"/>
      <w:marLeft w:val="0"/>
      <w:marRight w:val="0"/>
      <w:marTop w:val="0"/>
      <w:marBottom w:val="0"/>
      <w:divBdr>
        <w:top w:val="none" w:sz="0" w:space="0" w:color="auto"/>
        <w:left w:val="none" w:sz="0" w:space="0" w:color="auto"/>
        <w:bottom w:val="none" w:sz="0" w:space="0" w:color="auto"/>
        <w:right w:val="none" w:sz="0" w:space="0" w:color="auto"/>
      </w:divBdr>
    </w:div>
    <w:div w:id="763376110">
      <w:bodyDiv w:val="1"/>
      <w:marLeft w:val="0"/>
      <w:marRight w:val="0"/>
      <w:marTop w:val="0"/>
      <w:marBottom w:val="0"/>
      <w:divBdr>
        <w:top w:val="none" w:sz="0" w:space="0" w:color="auto"/>
        <w:left w:val="none" w:sz="0" w:space="0" w:color="auto"/>
        <w:bottom w:val="none" w:sz="0" w:space="0" w:color="auto"/>
        <w:right w:val="none" w:sz="0" w:space="0" w:color="auto"/>
      </w:divBdr>
    </w:div>
    <w:div w:id="1514880862">
      <w:bodyDiv w:val="1"/>
      <w:marLeft w:val="0"/>
      <w:marRight w:val="0"/>
      <w:marTop w:val="0"/>
      <w:marBottom w:val="0"/>
      <w:divBdr>
        <w:top w:val="none" w:sz="0" w:space="0" w:color="auto"/>
        <w:left w:val="none" w:sz="0" w:space="0" w:color="auto"/>
        <w:bottom w:val="none" w:sz="0" w:space="0" w:color="auto"/>
        <w:right w:val="none" w:sz="0" w:space="0" w:color="auto"/>
      </w:divBdr>
    </w:div>
    <w:div w:id="1570924807">
      <w:bodyDiv w:val="1"/>
      <w:marLeft w:val="0"/>
      <w:marRight w:val="0"/>
      <w:marTop w:val="0"/>
      <w:marBottom w:val="0"/>
      <w:divBdr>
        <w:top w:val="none" w:sz="0" w:space="0" w:color="auto"/>
        <w:left w:val="none" w:sz="0" w:space="0" w:color="auto"/>
        <w:bottom w:val="none" w:sz="0" w:space="0" w:color="auto"/>
        <w:right w:val="none" w:sz="0" w:space="0" w:color="auto"/>
      </w:divBdr>
    </w:div>
    <w:div w:id="19942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eloper.foursquare.com/docs/resources/categories" TargetMode="External"/><Relationship Id="rId3" Type="http://schemas.openxmlformats.org/officeDocument/2006/relationships/settings" Target="settings.xml"/><Relationship Id="rId21" Type="http://schemas.openxmlformats.org/officeDocument/2006/relationships/hyperlink" Target="https://en.wikipedia.org/wiki/List_of_Bronx_neighborhood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rummy.com/software/BeautifulSoup/" TargetMode="External"/><Relationship Id="rId2" Type="http://schemas.openxmlformats.org/officeDocument/2006/relationships/styles" Target="styles.xml"/><Relationship Id="rId16" Type="http://schemas.openxmlformats.org/officeDocument/2006/relationships/hyperlink" Target="https://doi.org/10.1093/aje/kwx300" TargetMode="External"/><Relationship Id="rId20" Type="http://schemas.openxmlformats.org/officeDocument/2006/relationships/hyperlink" Target="https://www.census.gov/quickfacts/fact/table/newyorkcountymanhattanboroughnewyork,bronxcountybronxboroughnewyork,queenscountyqueensboroughnewyork,kingscountybrooklynboroughnewyork,richmondcountystatenislandboroughnewyork,newyorkcitynewyork/HSG01021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093/jurban/jtg065"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geopy.readthedocs.io/en/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List_of_Staten_Island_neighborh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9</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Addo</dc:creator>
  <cp:keywords/>
  <dc:description/>
  <cp:lastModifiedBy>Dave Addo</cp:lastModifiedBy>
  <cp:revision>29</cp:revision>
  <dcterms:created xsi:type="dcterms:W3CDTF">2019-12-17T05:32:00Z</dcterms:created>
  <dcterms:modified xsi:type="dcterms:W3CDTF">2019-12-24T07:32:00Z</dcterms:modified>
</cp:coreProperties>
</file>