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880"/>
        </w:tabs>
        <w:spacing w:after="0" w:lineRule="auto"/>
        <w:ind w:left="117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Annexure ‘CD – 01’</w:t>
      </w:r>
    </w:p>
    <w:p w:rsidR="00000000" w:rsidDel="00000000" w:rsidP="00000000" w:rsidRDefault="00000000" w:rsidRPr="00000000" w14:paraId="00000002">
      <w:pPr>
        <w:spacing w:after="0" w:lineRule="auto"/>
        <w:ind w:left="32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2004695</wp:posOffset>
            </wp:positionH>
            <wp:positionV relativeFrom="paragraph">
              <wp:posOffset>190500</wp:posOffset>
            </wp:positionV>
            <wp:extent cx="5562600" cy="638175"/>
            <wp:effectExtent b="0" l="0" r="0" t="0"/>
            <wp:wrapNone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316" r="2265" t="753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ind w:left="32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32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32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FORMAT FOR COURSE CURRICULUM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1370" w:tblpY="106"/>
        <w:tblW w:w="4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"/>
        <w:gridCol w:w="425"/>
        <w:gridCol w:w="473"/>
        <w:gridCol w:w="788"/>
        <w:gridCol w:w="654"/>
        <w:gridCol w:w="1306"/>
        <w:tblGridChange w:id="0">
          <w:tblGrid>
            <w:gridCol w:w="378"/>
            <w:gridCol w:w="425"/>
            <w:gridCol w:w="473"/>
            <w:gridCol w:w="788"/>
            <w:gridCol w:w="654"/>
            <w:gridCol w:w="1306"/>
          </w:tblGrid>
        </w:tblGridChange>
      </w:tblGrid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P/S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SW/FW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No. of PSDA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TOTAL CREDIT UNITS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Applied Mathematics-III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Credit Units:4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Level:</w:t>
        <w:tab/>
        <w:t xml:space="preserve">UG</w:t>
        <w:tab/>
        <w:tab/>
        <w:t xml:space="preserve">                            </w:t>
        <w:tab/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MATH211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Objectives: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6" w:right="93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Fourier series analysis which is central to many applications in engineering apart from its use in solving boundary value problems.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6" w:right="93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acquaint the student with Fourier transform techniques used in wide variety of situations.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6" w:right="93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the effective mathematical tools for the solutions of partial differential equations that model several physical processes and to develop transform techniques for discrete time systems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Prerequisites: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must have knowledge of Differential Calculus, Integral Calculus, Partial Derivatives and Complex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Contents/Syllabus:</w:t>
      </w:r>
    </w:p>
    <w:tbl>
      <w:tblPr>
        <w:tblStyle w:val="Table2"/>
        <w:tblW w:w="147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90"/>
        <w:gridCol w:w="2970"/>
        <w:tblGridChange w:id="0">
          <w:tblGrid>
            <w:gridCol w:w="11790"/>
            <w:gridCol w:w="2970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I PARTIAL DIFFERENTIAL EQUATIONS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Weightage%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Formation of PDE, equations solvable by direct integration, linear equations of the first order, non-linear equations of the first order, Charpit’s method, homogeneous linear equations with constant coefficients, non homogeneous linear equations with constant coefficients.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II APPLICATIONS OF PARTIAL DIFFERENTIAL EQUATIONS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Method of separation of variables, solution of heat ,wave and Laplace equation by the method of separation of variables only,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classification of partial differential equation into Elliptic, Parabolic and Hyperbolic form and their Canonical form.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25%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III FOURIER SERIES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Periodic functions, Dirichlet’s conditions, odd and even functions, change of interval,half range sine series,half range cosine series,Practical Harmonic analysis,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Parseval’s identity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 IV FOURIER TRANSFORMS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Fourier integral, Fourier sine and cosine integral, Fourier transforms, Fourier sine and cosine transforms, Inverse Fourier sine and cosine transforms.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Outcomes: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completing this course, students will be able to: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mathematical principles on Fourier Series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and find the transforms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and differentiate between different techniques to solve partial differential equations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Formulate, differentiate and solve some of the physical problems of engineering.  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Pedagogy for Course Delivery: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course pedagogy will include Four quadrant approach i.e. video lectures, presentations, e-content, discussions and assessments. 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All the topics covered in the syllabus will be correlated with its applications in real life situations and also in other disciplines.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In order to inculcate problem solving ability in students’ time to time quiz, viva, home assignments and class tests will be conducted during the progress of semester.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Video lectures and extra sessions for revision will be undertaken.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Professional Skill Development Activities (PSDA):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Guest lecture by an expert.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discussion.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Lab/ Practicals details, if applicable: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 xml:space="preserve">List of Experiments: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Assessment/ Examination Scheme:</w:t>
        <w:tab/>
        <w:tab/>
      </w:r>
    </w:p>
    <w:tbl>
      <w:tblPr>
        <w:tblStyle w:val="Table3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7"/>
        <w:gridCol w:w="4893"/>
        <w:tblGridChange w:id="0">
          <w:tblGrid>
            <w:gridCol w:w="5097"/>
            <w:gridCol w:w="4893"/>
          </w:tblGrid>
        </w:tblGridChange>
      </w:tblGrid>
      <w:tr>
        <w:trPr>
          <w:cantSplit w:val="0"/>
          <w:trHeight w:val="15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Theory L/T (%)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Lab/Practical/Studio (%)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 Assessment (L&amp;T):</w:t>
      </w:r>
    </w:p>
    <w:tbl>
      <w:tblPr>
        <w:tblStyle w:val="Table4"/>
        <w:tblW w:w="153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1"/>
        <w:gridCol w:w="1873"/>
        <w:gridCol w:w="1841"/>
        <w:gridCol w:w="1816"/>
        <w:gridCol w:w="1795"/>
        <w:gridCol w:w="1673"/>
        <w:gridCol w:w="1673"/>
        <w:gridCol w:w="2072"/>
        <w:tblGridChange w:id="0">
          <w:tblGrid>
            <w:gridCol w:w="2641"/>
            <w:gridCol w:w="1873"/>
            <w:gridCol w:w="1841"/>
            <w:gridCol w:w="1816"/>
            <w:gridCol w:w="1795"/>
            <w:gridCol w:w="1673"/>
            <w:gridCol w:w="1673"/>
            <w:gridCol w:w="2072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Continuous Assessment/Internal Assessment 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ab/>
              <w:t xml:space="preserve">(____ %)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End Term Examination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(___%)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Components  (Drop down)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MID TERM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HOME ASSIGNMENT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VIVA VOCE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QUIZ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Linkage of PSDA with Internal Assessment Component, if any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VIVA VOCE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Weightage (%)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Lab/ Practical/ Studio Assessment: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8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5"/>
        <w:gridCol w:w="2445"/>
        <w:gridCol w:w="2445"/>
        <w:gridCol w:w="2283"/>
        <w:gridCol w:w="2430"/>
        <w:gridCol w:w="840"/>
        <w:gridCol w:w="840"/>
        <w:gridCol w:w="840"/>
        <w:tblGridChange w:id="0">
          <w:tblGrid>
            <w:gridCol w:w="2745"/>
            <w:gridCol w:w="2445"/>
            <w:gridCol w:w="2445"/>
            <w:gridCol w:w="2283"/>
            <w:gridCol w:w="2430"/>
            <w:gridCol w:w="840"/>
            <w:gridCol w:w="840"/>
            <w:gridCol w:w="840"/>
          </w:tblGrid>
        </w:tblGridChange>
      </w:tblGrid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Continuous Assessment/Internal Assessment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(____ %)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End Term Examination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(____ %)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Components  (Drop down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Weightage (%)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Reading: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Mathematics by Erwin Kreyszig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Engineering Mathematics by R. K. Jain, S. R. K. Iyengar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Differential Equations by I.N. Snedon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Engineering Mathematics by H. K. Das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Mapping Continuous Evaluation components /PSDA with CLOs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3"/>
        <w:gridCol w:w="1481"/>
        <w:gridCol w:w="1544"/>
        <w:gridCol w:w="1296"/>
        <w:gridCol w:w="1072"/>
        <w:gridCol w:w="1296"/>
        <w:gridCol w:w="1296"/>
        <w:tblGridChange w:id="0">
          <w:tblGrid>
            <w:gridCol w:w="1643"/>
            <w:gridCol w:w="1481"/>
            <w:gridCol w:w="1544"/>
            <w:gridCol w:w="1296"/>
            <w:gridCol w:w="1072"/>
            <w:gridCol w:w="1296"/>
            <w:gridCol w:w="12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ind w:left="510" w:hanging="510"/>
              <w:rPr/>
            </w:pPr>
            <w:r w:rsidDel="00000000" w:rsidR="00000000" w:rsidRPr="00000000">
              <w:rPr>
                <w:rtl w:val="0"/>
              </w:rPr>
              <w:t xml:space="preserve">Bloom’s Level 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Remembering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Understanding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Applying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Analyzing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Evaluating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Creating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510" w:hanging="510"/>
              <w:rPr/>
            </w:pPr>
            <w:r w:rsidDel="00000000" w:rsidR="00000000" w:rsidRPr="00000000">
              <w:rPr>
                <w:rtl w:val="0"/>
              </w:rPr>
              <w:t xml:space="preserve">     Course Learning    Outcomes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1047750" cy="122872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26888" y="3170400"/>
                                <a:ext cx="1038225" cy="121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1047750" cy="1228725"/>
                      <wp:effectExtent b="0" l="0" r="0" t="0"/>
                      <wp:wrapNone/>
                      <wp:docPr id="2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1228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Assessment type/PSDA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CLO1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CLO2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CLO3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CLO4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CLO5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CLO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Class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8600" cy="200025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8600" cy="200025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8600" cy="200025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8600" cy="200025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Home Assignment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8600" cy="200025"/>
                  <wp:effectExtent b="0" l="0" r="0" t="0"/>
                  <wp:docPr id="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ind w:left="36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Class Quiz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ind w:left="36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ind w:left="36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3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4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Viva Voce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ind w:left="36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4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ind w:left="36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228600" cy="200025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432" w:top="432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18D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D0479"/>
    <w:pPr>
      <w:spacing w:after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646C8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C1334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C133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8F49A5"/>
    <w:pPr>
      <w:spacing w:after="100" w:afterAutospacing="1" w:before="100" w:beforeAutospacing="1"/>
    </w:pPr>
    <w:rPr>
      <w:rFonts w:ascii="Times New Roman" w:cs="Times New Roman" w:hAnsi="Times New Roman" w:eastAsiaTheme="minorEastAsia"/>
      <w:sz w:val="24"/>
      <w:szCs w:val="24"/>
    </w:rPr>
  </w:style>
  <w:style w:type="character" w:styleId="apple-converted-space" w:customStyle="1">
    <w:name w:val="apple-converted-space"/>
    <w:basedOn w:val="DefaultParagraphFont"/>
    <w:rsid w:val="00470610"/>
  </w:style>
  <w:style w:type="paragraph" w:styleId="BodyText">
    <w:name w:val="Body Text"/>
    <w:basedOn w:val="Normal"/>
    <w:link w:val="BodyTextChar"/>
    <w:uiPriority w:val="99"/>
    <w:unhideWhenUsed w:val="1"/>
    <w:rsid w:val="00470610"/>
    <w:pPr>
      <w:spacing w:after="120"/>
    </w:pPr>
    <w:rPr>
      <w:rFonts w:ascii="Calibri" w:cs="Times New Roman" w:eastAsia="Calibri" w:hAnsi="Calibri"/>
    </w:rPr>
  </w:style>
  <w:style w:type="character" w:styleId="BodyTextChar" w:customStyle="1">
    <w:name w:val="Body Text Char"/>
    <w:basedOn w:val="DefaultParagraphFont"/>
    <w:link w:val="BodyText"/>
    <w:uiPriority w:val="99"/>
    <w:rsid w:val="00470610"/>
    <w:rPr>
      <w:rFonts w:ascii="Calibri" w:cs="Times New Roman" w:eastAsia="Calibri" w:hAnsi="Calibri"/>
    </w:rPr>
  </w:style>
  <w:style w:type="paragraph" w:styleId="xmsonormal" w:customStyle="1">
    <w:name w:val="x_msonormal"/>
    <w:basedOn w:val="Normal"/>
    <w:rsid w:val="0047061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A57DF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A57D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kYVAcY1w0irL5zBt9FHW7KXSWQ==">CgMxLjAyCGguZ2pkZ3hzOAByITFXZk5vU0Q2eGlXSDctaVZGSkg5N1RBSm9Dd2NkOWV0ag==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2020-07-05T13:18:00Z</dcterms:created>
  <dc:creator>dktyagi</dc:creator>
</cp:coreProperties>
</file>