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700"/>
        <w:jc w:val="center"/>
      </w:pPr>
      <w:r>
        <w:rPr>
          <w:b/>
          <w:bCs/>
          <w:color w:val="2C5F6D"/>
          <w:sz w:val="40"/>
          <w:szCs w:val="40"/>
        </w:rPr>
        <w:t xml:space="preserve">LAPORAN PROGRES PENGEMBANGAN</w:t>
      </w:r>
    </w:p>
    <w:p>
      <w:pPr>
        <w:spacing w:after="100"/>
        <w:jc w:val="center"/>
      </w:pPr>
      <w:r>
        <w:rPr>
          <w:b/>
          <w:bCs/>
          <w:color w:val="9A7431"/>
          <w:sz w:val="56"/>
          <w:szCs w:val="56"/>
        </w:rPr>
        <w:t xml:space="preserve">SIAP</w:t>
      </w:r>
    </w:p>
    <w:p>
      <w:pPr>
        <w:spacing w:after="60"/>
        <w:jc w:val="center"/>
      </w:pPr>
      <w:r>
        <w:rPr>
          <w:color w:val="6E838B"/>
          <w:sz w:val="24"/>
          <w:szCs w:val="24"/>
        </w:rPr>
        <w:t xml:space="preserve">Sistem Informasi &amp; Pembelajaran ASN</w:t>
      </w:r>
    </w:p>
    <w:p>
      <w:pPr>
        <w:spacing w:after="500"/>
        <w:jc w:val="center"/>
      </w:pPr>
      <w:r>
        <w:rPr>
          <w:color w:val="6E838B"/>
          <w:sz w:val="20"/>
          <w:szCs w:val="20"/>
        </w:rPr>
        <w:t xml:space="preserve">Diskominfo Kota Sawahlunto — Program Magang</w:t>
      </w:r>
    </w:p>
    <w:p>
      <w:pPr>
        <w:spacing w:after="40"/>
        <w:jc w:val="center"/>
      </w:pPr>
      <w:r>
        <w:rPr>
          <w:i/>
          <w:iCs/>
          <w:color w:val="6E838B"/>
          <w:sz w:val="20"/>
          <w:szCs w:val="20"/>
        </w:rPr>
        <w:t xml:space="preserve">Dibangun dengan Laravel, dijalankan lokal via Laragon</w:t>
      </w:r>
    </w:p>
    <w:p>
      <w:pPr>
        <w:jc w:val="center"/>
      </w:pPr>
      <w:r>
        <w:rPr>
          <w:color w:val="6E838B"/>
          <w:sz w:val="20"/>
          <w:szCs w:val="20"/>
        </w:rPr>
        <w:t xml:space="preserve">Per 31 Juli 2026</w:t>
      </w:r>
    </w:p>
    <w:p>
      <w:pPr>
        <w:pageBreakBefore/>
      </w:pPr>
      <w:r>
        <w:br/>
        <w:t xml:space="preserve"/>
      </w:r>
    </w:p>
    <w:p>
      <w:pPr>
        <w:pStyle w:val="Heading1"/>
        <w:spacing w:after="160" w:before="360"/>
      </w:pPr>
      <w:r>
        <w:t xml:space="preserve">1. Ringkasan</w:t>
      </w:r>
    </w:p>
    <w:p>
      <w:pPr>
        <w:spacing w:after="160"/>
        <w:jc w:val="both"/>
      </w:pPr>
      <w:r>
        <w:t xml:space="preserve">Dokumen ini merangkum progres pembangunan sistem SIAP dari tahap konsep hingga implementasi teknis menggunakan Laravel. Pengembangan dilakukan bertahap mengikuti roadmap yang disusun di proposal awal, dimulai dari Fase 1 (fondasi: autentikasi dan distribusi informasi) dan dilanjutkan ke Fase 2 (pembelajaran dan ujian), dengan penyempurnaan struktur peran pengguna di sepanjang proses.</w:t>
      </w:r>
    </w:p>
    <w:p>
      <w:pPr>
        <w:spacing w:after="160"/>
        <w:jc w:val="both"/>
      </w:pPr>
      <w:r>
        <w:t xml:space="preserve">Seluruh pengembangan dilakukan di lingkungan lokal (Laragon) dengan database MySQL, mengikuti arsitektur yang direncanakan di dokumen proposal sebelumnya.</w:t>
      </w:r>
    </w:p>
    <w:p>
      <w:pPr>
        <w:pStyle w:val="Heading1"/>
        <w:spacing w:after="160" w:before="360"/>
      </w:pPr>
      <w:r>
        <w:t xml:space="preserve">2. Struktur Peran Pengguna (Final)</w:t>
      </w:r>
    </w:p>
    <w:p>
      <w:pPr>
        <w:spacing w:after="160"/>
        <w:jc w:val="both"/>
      </w:pPr>
      <w:r>
        <w:t xml:space="preserve">Struktur peran mengalami penyempurnaan dari rancangan awal. Semula hanya ada tiga peran (pegawai, atasan, admin); setelah diskusi lebih lanjut, ditambahkan peran “pemilik” untuk merepresentasikan pimpinan tertinggi yang perlu visibilitas lintas-bidang tanpa berperan sebagai pengelola teknis sistem.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E7F1F3" w:val="clear"/>
            <w:tcMar>
              <w:top w:type="dxa" w:w="100"/>
              <w:left w:type="dxa" w:w="120"/>
              <w:bottom w:type="dxa" w:w="100"/>
              <w:right w:type="dxa" w:w="120"/>
            </w:tcMar>
          </w:tcPr>
          <w:p>
            <w:r>
              <w:rPr>
                <w:b/>
                <w:bCs/>
                <w:sz w:val="20"/>
                <w:szCs w:val="20"/>
              </w:rPr>
              <w:t xml:space="preserve">Peran</w:t>
            </w:r>
          </w:p>
        </w:tc>
        <w:tc>
          <w:tcPr>
            <w:tcW w:type="dxa" w:w="7700"/>
            <w:shd w:fill="E7F1F3" w:val="clear"/>
            <w:tcMar>
              <w:top w:type="dxa" w:w="100"/>
              <w:left w:type="dxa" w:w="120"/>
              <w:bottom w:type="dxa" w:w="100"/>
              <w:right w:type="dxa" w:w="120"/>
            </w:tcMar>
          </w:tcPr>
          <w:p>
            <w:r>
              <w:rPr>
                <w:b/>
                <w:bCs/>
                <w:sz w:val="20"/>
                <w:szCs w:val="20"/>
              </w:rPr>
              <w:t xml:space="preserve">Cakupan akses</w:t>
            </w:r>
          </w:p>
        </w:tc>
      </w:tr>
      <w:tr>
        <w:tc>
          <w:tcPr>
            <w:tcW w:type="dxa" w:w="2000"/>
            <w:tcMar>
              <w:top w:type="dxa" w:w="100"/>
              <w:left w:type="dxa" w:w="120"/>
              <w:bottom w:type="dxa" w:w="100"/>
              <w:right w:type="dxa" w:w="120"/>
            </w:tcMar>
          </w:tcPr>
          <w:p>
            <w:r>
              <w:rPr>
                <w:b w:val="false"/>
                <w:bCs w:val="false"/>
                <w:sz w:val="20"/>
                <w:szCs w:val="20"/>
              </w:rPr>
              <w:t xml:space="preserve">Admin</w:t>
            </w:r>
          </w:p>
        </w:tc>
        <w:tc>
          <w:tcPr>
            <w:tcW w:type="dxa" w:w="2000"/>
            <w:tcMar>
              <w:top w:type="dxa" w:w="100"/>
              <w:left w:type="dxa" w:w="120"/>
              <w:bottom w:type="dxa" w:w="100"/>
              <w:right w:type="dxa" w:w="120"/>
            </w:tcMar>
          </w:tcPr>
          <w:p>
            <w:r>
              <w:rPr>
                <w:b w:val="false"/>
                <w:bCs w:val="false"/>
                <w:sz w:val="20"/>
                <w:szCs w:val="20"/>
              </w:rPr>
              <w:t xml:space="preserve">Pengelola teknis sistem. Akses lintas-bidang penuh, dapat mengatur peran pengguna lain. Tidak dihitung sebagai peserta pelatihan/ujian atau pembaca pengumuman, agar tidak mengotori statistik kepatuhan pegawai.</w:t>
            </w:r>
          </w:p>
        </w:tc>
      </w:tr>
      <w:tr>
        <w:tc>
          <w:tcPr>
            <w:tcW w:type="dxa" w:w="2000"/>
            <w:tcMar>
              <w:top w:type="dxa" w:w="100"/>
              <w:left w:type="dxa" w:w="120"/>
              <w:bottom w:type="dxa" w:w="100"/>
              <w:right w:type="dxa" w:w="120"/>
            </w:tcMar>
          </w:tcPr>
          <w:p>
            <w:r>
              <w:rPr>
                <w:b w:val="false"/>
                <w:bCs w:val="false"/>
                <w:sz w:val="20"/>
                <w:szCs w:val="20"/>
              </w:rPr>
              <w:t xml:space="preserve">Pemilik</w:t>
            </w:r>
          </w:p>
        </w:tc>
        <w:tc>
          <w:tcPr>
            <w:tcW w:type="dxa" w:w="2000"/>
            <w:tcMar>
              <w:top w:type="dxa" w:w="100"/>
              <w:left w:type="dxa" w:w="120"/>
              <w:bottom w:type="dxa" w:w="100"/>
              <w:right w:type="dxa" w:w="120"/>
            </w:tcMar>
          </w:tcPr>
          <w:p>
            <w:r>
              <w:rPr>
                <w:b w:val="false"/>
                <w:bCs w:val="false"/>
                <w:sz w:val="20"/>
                <w:szCs w:val="20"/>
              </w:rPr>
              <w:t xml:space="preserve">Pimpinan tertinggi organisasi. Setara admin dalam hal jangkauan (dapat mengirim ke satu bidang tertentu atau ke semua bidang sekaligus), namun tidak mengelola akun pengguna.</w:t>
            </w:r>
          </w:p>
        </w:tc>
      </w:tr>
      <w:tr>
        <w:tc>
          <w:tcPr>
            <w:tcW w:type="dxa" w:w="2000"/>
            <w:tcMar>
              <w:top w:type="dxa" w:w="100"/>
              <w:left w:type="dxa" w:w="120"/>
              <w:bottom w:type="dxa" w:w="100"/>
              <w:right w:type="dxa" w:w="120"/>
            </w:tcMar>
          </w:tcPr>
          <w:p>
            <w:r>
              <w:rPr>
                <w:b w:val="false"/>
                <w:bCs w:val="false"/>
                <w:sz w:val="20"/>
                <w:szCs w:val="20"/>
              </w:rPr>
              <w:t xml:space="preserve">Atasan</w:t>
            </w:r>
          </w:p>
        </w:tc>
        <w:tc>
          <w:tcPr>
            <w:tcW w:type="dxa" w:w="2000"/>
            <w:tcMar>
              <w:top w:type="dxa" w:w="100"/>
              <w:left w:type="dxa" w:w="120"/>
              <w:bottom w:type="dxa" w:w="100"/>
              <w:right w:type="dxa" w:w="120"/>
            </w:tcMar>
          </w:tcPr>
          <w:p>
            <w:r>
              <w:rPr>
                <w:b w:val="false"/>
                <w:bCs w:val="false"/>
                <w:sz w:val="20"/>
                <w:szCs w:val="20"/>
              </w:rPr>
              <w:t xml:space="preserve">Kepala bidang. Hanya dapat membuat dan melihat konten (pengumuman, surat, pelatihan, ujian) untuk bidangnya sendiri — target bidang terkunci otomatis sesuai unit kerjanya, tidak dapat memilih bidang lain.</w:t>
            </w:r>
          </w:p>
        </w:tc>
      </w:tr>
      <w:tr>
        <w:tc>
          <w:tcPr>
            <w:tcW w:type="dxa" w:w="2000"/>
            <w:tcMar>
              <w:top w:type="dxa" w:w="100"/>
              <w:left w:type="dxa" w:w="120"/>
              <w:bottom w:type="dxa" w:w="100"/>
              <w:right w:type="dxa" w:w="120"/>
            </w:tcMar>
          </w:tcPr>
          <w:p>
            <w:r>
              <w:rPr>
                <w:b w:val="false"/>
                <w:bCs w:val="false"/>
                <w:sz w:val="20"/>
                <w:szCs w:val="20"/>
              </w:rPr>
              <w:t xml:space="preserve">Pegawai</w:t>
            </w:r>
          </w:p>
        </w:tc>
        <w:tc>
          <w:tcPr>
            <w:tcW w:type="dxa" w:w="2000"/>
            <w:tcMar>
              <w:top w:type="dxa" w:w="100"/>
              <w:left w:type="dxa" w:w="120"/>
              <w:bottom w:type="dxa" w:w="100"/>
              <w:right w:type="dxa" w:w="120"/>
            </w:tcMar>
          </w:tcPr>
          <w:p>
            <w:r>
              <w:rPr>
                <w:b w:val="false"/>
                <w:bCs w:val="false"/>
                <w:sz w:val="20"/>
                <w:szCs w:val="20"/>
              </w:rPr>
              <w:t xml:space="preserve">Staf biasa. Hanya menerima informasi, mengikuti pelatihan dan ujian, serta melihat riwayat statusnya sendiri.</w:t>
            </w:r>
          </w:p>
        </w:tc>
      </w:tr>
    </w:tbl>
    <w:p>
      <w:pPr>
        <w:spacing w:after="160"/>
        <w:jc w:val="both"/>
      </w:pPr>
      <w:r>
        <w:t xml:space="preserve">Setiap konten (pengumuman, surat, pelatihan, ujian) memiliki kolom target bidang yang bernilai kosong (berarti dikirim ke seluruh bidang) atau diisi nama bidang tertentu. Atasan otomatis hanya bisa menyasar bidangnya sendiri, sedangkan admin dan pemilik dapat memilih target secara bebas, termasuk mengirim ke seluruh bidang sekaligus.</w:t>
      </w:r>
    </w:p>
    <w:p>
      <w:pPr>
        <w:spacing w:after="160"/>
        <w:jc w:val="both"/>
      </w:pPr>
      <w:r>
        <w:t xml:space="preserve">Pembatasan akses diterapkan pada level controller (backend), bukan hanya disembunyikan di tampilan, sehingga percobaan mengakses konten bidang lain secara langsung melalui URL tetap ditolak dengan kode akses 403.</w:t>
      </w:r>
    </w:p>
    <w:p>
      <w:pPr>
        <w:pStyle w:val="Heading1"/>
        <w:spacing w:after="160" w:before="360"/>
      </w:pPr>
      <w:r>
        <w:t xml:space="preserve">3. Modul yang Sudah Dibangun</w:t>
      </w:r>
    </w:p>
    <w:p>
      <w:pPr>
        <w:pStyle w:val="Heading2"/>
        <w:spacing w:after="120" w:before="240"/>
      </w:pPr>
      <w:r>
        <w:t xml:space="preserve">3.1 Autentikasi &amp; Data Kepegawaian</w:t>
      </w:r>
    </w:p>
    <w:p>
      <w:pPr>
        <w:pStyle w:val="ListParagraph"/>
        <w:numPr>
          <w:ilvl w:val="0"/>
          <w:numId w:val="2"/>
        </w:numPr>
        <w:spacing w:after="80"/>
      </w:pPr>
      <w:r>
        <w:t xml:space="preserve">Login dan registrasi menggunakan Laravel Breeze.</w:t>
      </w:r>
    </w:p>
    <w:p>
      <w:pPr>
        <w:pStyle w:val="ListParagraph"/>
        <w:numPr>
          <w:ilvl w:val="0"/>
          <w:numId w:val="2"/>
        </w:numPr>
        <w:spacing w:after="80"/>
      </w:pPr>
      <w:r>
        <w:t xml:space="preserve">Tabel pengguna diperluas dengan kolom NIP, jabatan, unit kerja, peran, atasan langsung, dan status kepegawaian — menyimulasikan data yang nantinya akan ditarik dari SIMPEG.</w:t>
      </w:r>
    </w:p>
    <w:p>
      <w:pPr>
        <w:pStyle w:val="ListParagraph"/>
        <w:numPr>
          <w:ilvl w:val="0"/>
          <w:numId w:val="2"/>
        </w:numPr>
        <w:spacing w:after="80"/>
      </w:pPr>
      <w:r>
        <w:t xml:space="preserve">Panel Kelola Pengguna khusus admin: menampilkan seluruh akun terdaftar dan memungkinkan admin menetapkan peran (pegawai/atasan/pemilik/admin), unit kerja, jabatan, dan atasan langsung untuk setiap akun baru yang mendaftar.</w:t>
      </w:r>
    </w:p>
    <w:p>
      <w:pPr>
        <w:pStyle w:val="Heading2"/>
        <w:spacing w:after="120" w:before="240"/>
      </w:pPr>
      <w:r>
        <w:t xml:space="preserve">3.2 Pengumuman &amp; Tanda Terima Elektronik</w:t>
      </w:r>
    </w:p>
    <w:p>
      <w:pPr>
        <w:pStyle w:val="ListParagraph"/>
        <w:numPr>
          <w:ilvl w:val="0"/>
          <w:numId w:val="2"/>
        </w:numPr>
        <w:spacing w:after="80"/>
      </w:pPr>
      <w:r>
        <w:t xml:space="preserve">Pengumuman dengan kategori mendesak/rutin.</w:t>
      </w:r>
    </w:p>
    <w:p>
      <w:pPr>
        <w:pStyle w:val="ListParagraph"/>
        <w:numPr>
          <w:ilvl w:val="0"/>
          <w:numId w:val="2"/>
        </w:numPr>
        <w:spacing w:after="80"/>
      </w:pPr>
      <w:r>
        <w:t xml:space="preserve">Tanda terima elektronik otomatis — sistem mencatat siapa dan kapan sebuah pengumuman dibaca.</w:t>
      </w:r>
    </w:p>
    <w:p>
      <w:pPr>
        <w:pStyle w:val="ListParagraph"/>
        <w:numPr>
          <w:ilvl w:val="0"/>
          <w:numId w:val="2"/>
        </w:numPr>
        <w:spacing w:after="80"/>
      </w:pPr>
      <w:r>
        <w:t xml:space="preserve">Atasan/admin/pemilik dapat melihat daftar siapa saja yang sudah membaca.</w:t>
      </w:r>
    </w:p>
    <w:p>
      <w:pPr>
        <w:pStyle w:val="ListParagraph"/>
        <w:numPr>
          <w:ilvl w:val="0"/>
          <w:numId w:val="2"/>
        </w:numPr>
        <w:spacing w:after="80"/>
      </w:pPr>
      <w:r>
        <w:t xml:space="preserve">Distribusi bertarget bidang, sesuai struktur peran pada bagian 2.</w:t>
      </w:r>
    </w:p>
    <w:p>
      <w:pPr>
        <w:pStyle w:val="Heading2"/>
        <w:spacing w:after="120" w:before="240"/>
      </w:pPr>
      <w:r>
        <w:t xml:space="preserve">3.3 Surat &amp; Dokumen Digital</w:t>
      </w:r>
    </w:p>
    <w:p>
      <w:pPr>
        <w:pStyle w:val="ListParagraph"/>
        <w:numPr>
          <w:ilvl w:val="0"/>
          <w:numId w:val="2"/>
        </w:numPr>
        <w:spacing w:after="80"/>
      </w:pPr>
      <w:r>
        <w:t xml:space="preserve">Unggah dan unduh surat dalam format PDF, dengan kategori (SK, nota dinas, surat tugas, lainnya).</w:t>
      </w:r>
    </w:p>
    <w:p>
      <w:pPr>
        <w:pStyle w:val="ListParagraph"/>
        <w:numPr>
          <w:ilvl w:val="0"/>
          <w:numId w:val="2"/>
        </w:numPr>
        <w:spacing w:after="80"/>
      </w:pPr>
      <w:r>
        <w:t xml:space="preserve">Distribusi bertarget bidang, dengan proteksi akses langsung ke tautan unduh.</w:t>
      </w:r>
    </w:p>
    <w:p>
      <w:pPr>
        <w:pStyle w:val="Heading2"/>
        <w:spacing w:after="120" w:before="240"/>
      </w:pPr>
      <w:r>
        <w:t xml:space="preserve">3.4 Pelatihan &amp; Sertifikat</w:t>
      </w:r>
    </w:p>
    <w:p>
      <w:pPr>
        <w:pStyle w:val="ListParagraph"/>
        <w:numPr>
          <w:ilvl w:val="0"/>
          <w:numId w:val="2"/>
        </w:numPr>
        <w:spacing w:after="80"/>
      </w:pPr>
      <w:r>
        <w:t xml:space="preserve">Pegawai dapat memulai dan menandai pelatihan selesai.</w:t>
      </w:r>
    </w:p>
    <w:p>
      <w:pPr>
        <w:pStyle w:val="ListParagraph"/>
        <w:numPr>
          <w:ilvl w:val="0"/>
          <w:numId w:val="2"/>
        </w:numPr>
        <w:spacing w:after="80"/>
      </w:pPr>
      <w:r>
        <w:t xml:space="preserve">Kode sertifikat unik diterbitkan otomatis begitu status berubah menjadi selesai.</w:t>
      </w:r>
    </w:p>
    <w:p>
      <w:pPr>
        <w:pStyle w:val="ListParagraph"/>
        <w:numPr>
          <w:ilvl w:val="0"/>
          <w:numId w:val="2"/>
        </w:numPr>
        <w:spacing w:after="80"/>
      </w:pPr>
      <w:r>
        <w:t xml:space="preserve">Atasan/admin/pemilik dapat memantau persentase penyelesaian pelatihan di bidangnya.</w:t>
      </w:r>
    </w:p>
    <w:p>
      <w:pPr>
        <w:pStyle w:val="Heading2"/>
        <w:spacing w:after="120" w:before="240"/>
      </w:pPr>
      <w:r>
        <w:t xml:space="preserve">3.5 Ujian: Pilihan Ganda, Esai, dan Anti-Kecurangan</w:t>
      </w:r>
    </w:p>
    <w:p>
      <w:pPr>
        <w:pStyle w:val="ListParagraph"/>
        <w:numPr>
          <w:ilvl w:val="0"/>
          <w:numId w:val="2"/>
        </w:numPr>
        <w:spacing w:after="80"/>
      </w:pPr>
      <w:r>
        <w:t xml:space="preserve">Ujian dapat memiliki banyak soal, dengan dua tipe: pilihan ganda dan esai.</w:t>
      </w:r>
    </w:p>
    <w:p>
      <w:pPr>
        <w:pStyle w:val="ListParagraph"/>
        <w:numPr>
          <w:ilvl w:val="0"/>
          <w:numId w:val="2"/>
        </w:numPr>
        <w:spacing w:after="80"/>
      </w:pPr>
      <w:r>
        <w:t xml:space="preserve">Formulir pembuatan soal bersifat dinamis (dapat menambah/menghapus soal tanpa reload halaman).</w:t>
      </w:r>
    </w:p>
    <w:p>
      <w:pPr>
        <w:pStyle w:val="ListParagraph"/>
        <w:numPr>
          <w:ilvl w:val="0"/>
          <w:numId w:val="2"/>
        </w:numPr>
        <w:spacing w:after="80"/>
      </w:pPr>
      <w:r>
        <w:t xml:space="preserve">Jawaban tersimpan otomatis setiap kali diisi (auto-save).</w:t>
      </w:r>
    </w:p>
    <w:p>
      <w:pPr>
        <w:pStyle w:val="ListParagraph"/>
        <w:numPr>
          <w:ilvl w:val="0"/>
          <w:numId w:val="2"/>
        </w:numPr>
        <w:spacing w:after="80"/>
      </w:pPr>
      <w:r>
        <w:t xml:space="preserve">Deteksi pelanggaran (berpindah tab/keluar halaman) memicu peringatan bertingkat, bukan langsung mendiskualifikasi:</w:t>
      </w:r>
    </w:p>
    <w:p>
      <w:pPr>
        <w:pStyle w:val="ListParagraph"/>
        <w:numPr>
          <w:ilvl w:val="0"/>
          <w:numId w:val="3"/>
        </w:numPr>
        <w:spacing w:after="80"/>
      </w:pPr>
      <w:r>
        <w:t xml:space="preserve">Pelanggaran ke-1 dan ke-2: muncul peringatan, waktunya tercatat, ujian tetap berlanjut.</w:t>
      </w:r>
    </w:p>
    <w:p>
      <w:pPr>
        <w:pStyle w:val="ListParagraph"/>
        <w:numPr>
          <w:ilvl w:val="0"/>
          <w:numId w:val="3"/>
        </w:numPr>
        <w:spacing w:after="80"/>
      </w:pPr>
      <w:r>
        <w:t xml:space="preserve">Pelanggaran mencapai batas maksimum (dapat diatur per ujian): ujian dikumpulkan otomatis dengan jawaban yang sudah terisi — tidak direset ke nol — dan ditandai untuk ditinjau atasan.</w:t>
      </w:r>
    </w:p>
    <w:p>
      <w:pPr>
        <w:pStyle w:val="ListParagraph"/>
        <w:numPr>
          <w:ilvl w:val="0"/>
          <w:numId w:val="2"/>
        </w:numPr>
        <w:spacing w:after="80"/>
      </w:pPr>
      <w:r>
        <w:t xml:space="preserve">Skor pilihan ganda dihitung otomatis; jawaban esai ditinjau dan dinilai manual oleh atasan/admin melalui halaman rekap hasil peserta.</w:t>
      </w:r>
    </w:p>
    <w:p>
      <w:pPr>
        <w:pStyle w:val="Heading1"/>
        <w:spacing w:after="160" w:before="360"/>
      </w:pPr>
      <w:r>
        <w:t xml:space="preserve">4. Kendala Teknis &amp; Solusi Selama Pengembangan</w:t>
      </w:r>
    </w:p>
    <w:p>
      <w:pPr>
        <w:spacing w:after="160"/>
        <w:jc w:val="both"/>
      </w:pPr>
      <w:r>
        <w:t xml:space="preserve">Beberapa kendala berulang ditemukan selama implementasi. Mendokumentasikannya di sini berguna sebagai catatan pembelajaran sekaligus referensi jika kendala serupa muncul kembali di pengembangan selanjutnya.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300"/>
            <w:shd w:fill="E7F1F3" w:val="clear"/>
            <w:tcMar>
              <w:top w:type="dxa" w:w="100"/>
              <w:left w:type="dxa" w:w="120"/>
              <w:bottom w:type="dxa" w:w="100"/>
              <w:right w:type="dxa" w:w="120"/>
            </w:tcMar>
          </w:tcPr>
          <w:p>
            <w:r>
              <w:rPr>
                <w:b/>
                <w:bCs/>
                <w:sz w:val="20"/>
                <w:szCs w:val="20"/>
              </w:rPr>
              <w:t xml:space="preserve">Kendala</w:t>
            </w:r>
          </w:p>
        </w:tc>
        <w:tc>
          <w:tcPr>
            <w:tcW w:type="dxa" w:w="3200"/>
            <w:shd w:fill="E7F1F3" w:val="clear"/>
            <w:tcMar>
              <w:top w:type="dxa" w:w="100"/>
              <w:left w:type="dxa" w:w="120"/>
              <w:bottom w:type="dxa" w:w="100"/>
              <w:right w:type="dxa" w:w="120"/>
            </w:tcMar>
          </w:tcPr>
          <w:p>
            <w:r>
              <w:rPr>
                <w:b/>
                <w:bCs/>
                <w:sz w:val="20"/>
                <w:szCs w:val="20"/>
              </w:rPr>
              <w:t xml:space="preserve">Penyebab</w:t>
            </w:r>
          </w:p>
        </w:tc>
        <w:tc>
          <w:tcPr>
            <w:tcW w:type="dxa" w:w="3000"/>
            <w:shd w:fill="E7F1F3" w:val="clear"/>
            <w:tcMar>
              <w:top w:type="dxa" w:w="100"/>
              <w:left w:type="dxa" w:w="120"/>
              <w:bottom w:type="dxa" w:w="100"/>
              <w:right w:type="dxa" w:w="120"/>
            </w:tcMar>
          </w:tcPr>
          <w:p>
            <w:r>
              <w:rPr>
                <w:b/>
                <w:bCs/>
                <w:sz w:val="20"/>
                <w:szCs w:val="20"/>
              </w:rPr>
              <w:t xml:space="preserve">Solusi</w:t>
            </w:r>
          </w:p>
        </w:tc>
      </w:tr>
      <w:tr>
        <w:tc>
          <w:tcPr>
            <w:tcW w:type="dxa" w:w="2000"/>
            <w:tcMar>
              <w:top w:type="dxa" w:w="100"/>
              <w:left w:type="dxa" w:w="120"/>
              <w:bottom w:type="dxa" w:w="100"/>
              <w:right w:type="dxa" w:w="120"/>
            </w:tcMar>
          </w:tcPr>
          <w:p>
            <w:r>
              <w:rPr>
                <w:b w:val="false"/>
                <w:bCs w:val="false"/>
                <w:sz w:val="20"/>
                <w:szCs w:val="20"/>
              </w:rPr>
              <w:t xml:space="preserve">Data tidak tersimpan meski form berhasil submit tanpa error</w:t>
            </w:r>
          </w:p>
        </w:tc>
        <w:tc>
          <w:tcPr>
            <w:tcW w:type="dxa" w:w="2000"/>
            <w:tcMar>
              <w:top w:type="dxa" w:w="100"/>
              <w:left w:type="dxa" w:w="120"/>
              <w:bottom w:type="dxa" w:w="100"/>
              <w:right w:type="dxa" w:w="120"/>
            </w:tcMar>
          </w:tcPr>
          <w:p>
            <w:r>
              <w:rPr>
                <w:b w:val="false"/>
                <w:bCs w:val="false"/>
                <w:sz w:val="20"/>
                <w:szCs w:val="20"/>
              </w:rPr>
              <w:t xml:space="preserve">Kolom baru (misalnya target_unit_kerja) tidak didaftarkan di $fillable model, sehingga Laravel diam-diam mengabaikannya saat mass assignment</w:t>
            </w:r>
          </w:p>
        </w:tc>
        <w:tc>
          <w:tcPr>
            <w:tcW w:type="dxa" w:w="2000"/>
            <w:tcMar>
              <w:top w:type="dxa" w:w="100"/>
              <w:left w:type="dxa" w:w="120"/>
              <w:bottom w:type="dxa" w:w="100"/>
              <w:right w:type="dxa" w:w="120"/>
            </w:tcMar>
          </w:tcPr>
          <w:p>
            <w:r>
              <w:rPr>
                <w:b w:val="false"/>
                <w:bCs w:val="false"/>
                <w:sz w:val="20"/>
                <w:szCs w:val="20"/>
              </w:rPr>
              <w:t xml:space="preserve">Tambahkan seluruh kolom yang perlu diisi lewat create()/update() ke $fillable</w:t>
            </w:r>
          </w:p>
        </w:tc>
      </w:tr>
      <w:tr>
        <w:tc>
          <w:tcPr>
            <w:tcW w:type="dxa" w:w="2000"/>
            <w:tcMar>
              <w:top w:type="dxa" w:w="100"/>
              <w:left w:type="dxa" w:w="120"/>
              <w:bottom w:type="dxa" w:w="100"/>
              <w:right w:type="dxa" w:w="120"/>
            </w:tcMar>
          </w:tcPr>
          <w:p>
            <w:r>
              <w:rPr>
                <w:b w:val="false"/>
                <w:bCs w:val="false"/>
                <w:sz w:val="20"/>
                <w:szCs w:val="20"/>
              </w:rPr>
              <w:t xml:space="preserve">Table not found (training_progress)</w:t>
            </w:r>
          </w:p>
        </w:tc>
        <w:tc>
          <w:tcPr>
            <w:tcW w:type="dxa" w:w="2000"/>
            <w:tcMar>
              <w:top w:type="dxa" w:w="100"/>
              <w:left w:type="dxa" w:w="120"/>
              <w:bottom w:type="dxa" w:w="100"/>
              <w:right w:type="dxa" w:w="120"/>
            </w:tcMar>
          </w:tcPr>
          <w:p>
            <w:r>
              <w:rPr>
                <w:b w:val="false"/>
                <w:bCs w:val="false"/>
                <w:sz w:val="20"/>
                <w:szCs w:val="20"/>
              </w:rPr>
              <w:t xml:space="preserve">Laravel menebak nama tabel dari nama model secara otomatis, dan tebakannya salah untuk kata “progress”</w:t>
            </w:r>
          </w:p>
        </w:tc>
        <w:tc>
          <w:tcPr>
            <w:tcW w:type="dxa" w:w="2000"/>
            <w:tcMar>
              <w:top w:type="dxa" w:w="100"/>
              <w:left w:type="dxa" w:w="120"/>
              <w:bottom w:type="dxa" w:w="100"/>
              <w:right w:type="dxa" w:w="120"/>
            </w:tcMar>
          </w:tcPr>
          <w:p>
            <w:r>
              <w:rPr>
                <w:b w:val="false"/>
                <w:bCs w:val="false"/>
                <w:sz w:val="20"/>
                <w:szCs w:val="20"/>
              </w:rPr>
              <w:t xml:space="preserve">Deklarasikan nama tabel secara eksplisit dengan protected $table</w:t>
            </w:r>
          </w:p>
        </w:tc>
      </w:tr>
      <w:tr>
        <w:tc>
          <w:tcPr>
            <w:tcW w:type="dxa" w:w="2000"/>
            <w:tcMar>
              <w:top w:type="dxa" w:w="100"/>
              <w:left w:type="dxa" w:w="120"/>
              <w:bottom w:type="dxa" w:w="100"/>
              <w:right w:type="dxa" w:w="120"/>
            </w:tcMar>
          </w:tcPr>
          <w:p>
            <w:r>
              <w:rPr>
                <w:b w:val="false"/>
                <w:bCs w:val="false"/>
                <w:sz w:val="20"/>
                <w:szCs w:val="20"/>
              </w:rPr>
              <w:t xml:space="preserve">Cannot redeclare method</w:t>
            </w:r>
          </w:p>
        </w:tc>
        <w:tc>
          <w:tcPr>
            <w:tcW w:type="dxa" w:w="2000"/>
            <w:tcMar>
              <w:top w:type="dxa" w:w="100"/>
              <w:left w:type="dxa" w:w="120"/>
              <w:bottom w:type="dxa" w:w="100"/>
              <w:right w:type="dxa" w:w="120"/>
            </w:tcMar>
          </w:tcPr>
          <w:p>
            <w:r>
              <w:rPr>
                <w:b w:val="false"/>
                <w:bCs w:val="false"/>
                <w:sz w:val="20"/>
                <w:szCs w:val="20"/>
              </w:rPr>
              <w:t xml:space="preserve">Method baru ditambahkan tanpa menghapus method lama dengan nama sama</w:t>
            </w:r>
          </w:p>
        </w:tc>
        <w:tc>
          <w:tcPr>
            <w:tcW w:type="dxa" w:w="2000"/>
            <w:tcMar>
              <w:top w:type="dxa" w:w="100"/>
              <w:left w:type="dxa" w:w="120"/>
              <w:bottom w:type="dxa" w:w="100"/>
              <w:right w:type="dxa" w:w="120"/>
            </w:tcMar>
          </w:tcPr>
          <w:p>
            <w:r>
              <w:rPr>
                <w:b w:val="false"/>
                <w:bCs w:val="false"/>
                <w:sz w:val="20"/>
                <w:szCs w:val="20"/>
              </w:rPr>
              <w:t xml:space="preserve">Pastikan hanya ada satu definisi method per nama dalam satu class</w:t>
            </w:r>
          </w:p>
        </w:tc>
      </w:tr>
      <w:tr>
        <w:tc>
          <w:tcPr>
            <w:tcW w:type="dxa" w:w="2000"/>
            <w:tcMar>
              <w:top w:type="dxa" w:w="100"/>
              <w:left w:type="dxa" w:w="120"/>
              <w:bottom w:type="dxa" w:w="100"/>
              <w:right w:type="dxa" w:w="120"/>
            </w:tcMar>
          </w:tcPr>
          <w:p>
            <w:r>
              <w:rPr>
                <w:b w:val="false"/>
                <w:bCs w:val="false"/>
                <w:sz w:val="20"/>
                <w:szCs w:val="20"/>
              </w:rPr>
              <w:t xml:space="preserve">These credentials do not match our records</w:t>
            </w:r>
          </w:p>
        </w:tc>
        <w:tc>
          <w:tcPr>
            <w:tcW w:type="dxa" w:w="2000"/>
            <w:tcMar>
              <w:top w:type="dxa" w:w="100"/>
              <w:left w:type="dxa" w:w="120"/>
              <w:bottom w:type="dxa" w:w="100"/>
              <w:right w:type="dxa" w:w="120"/>
            </w:tcMar>
          </w:tcPr>
          <w:p>
            <w:r>
              <w:rPr>
                <w:b w:val="false"/>
                <w:bCs w:val="false"/>
                <w:sz w:val="20"/>
                <w:szCs w:val="20"/>
              </w:rPr>
              <w:t xml:space="preserve">Password diubah lewat Tinker tetapi belum dipanggil -&gt;save()</w:t>
            </w:r>
          </w:p>
        </w:tc>
        <w:tc>
          <w:tcPr>
            <w:tcW w:type="dxa" w:w="2000"/>
            <w:tcMar>
              <w:top w:type="dxa" w:w="100"/>
              <w:left w:type="dxa" w:w="120"/>
              <w:bottom w:type="dxa" w:w="100"/>
              <w:right w:type="dxa" w:w="120"/>
            </w:tcMar>
          </w:tcPr>
          <w:p>
            <w:r>
              <w:rPr>
                <w:b w:val="false"/>
                <w:bCs w:val="false"/>
                <w:sz w:val="20"/>
                <w:szCs w:val="20"/>
              </w:rPr>
              <w:t xml:space="preserve">Selalu panggil save() setelah mengubah atribut model di Tinker</w:t>
            </w:r>
          </w:p>
        </w:tc>
      </w:tr>
      <w:tr>
        <w:tc>
          <w:tcPr>
            <w:tcW w:type="dxa" w:w="2000"/>
            <w:tcMar>
              <w:top w:type="dxa" w:w="100"/>
              <w:left w:type="dxa" w:w="120"/>
              <w:bottom w:type="dxa" w:w="100"/>
              <w:right w:type="dxa" w:w="120"/>
            </w:tcMar>
          </w:tcPr>
          <w:p>
            <w:r>
              <w:rPr>
                <w:b w:val="false"/>
                <w:bCs w:val="false"/>
                <w:sz w:val="20"/>
                <w:szCs w:val="20"/>
              </w:rPr>
              <w:t xml:space="preserve">Skor pelatihan bisa melebihi 100%</w:t>
            </w:r>
          </w:p>
        </w:tc>
        <w:tc>
          <w:tcPr>
            <w:tcW w:type="dxa" w:w="2000"/>
            <w:tcMar>
              <w:top w:type="dxa" w:w="100"/>
              <w:left w:type="dxa" w:w="120"/>
              <w:bottom w:type="dxa" w:w="100"/>
              <w:right w:type="dxa" w:w="120"/>
            </w:tcMar>
          </w:tcPr>
          <w:p>
            <w:r>
              <w:rPr>
                <w:b w:val="false"/>
                <w:bCs w:val="false"/>
                <w:sz w:val="20"/>
                <w:szCs w:val="20"/>
              </w:rPr>
              <w:t xml:space="preserve">Akun admin ikut tercatat sebagai peserta pelatihan, sehingga pembilang dan penyebut pada perhitungan persentase tidak konsisten</w:t>
            </w:r>
          </w:p>
        </w:tc>
        <w:tc>
          <w:tcPr>
            <w:tcW w:type="dxa" w:w="2000"/>
            <w:tcMar>
              <w:top w:type="dxa" w:w="100"/>
              <w:left w:type="dxa" w:w="120"/>
              <w:bottom w:type="dxa" w:w="100"/>
              <w:right w:type="dxa" w:w="120"/>
            </w:tcMar>
          </w:tcPr>
          <w:p>
            <w:r>
              <w:rPr>
                <w:b w:val="false"/>
                <w:bCs w:val="false"/>
                <w:sz w:val="20"/>
                <w:szCs w:val="20"/>
              </w:rPr>
              <w:t xml:space="preserve">Kecualikan admin dari pencatatan progres pelatihan maupun pembacaan pengumuman</w:t>
            </w:r>
          </w:p>
        </w:tc>
      </w:tr>
    </w:tbl>
    <w:p>
      <w:pPr>
        <w:pStyle w:val="Heading1"/>
        <w:spacing w:after="160" w:before="360"/>
      </w:pPr>
      <w:r>
        <w:t xml:space="preserve">5. Yang Belum Dikerjakan</w:t>
      </w:r>
    </w:p>
    <w:p>
      <w:pPr>
        <w:spacing w:after="160"/>
        <w:jc w:val="both"/>
      </w:pPr>
      <w:r>
        <w:t xml:space="preserve">Beberapa bagian dari proposal awal sengaja belum disentuh, sesuai roadmap bertahap, agar setiap fase dapat diuji dengan matang sebelum lanjut ke fase berikutnya.</w:t>
      </w:r>
    </w:p>
    <w:p>
      <w:pPr>
        <w:pStyle w:val="ListParagraph"/>
        <w:numPr>
          <w:ilvl w:val="0"/>
          <w:numId w:val="3"/>
        </w:numPr>
        <w:spacing w:after="80"/>
      </w:pPr>
      <w:r>
        <w:t xml:space="preserve">Integrasi API SIMPEG yang sesungguhnya — saat ini data kepegawaian masih diisi manual melalui Tinker/panel admin sebagai simulasi.</w:t>
      </w:r>
    </w:p>
    <w:p>
      <w:pPr>
        <w:pStyle w:val="ListParagraph"/>
        <w:numPr>
          <w:ilvl w:val="0"/>
          <w:numId w:val="3"/>
        </w:numPr>
        <w:spacing w:after="80"/>
      </w:pPr>
      <w:r>
        <w:t xml:space="preserve">Asisten chatbot internal beserta batasan-batasannya (topik, akses data, rate limiting) yang telah dirancang di tahap konsep.</w:t>
      </w:r>
    </w:p>
    <w:p>
      <w:pPr>
        <w:pStyle w:val="ListParagraph"/>
        <w:numPr>
          <w:ilvl w:val="0"/>
          <w:numId w:val="3"/>
        </w:numPr>
        <w:spacing w:after="80"/>
      </w:pPr>
      <w:r>
        <w:t xml:space="preserve">Dashboard analitik ringkas untuk pimpinan (statistik kepatuhan baca, partisipasi pelatihan lintas-bidang).</w:t>
      </w:r>
    </w:p>
    <w:p>
      <w:pPr>
        <w:pStyle w:val="ListParagraph"/>
        <w:numPr>
          <w:ilvl w:val="0"/>
          <w:numId w:val="3"/>
        </w:numPr>
        <w:spacing w:after="80"/>
      </w:pPr>
      <w:r>
        <w:t xml:space="preserve">Penyempurnaan visual lanjutan (di luar perubahan warna dan layout sidebar yang sudah diterapkan).</w:t>
      </w:r>
    </w:p>
    <w:p>
      <w:pPr>
        <w:pStyle w:val="Heading1"/>
        <w:spacing w:after="160" w:before="360"/>
      </w:pPr>
      <w:r>
        <w:t xml:space="preserve">6. Rencana Selanjutnya</w:t>
      </w:r>
    </w:p>
    <w:p>
      <w:pPr>
        <w:spacing w:after="160"/>
        <w:jc w:val="both"/>
      </w:pPr>
      <w:r>
        <w:t xml:space="preserve">Urutan pengerjaan berikutnya yang disarankan, melanjutkan roadmap Fase 3 pada proposal awal:</w:t>
      </w:r>
    </w:p>
    <w:p>
      <w:pPr>
        <w:pStyle w:val="ListParagraph"/>
        <w:numPr>
          <w:ilvl w:val="0"/>
          <w:numId w:val="3"/>
        </w:numPr>
        <w:spacing w:after="80"/>
      </w:pPr>
      <w:r>
        <w:t xml:space="preserve">Membangun asisten chatbot internal dengan batasan akses sesuai peran, mengikuti prinsip yang telah dirancang — kontrol di level backend, bukan hanya instruksi teks.</w:t>
      </w:r>
    </w:p>
    <w:p>
      <w:pPr>
        <w:pStyle w:val="ListParagraph"/>
        <w:numPr>
          <w:ilvl w:val="0"/>
          <w:numId w:val="3"/>
        </w:numPr>
        <w:spacing w:after="80"/>
      </w:pPr>
      <w:r>
        <w:t xml:space="preserve">Menambahkan statistik ringkas di dashboard sebagai pelengkap sebelum masuk ke dashboard analitik penuh pada fase akhir.</w:t>
      </w:r>
    </w:p>
    <w:p>
      <w:pPr>
        <w:pStyle w:val="ListParagraph"/>
        <w:numPr>
          <w:ilvl w:val="0"/>
          <w:numId w:val="3"/>
        </w:numPr>
        <w:spacing w:after="80"/>
      </w:pPr>
      <w:r>
        <w:t xml:space="preserve">Barulah menyusun rencana integrasi SIMPEG yang sesungguhnya, karena hal ini kemungkinan memerlukan proses birokrasi/perizinan akses API tersendiri dari pihak terkait.</w:t>
      </w:r>
    </w:p>
    <w:p>
      <w:pPr>
        <w:pStyle w:val="Heading1"/>
        <w:spacing w:after="160" w:before="360"/>
      </w:pPr>
      <w:r>
        <w:t xml:space="preserve">7. Penutup</w:t>
      </w:r>
    </w:p>
    <w:p>
      <w:pPr>
        <w:spacing w:after="160"/>
        <w:jc w:val="both"/>
      </w:pPr>
      <w:r>
        <w:t xml:space="preserve">Hingga titik ini, empat modul inti (Pengumuman, Surat, Pelatihan, dan Ujian) telah berfungsi end-to-end dengan struktur peran dan pembatasan akses per bidang yang telah diuji secara langsung. Sistem ini sudah dapat didemonstrasikan sebagai bukti konsep yang bekerja, bukan sekadar rancangan di atas kertas, dan siap dilanjutkan ke tahap pengembangan berikutnya sesuai roadmap.</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460" w:hanging="260"/>
      </w:pPr>
      <w:rPr>
        <w:b/>
        <w:bCs/>
        <w:color w:val="3d7359"/>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34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C5F6D"/>
      <w:sz w:val="30"/>
      <w:szCs w:val="30"/>
    </w:rPr>
  </w:style>
  <w:style w:type="paragraph" w:styleId="Heading2">
    <w:name w:val="Heading 2"/>
    <w:basedOn w:val="Normal"/>
    <w:next w:val="Normal"/>
    <w:qFormat/>
    <w:rPr>
      <w:rFonts w:ascii="Calibri" w:cs="Calibri" w:eastAsia="Calibri" w:hAnsi="Calibri"/>
      <w:b/>
      <w:bCs/>
      <w:color w:val="9A743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2026-07-31T02:32:21.220Z</dcterms:created>
  <dcterms:modified xsi:type="dcterms:W3CDTF">2026-07-31T02:32:21.246Z</dcterms:modified>
</cp:coreProperties>
</file>

<file path=docProps/custom.xml><?xml version="1.0" encoding="utf-8"?>
<Properties xmlns="http://schemas.openxmlformats.org/officeDocument/2006/custom-properties" xmlns:vt="http://schemas.openxmlformats.org/officeDocument/2006/docPropsVTypes"/>
</file>