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Auro Native Office Proof</w:t>
      </w:r>
    </w:p>
    <w:p>
      <w:r>
        <w:t xml:space="preserve">Outcome</w:t>
      </w:r>
    </w:p>
    <w:p>
      <w:r>
        <w:t xml:space="preserve">Auro generated this deliverable using its internal Office engine.</w:t>
      </w:r>
    </w:p>
    <w:p>
      <w:r>
        <w:t xml:space="preserve">Wallet</w:t>
      </w:r>
    </w:p>
    <w:p>
      <w:r>
        <w:t xml:space="preserve">The sandbox wallet reconciled double-entry paper-credit postings.</w:t>
      </w:r>
    </w:p>
    <w:sectPr/>
  </w:body>
</w:document>
</file>