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ind w:left="264" w:right="-136" w:firstLine="0"/>
        <w:rPr>
          <w:color w:val="000000"/>
          <w:sz w:val="24"/>
          <w:szCs w:val="24"/>
        </w:rPr>
      </w:pPr>
      <w:r w:rsidDel="00000000" w:rsidR="00000000" w:rsidRPr="00000000">
        <w:rPr>
          <w:color w:val="000000"/>
          <w:sz w:val="24"/>
          <w:szCs w:val="24"/>
          <w:rtl w:val="0"/>
        </w:rPr>
        <w:t xml:space="preserve">Consejo Provincial de educación de Neuquén Instituto Superior de Formación Docente N°6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316" w:lineRule="auto"/>
        <w:ind w:left="264" w:right="4" w:firstLine="0"/>
        <w:rPr>
          <w:b w:val="1"/>
          <w:color w:val="000000"/>
          <w:sz w:val="24"/>
          <w:szCs w:val="24"/>
        </w:rPr>
      </w:pPr>
      <w:r w:rsidDel="00000000" w:rsidR="00000000" w:rsidRPr="00000000">
        <w:rPr>
          <w:b w:val="1"/>
          <w:color w:val="000000"/>
          <w:sz w:val="24"/>
          <w:szCs w:val="24"/>
          <w:rtl w:val="0"/>
        </w:rPr>
        <w:t xml:space="preserve">Espacio</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Curricular: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312" w:lineRule="auto"/>
        <w:ind w:left="264" w:right="1833" w:firstLine="0"/>
        <w:rPr>
          <w:b w:val="1"/>
          <w:color w:val="000000"/>
          <w:sz w:val="24"/>
          <w:szCs w:val="24"/>
        </w:rPr>
      </w:pPr>
      <w:r w:rsidDel="00000000" w:rsidR="00000000" w:rsidRPr="00000000">
        <w:rPr>
          <w:b w:val="1"/>
          <w:color w:val="000000"/>
          <w:sz w:val="24"/>
          <w:szCs w:val="24"/>
          <w:rtl w:val="0"/>
        </w:rPr>
        <w:t xml:space="preserve">ALFABETIZACIÓN INICIAL: LENGUA ESCRITA Y SISTEMA DE NUMERACIÓN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312" w:lineRule="auto"/>
        <w:ind w:left="264" w:right="4" w:firstLine="0"/>
        <w:rPr>
          <w:b w:val="1"/>
          <w:color w:val="000000"/>
          <w:sz w:val="24"/>
          <w:szCs w:val="24"/>
        </w:rPr>
      </w:pPr>
      <w:r w:rsidDel="00000000" w:rsidR="00000000" w:rsidRPr="00000000">
        <w:rPr>
          <w:b w:val="1"/>
          <w:color w:val="000000"/>
          <w:sz w:val="24"/>
          <w:szCs w:val="24"/>
          <w:rtl w:val="0"/>
        </w:rPr>
        <w:t xml:space="preserve">Profesorado en Educación Primaria (Plan 395)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312" w:lineRule="auto"/>
        <w:ind w:left="264" w:right="4214" w:firstLine="0"/>
        <w:rPr>
          <w:b w:val="1"/>
          <w:color w:val="000000"/>
          <w:sz w:val="24"/>
          <w:szCs w:val="24"/>
        </w:rPr>
      </w:pPr>
      <w:r w:rsidDel="00000000" w:rsidR="00000000" w:rsidRPr="00000000">
        <w:rPr>
          <w:b w:val="1"/>
          <w:color w:val="000000"/>
          <w:sz w:val="24"/>
          <w:szCs w:val="24"/>
          <w:rtl w:val="0"/>
        </w:rPr>
        <w:t xml:space="preserve">Régimen de cursado: anual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312" w:lineRule="auto"/>
        <w:ind w:left="264" w:right="4214" w:firstLine="0"/>
        <w:rPr>
          <w:b w:val="1"/>
          <w:color w:val="000000"/>
          <w:sz w:val="24"/>
          <w:szCs w:val="24"/>
        </w:rPr>
      </w:pPr>
      <w:r w:rsidDel="00000000" w:rsidR="00000000" w:rsidRPr="00000000">
        <w:rPr>
          <w:b w:val="1"/>
          <w:color w:val="000000"/>
          <w:sz w:val="24"/>
          <w:szCs w:val="24"/>
          <w:rtl w:val="0"/>
        </w:rPr>
        <w:t xml:space="preserve">Cantidad de horas: 4 horas semanales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312" w:lineRule="auto"/>
        <w:ind w:left="264" w:right="4214" w:firstLine="0"/>
        <w:rPr>
          <w:b w:val="1"/>
          <w:sz w:val="24"/>
          <w:szCs w:val="24"/>
        </w:rPr>
      </w:pPr>
      <w:r w:rsidDel="00000000" w:rsidR="00000000" w:rsidRPr="00000000">
        <w:rPr>
          <w:b w:val="1"/>
          <w:color w:val="000000"/>
          <w:sz w:val="24"/>
          <w:szCs w:val="24"/>
          <w:rtl w:val="0"/>
        </w:rPr>
        <w:t xml:space="preserve">Profesores: </w:t>
      </w:r>
      <w:r w:rsidDel="00000000" w:rsidR="00000000" w:rsidRPr="00000000">
        <w:rPr>
          <w:b w:val="1"/>
          <w:sz w:val="24"/>
          <w:szCs w:val="24"/>
          <w:rtl w:val="0"/>
        </w:rPr>
        <w:t xml:space="preserve">Freire Sandra, </w:t>
      </w:r>
      <w:r w:rsidDel="00000000" w:rsidR="00000000" w:rsidRPr="00000000">
        <w:rPr>
          <w:b w:val="1"/>
          <w:color w:val="000000"/>
          <w:sz w:val="24"/>
          <w:szCs w:val="24"/>
          <w:rtl w:val="0"/>
        </w:rPr>
        <w:t xml:space="preserve">Nardi Pamela</w:t>
      </w:r>
      <w:r w:rsidDel="00000000" w:rsidR="00000000" w:rsidRPr="00000000">
        <w:rPr>
          <w:b w:val="1"/>
          <w:sz w:val="24"/>
          <w:szCs w:val="24"/>
          <w:rtl w:val="0"/>
        </w:rPr>
        <w:t xml:space="preserve">, Sanchez Milovich Mileva</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312" w:lineRule="auto"/>
        <w:ind w:left="264" w:right="4214" w:firstLine="0"/>
        <w:rPr>
          <w:b w:val="1"/>
          <w:color w:val="000000"/>
          <w:sz w:val="24"/>
          <w:szCs w:val="24"/>
        </w:rPr>
      </w:pPr>
      <w:r w:rsidDel="00000000" w:rsidR="00000000" w:rsidRPr="00000000">
        <w:rPr>
          <w:b w:val="1"/>
          <w:color w:val="000000"/>
          <w:sz w:val="24"/>
          <w:szCs w:val="24"/>
          <w:rtl w:val="0"/>
        </w:rPr>
        <w:t xml:space="preserve"> Cursos: 3</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A T.M. y 3</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B T.V.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312" w:lineRule="auto"/>
        <w:ind w:left="264" w:right="6744" w:firstLine="0"/>
        <w:rPr>
          <w:b w:val="1"/>
          <w:color w:val="000000"/>
          <w:sz w:val="24"/>
          <w:szCs w:val="24"/>
        </w:rPr>
      </w:pPr>
      <w:r w:rsidDel="00000000" w:rsidR="00000000" w:rsidRPr="00000000">
        <w:rPr>
          <w:b w:val="1"/>
          <w:color w:val="000000"/>
          <w:sz w:val="24"/>
          <w:szCs w:val="24"/>
          <w:rtl w:val="0"/>
        </w:rPr>
        <w:t xml:space="preserve">FUNDAMENTACIÓN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307" w:lineRule="auto"/>
        <w:ind w:left="264" w:right="268" w:firstLine="0"/>
        <w:jc w:val="both"/>
        <w:rPr>
          <w:color w:val="000000"/>
          <w:sz w:val="24"/>
          <w:szCs w:val="24"/>
        </w:rPr>
      </w:pPr>
      <w:r w:rsidDel="00000000" w:rsidR="00000000" w:rsidRPr="00000000">
        <w:rPr>
          <w:color w:val="000000"/>
          <w:sz w:val="24"/>
          <w:szCs w:val="24"/>
          <w:rtl w:val="0"/>
        </w:rPr>
        <w:t xml:space="preserve">La materia Alfabetización Inicial implica un acercamiento disciplinar muy específico a </w:t>
      </w:r>
      <w:r w:rsidDel="00000000" w:rsidR="00000000" w:rsidRPr="00000000">
        <w:rPr>
          <w:sz w:val="24"/>
          <w:szCs w:val="24"/>
          <w:rtl w:val="0"/>
        </w:rPr>
        <w:t xml:space="preserve"> </w:t>
      </w:r>
      <w:r w:rsidDel="00000000" w:rsidR="00000000" w:rsidRPr="00000000">
        <w:rPr>
          <w:color w:val="000000"/>
          <w:sz w:val="24"/>
          <w:szCs w:val="24"/>
          <w:rtl w:val="0"/>
        </w:rPr>
        <w:t xml:space="preserve">determinadas nociones tanto matemáticas como lingüísticas, pero dicho acercamiento se </w:t>
      </w:r>
      <w:r w:rsidDel="00000000" w:rsidR="00000000" w:rsidRPr="00000000">
        <w:rPr>
          <w:sz w:val="24"/>
          <w:szCs w:val="24"/>
          <w:rtl w:val="0"/>
        </w:rPr>
        <w:t xml:space="preserve"> </w:t>
      </w:r>
      <w:r w:rsidDel="00000000" w:rsidR="00000000" w:rsidRPr="00000000">
        <w:rPr>
          <w:color w:val="000000"/>
          <w:sz w:val="24"/>
          <w:szCs w:val="24"/>
          <w:rtl w:val="0"/>
        </w:rPr>
        <w:t xml:space="preserve">realiza con una clara intencionalidad: proporcionar a los estudiantes solidez en sus </w:t>
      </w:r>
      <w:r w:rsidDel="00000000" w:rsidR="00000000" w:rsidRPr="00000000">
        <w:rPr>
          <w:sz w:val="24"/>
          <w:szCs w:val="24"/>
          <w:rtl w:val="0"/>
        </w:rPr>
        <w:t xml:space="preserve"> </w:t>
      </w:r>
      <w:r w:rsidDel="00000000" w:rsidR="00000000" w:rsidRPr="00000000">
        <w:rPr>
          <w:color w:val="000000"/>
          <w:sz w:val="24"/>
          <w:szCs w:val="24"/>
          <w:rtl w:val="0"/>
        </w:rPr>
        <w:t xml:space="preserve">conocimientos para permitirles diseñar con eficacia sus proyectos áulicos, los cuales estarán </w:t>
      </w:r>
      <w:r w:rsidDel="00000000" w:rsidR="00000000" w:rsidRPr="00000000">
        <w:rPr>
          <w:sz w:val="24"/>
          <w:szCs w:val="24"/>
          <w:rtl w:val="0"/>
        </w:rPr>
        <w:t xml:space="preserve"> </w:t>
      </w:r>
      <w:r w:rsidDel="00000000" w:rsidR="00000000" w:rsidRPr="00000000">
        <w:rPr>
          <w:color w:val="000000"/>
          <w:sz w:val="24"/>
          <w:szCs w:val="24"/>
          <w:rtl w:val="0"/>
        </w:rPr>
        <w:t xml:space="preserve">destinados a niñas y niños del Primer Ciclo de la Escuela Primaria. Es en este sentido que concebimos a nuestro sujeto pedagógico como docentes en formación, como jóvenes que </w:t>
      </w:r>
      <w:r w:rsidDel="00000000" w:rsidR="00000000" w:rsidRPr="00000000">
        <w:rPr>
          <w:sz w:val="24"/>
          <w:szCs w:val="24"/>
          <w:rtl w:val="0"/>
        </w:rPr>
        <w:t xml:space="preserve"> </w:t>
      </w:r>
      <w:r w:rsidDel="00000000" w:rsidR="00000000" w:rsidRPr="00000000">
        <w:rPr>
          <w:color w:val="000000"/>
          <w:sz w:val="24"/>
          <w:szCs w:val="24"/>
          <w:rtl w:val="0"/>
        </w:rPr>
        <w:t xml:space="preserve">constantemente están alternando entre el rol de ser estudiantes y el rol de ser docentes, vivencia que debe llevarles a la reflexión, a la crítica y la autocrítica permanente. Por nuestra parte, pretendemos respetar a estos </w:t>
      </w:r>
      <w:r w:rsidDel="00000000" w:rsidR="00000000" w:rsidRPr="00000000">
        <w:rPr>
          <w:i w:val="1"/>
          <w:color w:val="000000"/>
          <w:sz w:val="24"/>
          <w:szCs w:val="24"/>
          <w:rtl w:val="0"/>
        </w:rPr>
        <w:t xml:space="preserve">docentes en proceso de formación </w:t>
      </w:r>
      <w:r w:rsidDel="00000000" w:rsidR="00000000" w:rsidRPr="00000000">
        <w:rPr>
          <w:color w:val="000000"/>
          <w:sz w:val="24"/>
          <w:szCs w:val="24"/>
          <w:rtl w:val="0"/>
        </w:rPr>
        <w:t xml:space="preserve">y esto nos lleva a descartar la univocidad docente como única portadora de verdad y sentido a los </w:t>
      </w:r>
      <w:r w:rsidDel="00000000" w:rsidR="00000000" w:rsidRPr="00000000">
        <w:rPr>
          <w:sz w:val="24"/>
          <w:szCs w:val="24"/>
          <w:rtl w:val="0"/>
        </w:rPr>
        <w:t xml:space="preserve"> </w:t>
      </w:r>
      <w:r w:rsidDel="00000000" w:rsidR="00000000" w:rsidRPr="00000000">
        <w:rPr>
          <w:color w:val="000000"/>
          <w:sz w:val="24"/>
          <w:szCs w:val="24"/>
          <w:rtl w:val="0"/>
        </w:rPr>
        <w:t xml:space="preserve">contenidos que se imparten desde la cátedra. Concebimos, pues, que el aprendizaje que </w:t>
      </w:r>
      <w:r w:rsidDel="00000000" w:rsidR="00000000" w:rsidRPr="00000000">
        <w:rPr>
          <w:sz w:val="24"/>
          <w:szCs w:val="24"/>
          <w:rtl w:val="0"/>
        </w:rPr>
        <w:t xml:space="preserve"> </w:t>
      </w:r>
      <w:r w:rsidDel="00000000" w:rsidR="00000000" w:rsidRPr="00000000">
        <w:rPr>
          <w:color w:val="000000"/>
          <w:sz w:val="24"/>
          <w:szCs w:val="24"/>
          <w:rtl w:val="0"/>
        </w:rPr>
        <w:t xml:space="preserve">cada uno de nuestros estudiantes realiza se hace desde una subjetividad atravesada por muchos factores y por lo tanto no descartamos los saberes que ellos aportan al espacio áulico desde su propio acervo socio cultural. Ello no implica, sin embargo, que los estudiantes no deban apropiarse de las herramientas que la cátedra pretende brindarles, sino que entendemos que cada uno de ellos lo hará desde su particular marco referencial.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172" w:lineRule="auto"/>
        <w:ind w:left="264" w:right="264" w:firstLine="0"/>
        <w:jc w:val="both"/>
        <w:rPr>
          <w:color w:val="000000"/>
          <w:sz w:val="24"/>
          <w:szCs w:val="24"/>
        </w:rPr>
      </w:pPr>
      <w:r w:rsidDel="00000000" w:rsidR="00000000" w:rsidRPr="00000000">
        <w:rPr>
          <w:color w:val="000000"/>
          <w:sz w:val="24"/>
          <w:szCs w:val="24"/>
          <w:rtl w:val="0"/>
        </w:rPr>
        <w:t xml:space="preserve">En cuanto al enfoque disciplinar, pretendemos que las/los estudiantes comprendan fehacientemente dos cuestiones centrales: por un lado, la noción de objeto de estudio; y por el otro, la noción del sujeto que aprende. Ambas cuestiones se presentan no exentas de polémica si consideramos que en el ámbito escolar las tradiciones y los métodos se resisten a dejar paso a nuevas propuestas constructivistas. Una vez problematizadas ambas cuestiones, estaremos en condiciones de abordar los modos de intervención docente más adecuados para los nuevos modelos pedagógicos y didácticos.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456" w:lineRule="auto"/>
        <w:ind w:left="264" w:right="5" w:firstLine="5"/>
        <w:rPr>
          <w:b w:val="1"/>
          <w:color w:val="000000"/>
          <w:sz w:val="24"/>
          <w:szCs w:val="24"/>
        </w:rPr>
      </w:pPr>
      <w:r w:rsidDel="00000000" w:rsidR="00000000" w:rsidRPr="00000000">
        <w:rPr>
          <w:b w:val="1"/>
          <w:sz w:val="24"/>
          <w:szCs w:val="24"/>
          <w:rtl w:val="0"/>
        </w:rPr>
        <w:t xml:space="preserve">PROPÓSITOS</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307" w:lineRule="auto"/>
        <w:ind w:left="264" w:right="643" w:firstLine="0"/>
        <w:rPr>
          <w:color w:val="000000"/>
          <w:sz w:val="24"/>
          <w:szCs w:val="24"/>
        </w:rPr>
      </w:pPr>
      <w:r w:rsidDel="00000000" w:rsidR="00000000" w:rsidRPr="00000000">
        <w:rPr>
          <w:color w:val="000000"/>
          <w:sz w:val="24"/>
          <w:szCs w:val="24"/>
          <w:rtl w:val="0"/>
        </w:rPr>
        <w:t xml:space="preserve">- Problematizar las nociones que los estudiantes traen acerca de la</w:t>
      </w:r>
      <w:r w:rsidDel="00000000" w:rsidR="00000000" w:rsidRPr="00000000">
        <w:rPr>
          <w:sz w:val="24"/>
          <w:szCs w:val="24"/>
          <w:rtl w:val="0"/>
        </w:rPr>
        <w:t xml:space="preserve"> </w:t>
      </w:r>
      <w:r w:rsidDel="00000000" w:rsidR="00000000" w:rsidRPr="00000000">
        <w:rPr>
          <w:color w:val="000000"/>
          <w:sz w:val="24"/>
          <w:szCs w:val="24"/>
          <w:rtl w:val="0"/>
        </w:rPr>
        <w:t xml:space="preserve">alfabetización inicial, para permitirles reflexionar sobre este complejo proceso y enriquecer sus propuestas didácticas para Primer Ciclo.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172" w:lineRule="auto"/>
        <w:ind w:left="264" w:right="729" w:firstLine="0"/>
        <w:rPr>
          <w:color w:val="000000"/>
          <w:sz w:val="24"/>
          <w:szCs w:val="24"/>
        </w:rPr>
      </w:pPr>
      <w:r w:rsidDel="00000000" w:rsidR="00000000" w:rsidRPr="00000000">
        <w:rPr>
          <w:color w:val="000000"/>
          <w:sz w:val="24"/>
          <w:szCs w:val="24"/>
          <w:rtl w:val="0"/>
        </w:rPr>
        <w:t xml:space="preserve">- Transmitir herramientas actuales y eficaces de diseño para que los estudiantes puedan planificar e impartir en forma explícita, directa y sistemática la enseñanza de la lengua escrita y del sistema de numeración decimal a sus destinatarios, los niños del Primer Ciclo.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595" w:lineRule="auto"/>
        <w:ind w:left="264" w:right="7483" w:firstLine="0"/>
        <w:rPr>
          <w:b w:val="1"/>
          <w:color w:val="000000"/>
          <w:sz w:val="24"/>
          <w:szCs w:val="24"/>
        </w:rPr>
      </w:pPr>
      <w:r w:rsidDel="00000000" w:rsidR="00000000" w:rsidRPr="00000000">
        <w:rPr>
          <w:b w:val="1"/>
          <w:color w:val="000000"/>
          <w:sz w:val="24"/>
          <w:szCs w:val="24"/>
          <w:rtl w:val="0"/>
        </w:rPr>
        <w:t xml:space="preserve">CONTENIDOS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168" w:lineRule="auto"/>
        <w:ind w:left="264" w:right="571" w:firstLine="0"/>
        <w:rPr>
          <w:color w:val="000000"/>
          <w:sz w:val="24"/>
          <w:szCs w:val="24"/>
        </w:rPr>
      </w:pPr>
      <w:r w:rsidDel="00000000" w:rsidR="00000000" w:rsidRPr="00000000">
        <w:rPr>
          <w:color w:val="000000"/>
          <w:sz w:val="24"/>
          <w:szCs w:val="24"/>
          <w:rtl w:val="0"/>
        </w:rPr>
        <w:t xml:space="preserve">● El objeto de la alfabetización y su historia: Los estudios sobre la escritura. Evolución del sistema de escritura a través del tiempo y las diversas culturas.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177" w:lineRule="auto"/>
        <w:ind w:left="264" w:right="331" w:firstLine="0"/>
        <w:rPr>
          <w:color w:val="000000"/>
          <w:sz w:val="24"/>
          <w:szCs w:val="24"/>
        </w:rPr>
      </w:pPr>
      <w:r w:rsidDel="00000000" w:rsidR="00000000" w:rsidRPr="00000000">
        <w:rPr>
          <w:color w:val="000000"/>
          <w:sz w:val="24"/>
          <w:szCs w:val="24"/>
          <w:rtl w:val="0"/>
        </w:rPr>
        <w:t xml:space="preserve">● Diferencia entre lengua y lenguaje. La lengua escrita alfabética: características y desafíos que se le presenta a quien aprende la lengua escrita y a quien la enseña. </w:t>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pacing w:after="200" w:before="172" w:lineRule="auto"/>
        <w:ind w:left="425.19685039370086" w:right="393" w:hanging="360"/>
        <w:rPr>
          <w:color w:val="000000"/>
          <w:sz w:val="24"/>
          <w:szCs w:val="24"/>
          <w:u w:val="none"/>
        </w:rPr>
      </w:pPr>
      <w:r w:rsidDel="00000000" w:rsidR="00000000" w:rsidRPr="00000000">
        <w:rPr>
          <w:color w:val="000000"/>
          <w:sz w:val="24"/>
          <w:szCs w:val="24"/>
          <w:rtl w:val="0"/>
        </w:rPr>
        <w:t xml:space="preserve">Concepto de alfabetización. Alfabetización inicial, avanzada y académica. </w:t>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spacing w:after="200" w:before="172" w:lineRule="auto"/>
        <w:ind w:left="425.19685039370086" w:right="393" w:hanging="360"/>
        <w:rPr>
          <w:sz w:val="24"/>
          <w:szCs w:val="24"/>
          <w:u w:val="none"/>
        </w:rPr>
      </w:pPr>
      <w:r w:rsidDel="00000000" w:rsidR="00000000" w:rsidRPr="00000000">
        <w:rPr>
          <w:sz w:val="24"/>
          <w:szCs w:val="24"/>
          <w:rtl w:val="0"/>
        </w:rPr>
        <w:t xml:space="preserve">La lectura como proceso. La comprensión lectora.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172" w:lineRule="auto"/>
        <w:ind w:left="264" w:right="633" w:firstLine="0"/>
        <w:rPr>
          <w:color w:val="000000"/>
          <w:sz w:val="24"/>
          <w:szCs w:val="24"/>
        </w:rPr>
      </w:pPr>
      <w:r w:rsidDel="00000000" w:rsidR="00000000" w:rsidRPr="00000000">
        <w:rPr>
          <w:color w:val="000000"/>
          <w:sz w:val="24"/>
          <w:szCs w:val="24"/>
          <w:rtl w:val="0"/>
        </w:rPr>
        <w:t xml:space="preserve">● Métodos de la alfabetización a través del tiempo según Berta Braslavsky: alfabético, fónico, silábico, psicofonético, palabra generadora, frase generadora y texto libre.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177" w:lineRule="auto"/>
        <w:ind w:left="264" w:right="724" w:firstLine="0"/>
        <w:rPr>
          <w:color w:val="000000"/>
          <w:sz w:val="24"/>
          <w:szCs w:val="24"/>
        </w:rPr>
      </w:pPr>
      <w:r w:rsidDel="00000000" w:rsidR="00000000" w:rsidRPr="00000000">
        <w:rPr>
          <w:color w:val="000000"/>
          <w:sz w:val="24"/>
          <w:szCs w:val="24"/>
          <w:rtl w:val="0"/>
        </w:rPr>
        <w:t xml:space="preserve">● Diferencia entre el concepto de método y el concepto de enfoque. La alfabetización desde cuatro enfoques principales: Enfoque tradicional, enfoque del Lenguaje Integral, la Conciencia Fonológica y la Psicogénesis de la escritura. Estudio comparativo.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172" w:lineRule="auto"/>
        <w:ind w:left="264" w:right="767" w:firstLine="0"/>
        <w:rPr>
          <w:color w:val="000000"/>
          <w:sz w:val="24"/>
          <w:szCs w:val="24"/>
        </w:rPr>
      </w:pPr>
      <w:r w:rsidDel="00000000" w:rsidR="00000000" w:rsidRPr="00000000">
        <w:rPr>
          <w:color w:val="000000"/>
          <w:sz w:val="24"/>
          <w:szCs w:val="24"/>
          <w:rtl w:val="0"/>
        </w:rPr>
        <w:t xml:space="preserve">● La psicogénesis de la escritura según Emilia Ferreiro y Ana Teberoski. ¿Qué saben acerca de la escritura los niños antes de leer y escribir? Etapas de evolución de la construcción del sistema de escritura.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172" w:lineRule="auto"/>
        <w:ind w:left="264" w:right="1080" w:firstLine="0"/>
        <w:rPr>
          <w:color w:val="000000"/>
          <w:sz w:val="24"/>
          <w:szCs w:val="24"/>
        </w:rPr>
      </w:pPr>
      <w:r w:rsidDel="00000000" w:rsidR="00000000" w:rsidRPr="00000000">
        <w:rPr>
          <w:color w:val="000000"/>
          <w:sz w:val="24"/>
          <w:szCs w:val="24"/>
          <w:rtl w:val="0"/>
        </w:rPr>
        <w:t xml:space="preserve">● El constructivismo en la alfabetización inicial, la herencia de Emilia Ferreiro en propuestas de Kaufmann, Castedo, Molinari. La importancia del ambiente alfabetizador. ¿Cómo evaluar?</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ind w:left="264" w:right="451" w:firstLine="0"/>
        <w:rPr>
          <w:color w:val="000000"/>
          <w:sz w:val="24"/>
          <w:szCs w:val="24"/>
        </w:rPr>
      </w:pPr>
      <w:r w:rsidDel="00000000" w:rsidR="00000000" w:rsidRPr="00000000">
        <w:rPr>
          <w:color w:val="000000"/>
          <w:sz w:val="24"/>
          <w:szCs w:val="24"/>
          <w:rtl w:val="0"/>
        </w:rPr>
        <w:t xml:space="preserve">● Sistemas de numeración en distintas bases. Características. Situaciones problemáticas.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172" w:lineRule="auto"/>
        <w:ind w:left="264" w:right="147" w:firstLine="0"/>
        <w:rPr>
          <w:color w:val="000000"/>
          <w:sz w:val="24"/>
          <w:szCs w:val="24"/>
        </w:rPr>
      </w:pPr>
      <w:r w:rsidDel="00000000" w:rsidR="00000000" w:rsidRPr="00000000">
        <w:rPr>
          <w:color w:val="000000"/>
          <w:sz w:val="24"/>
          <w:szCs w:val="24"/>
          <w:rtl w:val="0"/>
        </w:rPr>
        <w:t xml:space="preserve">● El sistema de numeración decimal: características y regularidades.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201" w:lineRule="auto"/>
        <w:ind w:left="264" w:right="287" w:firstLine="0"/>
        <w:rPr>
          <w:color w:val="000000"/>
          <w:sz w:val="24"/>
          <w:szCs w:val="24"/>
        </w:rPr>
      </w:pPr>
      <w:r w:rsidDel="00000000" w:rsidR="00000000" w:rsidRPr="00000000">
        <w:rPr>
          <w:color w:val="000000"/>
          <w:sz w:val="24"/>
          <w:szCs w:val="24"/>
          <w:rtl w:val="0"/>
        </w:rPr>
        <w:t xml:space="preserve">● Las primeras aproximaciones de los niños a los sistemas de representación: Las hipótesis que ellos construyen acerca de nuestro sistema de numeración decimal escrito. Los criterios de comparación.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62" w:lineRule="auto"/>
        <w:ind w:left="264" w:right="863" w:firstLine="0"/>
        <w:rPr>
          <w:color w:val="000000"/>
          <w:sz w:val="24"/>
          <w:szCs w:val="24"/>
        </w:rPr>
      </w:pPr>
      <w:r w:rsidDel="00000000" w:rsidR="00000000" w:rsidRPr="00000000">
        <w:rPr>
          <w:color w:val="000000"/>
          <w:sz w:val="24"/>
          <w:szCs w:val="24"/>
          <w:rtl w:val="0"/>
        </w:rPr>
        <w:t xml:space="preserve">● Caracterización de los distintos enfoques de enseñanza del sistema de numeración.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38" w:lineRule="auto"/>
        <w:ind w:left="264" w:right="5188" w:firstLine="0"/>
        <w:rPr>
          <w:color w:val="000000"/>
          <w:sz w:val="24"/>
          <w:szCs w:val="24"/>
        </w:rPr>
      </w:pPr>
      <w:r w:rsidDel="00000000" w:rsidR="00000000" w:rsidRPr="00000000">
        <w:rPr>
          <w:color w:val="000000"/>
          <w:sz w:val="24"/>
          <w:szCs w:val="24"/>
          <w:rtl w:val="0"/>
        </w:rPr>
        <w:t xml:space="preserve">● Aportes de las ciencias cognitivas.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33" w:lineRule="auto"/>
        <w:ind w:left="264" w:right="451" w:firstLine="0"/>
        <w:rPr>
          <w:color w:val="000000"/>
          <w:sz w:val="24"/>
          <w:szCs w:val="24"/>
        </w:rPr>
      </w:pPr>
      <w:r w:rsidDel="00000000" w:rsidR="00000000" w:rsidRPr="00000000">
        <w:rPr>
          <w:color w:val="000000"/>
          <w:sz w:val="24"/>
          <w:szCs w:val="24"/>
          <w:rtl w:val="0"/>
        </w:rPr>
        <w:t xml:space="preserve">● La enseñanza de los sistemas de representación. Las intervenciones didácticas en torno al proceso de conceptualización.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33" w:lineRule="auto"/>
        <w:ind w:left="264" w:right="499" w:firstLine="0"/>
        <w:rPr>
          <w:color w:val="000000"/>
          <w:sz w:val="24"/>
          <w:szCs w:val="24"/>
        </w:rPr>
      </w:pPr>
      <w:r w:rsidDel="00000000" w:rsidR="00000000" w:rsidRPr="00000000">
        <w:rPr>
          <w:color w:val="000000"/>
          <w:sz w:val="24"/>
          <w:szCs w:val="24"/>
          <w:rtl w:val="0"/>
        </w:rPr>
        <w:t xml:space="preserve">● La producción e interpretación de notaciones numéricas y las situaciones didácticas vinculadas a la relación de orden y a las operaciones. El uso de portadores numéricos.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33" w:lineRule="auto"/>
        <w:ind w:left="264" w:right="360" w:firstLine="0"/>
        <w:rPr>
          <w:sz w:val="24"/>
          <w:szCs w:val="24"/>
        </w:rPr>
      </w:pPr>
      <w:r w:rsidDel="00000000" w:rsidR="00000000" w:rsidRPr="00000000">
        <w:rPr>
          <w:color w:val="000000"/>
          <w:sz w:val="24"/>
          <w:szCs w:val="24"/>
          <w:rtl w:val="0"/>
        </w:rPr>
        <w:t xml:space="preserve">● El análisis de las regularidades como fuente de progreso en la comprensión de las leyes del sistema de numeración. </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33" w:lineRule="auto"/>
        <w:ind w:left="264" w:right="360" w:firstLine="0"/>
        <w:rPr>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33" w:lineRule="auto"/>
        <w:ind w:left="264" w:right="360" w:firstLine="0"/>
        <w:rPr>
          <w:b w:val="1"/>
          <w:color w:val="000000"/>
          <w:sz w:val="24"/>
          <w:szCs w:val="24"/>
        </w:rPr>
      </w:pPr>
      <w:r w:rsidDel="00000000" w:rsidR="00000000" w:rsidRPr="00000000">
        <w:rPr>
          <w:b w:val="1"/>
          <w:color w:val="000000"/>
          <w:sz w:val="24"/>
          <w:szCs w:val="24"/>
          <w:rtl w:val="0"/>
        </w:rPr>
        <w:t xml:space="preserve">EVALUACIÓN Y ACREDITACIÓN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168" w:lineRule="auto"/>
        <w:ind w:left="264" w:right="5" w:firstLine="0"/>
        <w:jc w:val="both"/>
        <w:rPr>
          <w:color w:val="000000"/>
          <w:sz w:val="24"/>
          <w:szCs w:val="24"/>
        </w:rPr>
      </w:pPr>
      <w:r w:rsidDel="00000000" w:rsidR="00000000" w:rsidRPr="00000000">
        <w:rPr>
          <w:color w:val="000000"/>
          <w:sz w:val="24"/>
          <w:szCs w:val="24"/>
          <w:rtl w:val="0"/>
        </w:rPr>
        <w:t xml:space="preserve">En el transcurso del cursado se realizarán trabajos prácticos y parciales, que tendrán una instancia recuperatoria. El cursado de la cátedra se aprueba con la realización, presentación en tiempo y forma y aprobación de todos los trabajos prácticos y parciales o sus recuperatorios con nota mínima de 4 (cuatro). Además se deberá tener el 60% de asistencia.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196" w:lineRule="auto"/>
        <w:ind w:left="264" w:right="5" w:firstLine="0"/>
        <w:jc w:val="both"/>
        <w:rPr>
          <w:color w:val="000000"/>
          <w:sz w:val="24"/>
          <w:szCs w:val="24"/>
        </w:rPr>
      </w:pPr>
      <w:r w:rsidDel="00000000" w:rsidR="00000000" w:rsidRPr="00000000">
        <w:rPr>
          <w:color w:val="000000"/>
          <w:sz w:val="24"/>
          <w:szCs w:val="24"/>
          <w:rtl w:val="0"/>
        </w:rPr>
        <w:t xml:space="preserve">▶ El estudiante que cumpla con los siguientes requisitos podrá acreditar la asignatura por promoción en un COLOQUIO INDIVIDUAL. En esta instancia el alumno deberá dar cuenta de todos los contenidos del programa, con la presentación y análisis de una secuencia didáctica para primer ciclo.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172" w:lineRule="auto"/>
        <w:ind w:left="264" w:right="5529" w:firstLine="0"/>
        <w:rPr>
          <w:color w:val="000000"/>
          <w:sz w:val="24"/>
          <w:szCs w:val="24"/>
        </w:rPr>
      </w:pPr>
      <w:r w:rsidDel="00000000" w:rsidR="00000000" w:rsidRPr="00000000">
        <w:rPr>
          <w:color w:val="000000"/>
          <w:sz w:val="24"/>
          <w:szCs w:val="24"/>
          <w:rtl w:val="0"/>
        </w:rPr>
        <w:t xml:space="preserve">Requisitos para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172" w:lineRule="auto"/>
        <w:ind w:left="264" w:right="5529" w:firstLine="0"/>
        <w:rPr>
          <w:color w:val="000000"/>
          <w:sz w:val="24"/>
          <w:szCs w:val="24"/>
        </w:rPr>
      </w:pPr>
      <w:r w:rsidDel="00000000" w:rsidR="00000000" w:rsidRPr="00000000">
        <w:rPr>
          <w:b w:val="1"/>
          <w:color w:val="000000"/>
          <w:sz w:val="24"/>
          <w:szCs w:val="24"/>
          <w:rtl w:val="0"/>
        </w:rPr>
        <w:t xml:space="preserve">PROMOCIONAR</w:t>
      </w:r>
      <w:r w:rsidDel="00000000" w:rsidR="00000000" w:rsidRPr="00000000">
        <w:rPr>
          <w:color w:val="000000"/>
          <w:sz w:val="24"/>
          <w:szCs w:val="24"/>
          <w:rtl w:val="0"/>
        </w:rPr>
        <w:t xml:space="preserve">: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196" w:lineRule="auto"/>
        <w:ind w:left="264" w:right="147" w:firstLine="0"/>
        <w:rPr>
          <w:color w:val="000000"/>
          <w:sz w:val="24"/>
          <w:szCs w:val="24"/>
        </w:rPr>
      </w:pPr>
      <w:r w:rsidDel="00000000" w:rsidR="00000000" w:rsidRPr="00000000">
        <w:rPr>
          <w:color w:val="000000"/>
          <w:sz w:val="24"/>
          <w:szCs w:val="24"/>
          <w:rtl w:val="0"/>
        </w:rPr>
        <w:t xml:space="preserve">▶ Tener 75% de asistencia.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225" w:lineRule="auto"/>
        <w:ind w:left="264" w:right="5" w:firstLine="0"/>
        <w:rPr>
          <w:color w:val="000000"/>
          <w:sz w:val="24"/>
          <w:szCs w:val="24"/>
        </w:rPr>
      </w:pPr>
      <w:r w:rsidDel="00000000" w:rsidR="00000000" w:rsidRPr="00000000">
        <w:rPr>
          <w:color w:val="000000"/>
          <w:sz w:val="24"/>
          <w:szCs w:val="24"/>
          <w:rtl w:val="0"/>
        </w:rPr>
        <w:t xml:space="preserve">▶ Entregar los trabajos prácticos en tiempo y forma y aprobarlos.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230" w:lineRule="auto"/>
        <w:ind w:left="264" w:right="5" w:firstLine="0"/>
        <w:rPr>
          <w:color w:val="000000"/>
          <w:sz w:val="24"/>
          <w:szCs w:val="24"/>
        </w:rPr>
      </w:pPr>
      <w:r w:rsidDel="00000000" w:rsidR="00000000" w:rsidRPr="00000000">
        <w:rPr>
          <w:color w:val="000000"/>
          <w:sz w:val="24"/>
          <w:szCs w:val="24"/>
          <w:rtl w:val="0"/>
        </w:rPr>
        <w:t xml:space="preserve">▶ Participar activamente en las clases.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225" w:lineRule="auto"/>
        <w:ind w:left="264" w:right="5" w:firstLine="0"/>
        <w:rPr>
          <w:color w:val="000000"/>
          <w:sz w:val="24"/>
          <w:szCs w:val="24"/>
        </w:rPr>
      </w:pPr>
      <w:r w:rsidDel="00000000" w:rsidR="00000000" w:rsidRPr="00000000">
        <w:rPr>
          <w:color w:val="000000"/>
          <w:sz w:val="24"/>
          <w:szCs w:val="24"/>
          <w:rtl w:val="0"/>
        </w:rPr>
        <w:t xml:space="preserve">▶ Aprobar los parciales con una nota mínima de 7(siete)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225" w:lineRule="auto"/>
        <w:ind w:left="264" w:right="5" w:firstLine="0"/>
        <w:rPr>
          <w:color w:val="000000"/>
          <w:sz w:val="24"/>
          <w:szCs w:val="24"/>
        </w:rPr>
      </w:pPr>
      <w:r w:rsidDel="00000000" w:rsidR="00000000" w:rsidRPr="00000000">
        <w:rPr>
          <w:color w:val="000000"/>
          <w:sz w:val="24"/>
          <w:szCs w:val="24"/>
          <w:rtl w:val="0"/>
        </w:rPr>
        <w:t xml:space="preserve">▶ Aprobar el COLOQUIO con una nota mínima de 7(siete).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206" w:lineRule="auto"/>
        <w:ind w:left="264" w:right="5" w:firstLine="0"/>
        <w:jc w:val="both"/>
        <w:rPr>
          <w:color w:val="000000"/>
          <w:sz w:val="24"/>
          <w:szCs w:val="24"/>
        </w:rPr>
      </w:pPr>
      <w:r w:rsidDel="00000000" w:rsidR="00000000" w:rsidRPr="00000000">
        <w:rPr>
          <w:color w:val="000000"/>
          <w:sz w:val="24"/>
          <w:szCs w:val="24"/>
          <w:rtl w:val="0"/>
        </w:rPr>
        <w:t xml:space="preserve">En caso de no cumplir con estos requisitos se deberá rendir </w:t>
      </w:r>
      <w:r w:rsidDel="00000000" w:rsidR="00000000" w:rsidRPr="00000000">
        <w:rPr>
          <w:b w:val="1"/>
          <w:color w:val="000000"/>
          <w:sz w:val="24"/>
          <w:szCs w:val="24"/>
          <w:rtl w:val="0"/>
        </w:rPr>
        <w:t xml:space="preserve">examen final presencial. </w:t>
      </w:r>
      <w:r w:rsidDel="00000000" w:rsidR="00000000" w:rsidRPr="00000000">
        <w:rPr>
          <w:color w:val="000000"/>
          <w:sz w:val="24"/>
          <w:szCs w:val="24"/>
          <w:rtl w:val="0"/>
        </w:rPr>
        <w:t xml:space="preserve">Éste consistirá en dos instancias</w:t>
      </w:r>
      <w:r w:rsidDel="00000000" w:rsidR="00000000" w:rsidRPr="00000000">
        <w:rPr>
          <w:b w:val="1"/>
          <w:color w:val="000000"/>
          <w:sz w:val="24"/>
          <w:szCs w:val="24"/>
          <w:rtl w:val="0"/>
        </w:rPr>
        <w:t xml:space="preserve">: una escrita </w:t>
      </w:r>
      <w:r w:rsidDel="00000000" w:rsidR="00000000" w:rsidRPr="00000000">
        <w:rPr>
          <w:color w:val="000000"/>
          <w:sz w:val="24"/>
          <w:szCs w:val="24"/>
          <w:rtl w:val="0"/>
        </w:rPr>
        <w:t xml:space="preserve">en la que se evaluarán todos los temas del programa. </w:t>
      </w:r>
      <w:r w:rsidDel="00000000" w:rsidR="00000000" w:rsidRPr="00000000">
        <w:rPr>
          <w:b w:val="1"/>
          <w:color w:val="000000"/>
          <w:sz w:val="24"/>
          <w:szCs w:val="24"/>
          <w:rtl w:val="0"/>
        </w:rPr>
        <w:t xml:space="preserve">Se evaluará la corrección de la redacción del texto: caligrafía, ortografía, cohesión, coherencia; </w:t>
      </w:r>
      <w:r w:rsidDel="00000000" w:rsidR="00000000" w:rsidRPr="00000000">
        <w:rPr>
          <w:color w:val="000000"/>
          <w:sz w:val="24"/>
          <w:szCs w:val="24"/>
          <w:rtl w:val="0"/>
        </w:rPr>
        <w:t xml:space="preserve">y otra </w:t>
      </w:r>
      <w:r w:rsidDel="00000000" w:rsidR="00000000" w:rsidRPr="00000000">
        <w:rPr>
          <w:b w:val="1"/>
          <w:color w:val="000000"/>
          <w:sz w:val="24"/>
          <w:szCs w:val="24"/>
          <w:rtl w:val="0"/>
        </w:rPr>
        <w:t xml:space="preserve">oral,</w:t>
      </w:r>
      <w:r w:rsidDel="00000000" w:rsidR="00000000" w:rsidRPr="00000000">
        <w:rPr>
          <w:color w:val="000000"/>
          <w:sz w:val="24"/>
          <w:szCs w:val="24"/>
          <w:rtl w:val="0"/>
        </w:rPr>
        <w:t xml:space="preserve"> en la que se presentará una secuencia didáctica para primer ciclo con su respectivo análisis y fundamentación a partir de la bibliografía trabajada presentada por lo menos 15 días hábiles antes.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206" w:lineRule="auto"/>
        <w:ind w:left="264" w:right="5" w:firstLine="0"/>
        <w:jc w:val="both"/>
        <w:rPr>
          <w:sz w:val="24"/>
          <w:szCs w:val="24"/>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206" w:lineRule="auto"/>
        <w:ind w:left="264" w:right="5" w:firstLine="0"/>
        <w:jc w:val="both"/>
        <w:rPr>
          <w:b w:val="1"/>
          <w:sz w:val="24"/>
          <w:szCs w:val="24"/>
        </w:rPr>
      </w:pPr>
      <w:r w:rsidDel="00000000" w:rsidR="00000000" w:rsidRPr="00000000">
        <w:rPr>
          <w:b w:val="1"/>
          <w:sz w:val="24"/>
          <w:szCs w:val="24"/>
          <w:rtl w:val="0"/>
        </w:rPr>
        <w:t xml:space="preserve">CONDICIONES DE REGULARIZACIÓN Y ACREDITACIÓN DE CURSADOS ANUALES 2020</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206" w:lineRule="auto"/>
        <w:ind w:left="264" w:right="5" w:firstLine="0"/>
        <w:jc w:val="both"/>
        <w:rPr>
          <w:sz w:val="24"/>
          <w:szCs w:val="24"/>
        </w:rPr>
      </w:pPr>
      <w:r w:rsidDel="00000000" w:rsidR="00000000" w:rsidRPr="00000000">
        <w:rPr>
          <w:sz w:val="24"/>
          <w:szCs w:val="24"/>
          <w:rtl w:val="0"/>
        </w:rPr>
        <w:t xml:space="preserve">Debido al contexto excepcional del presente año, las docentes que conformamos la cátedra de Alfabetización Inicial: lengua escrita y sistema de numeración decidimos que el cursado de la materia se ACREDITA y PROMOCIONA con los siguientes requisitos: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206" w:lineRule="auto"/>
        <w:ind w:left="264" w:right="5" w:firstLine="0"/>
        <w:jc w:val="both"/>
        <w:rPr>
          <w:sz w:val="24"/>
          <w:szCs w:val="24"/>
        </w:rPr>
      </w:pPr>
      <w:r w:rsidDel="00000000" w:rsidR="00000000" w:rsidRPr="00000000">
        <w:rPr>
          <w:sz w:val="24"/>
          <w:szCs w:val="24"/>
          <w:rtl w:val="0"/>
        </w:rPr>
        <w:t xml:space="preserve">*Participación plena en la virtualidad (en el aula virtual de la plataforma institucional y/o grupo de whatsapp).</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206" w:lineRule="auto"/>
        <w:ind w:left="264" w:right="5" w:firstLine="0"/>
        <w:jc w:val="both"/>
        <w:rPr>
          <w:sz w:val="24"/>
          <w:szCs w:val="24"/>
        </w:rPr>
      </w:pPr>
      <w:r w:rsidDel="00000000" w:rsidR="00000000" w:rsidRPr="00000000">
        <w:rPr>
          <w:sz w:val="24"/>
          <w:szCs w:val="24"/>
          <w:rtl w:val="0"/>
        </w:rPr>
        <w:t xml:space="preserve">*Realizar, presentar y aprobar en tiempo y forma todos los trabajos prácticos solicitados en las hojas de ruta y/o foros.</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206" w:lineRule="auto"/>
        <w:ind w:left="264" w:right="5" w:firstLine="0"/>
        <w:jc w:val="both"/>
        <w:rPr>
          <w:sz w:val="24"/>
          <w:szCs w:val="24"/>
        </w:rPr>
      </w:pPr>
      <w:r w:rsidDel="00000000" w:rsidR="00000000" w:rsidRPr="00000000">
        <w:rPr>
          <w:sz w:val="24"/>
          <w:szCs w:val="24"/>
          <w:rtl w:val="0"/>
        </w:rPr>
        <w:t xml:space="preserve">*Aprobar el parcial integrador presencial con una nota mínima de 7 (siete) ( sin hacer el recuperatorio).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206" w:lineRule="auto"/>
        <w:ind w:left="264" w:right="5" w:firstLine="0"/>
        <w:jc w:val="both"/>
        <w:rPr>
          <w:sz w:val="24"/>
          <w:szCs w:val="24"/>
        </w:rPr>
      </w:pPr>
      <w:r w:rsidDel="00000000" w:rsidR="00000000" w:rsidRPr="00000000">
        <w:rPr>
          <w:sz w:val="24"/>
          <w:szCs w:val="24"/>
          <w:rtl w:val="0"/>
        </w:rPr>
        <w:t xml:space="preserve">*Aprobar el coloquio con una nota mínima de 7 (siete).</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206" w:lineRule="auto"/>
        <w:ind w:left="0" w:right="5" w:firstLine="0"/>
        <w:jc w:val="both"/>
        <w:rPr>
          <w:sz w:val="24"/>
          <w:szCs w:val="24"/>
        </w:rPr>
      </w:pPr>
      <w:r w:rsidDel="00000000" w:rsidR="00000000" w:rsidRPr="00000000">
        <w:rPr>
          <w:rtl w:val="0"/>
        </w:rPr>
      </w:r>
    </w:p>
    <w:tbl>
      <w:tblPr>
        <w:tblStyle w:val="Table1"/>
        <w:tblW w:w="9450.0" w:type="dxa"/>
        <w:jc w:val="left"/>
        <w:tblInd w:w="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206" w:lineRule="auto"/>
              <w:ind w:left="264" w:right="5" w:firstLine="0"/>
              <w:rPr>
                <w:sz w:val="24"/>
                <w:szCs w:val="24"/>
              </w:rPr>
            </w:pPr>
            <w:r w:rsidDel="00000000" w:rsidR="00000000" w:rsidRPr="00000000">
              <w:rPr>
                <w:sz w:val="24"/>
                <w:szCs w:val="24"/>
                <w:rtl w:val="0"/>
              </w:rPr>
              <w:t xml:space="preserve">*Al regresar a la presencialidad, se propone un total de seis encuentros presenciales: dos estarán destinados a espacios de revisión de contenidos y consultas; un parcial integrador; un recuperatorio; dos encuentros destinados al coloquio.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206" w:lineRule="auto"/>
        <w:ind w:left="264" w:right="5" w:firstLine="0"/>
        <w:jc w:val="both"/>
        <w:rPr>
          <w:sz w:val="24"/>
          <w:szCs w:val="24"/>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206" w:lineRule="auto"/>
        <w:ind w:left="264" w:right="5" w:firstLine="0"/>
        <w:jc w:val="both"/>
        <w:rPr>
          <w:sz w:val="24"/>
          <w:szCs w:val="24"/>
        </w:rPr>
      </w:pPr>
      <w:r w:rsidDel="00000000" w:rsidR="00000000" w:rsidRPr="00000000">
        <w:rPr>
          <w:sz w:val="24"/>
          <w:szCs w:val="24"/>
          <w:rtl w:val="0"/>
        </w:rPr>
        <w:t xml:space="preserve">En caso de no cumplir con los requisitos mencionados, el alumno deberá haber aprobado todos los trabajos prácticos y el parcial o su recuperatorio con una nota mínima de 4 (cuatro). Luego podrá rendir EXAMEN FINAL PRESENCIAL. Éste consistirá en dos instancias: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206" w:lineRule="auto"/>
        <w:ind w:left="720" w:right="5" w:firstLine="0"/>
        <w:jc w:val="both"/>
        <w:rPr>
          <w:sz w:val="24"/>
          <w:szCs w:val="24"/>
        </w:rPr>
      </w:pPr>
      <w:r w:rsidDel="00000000" w:rsidR="00000000" w:rsidRPr="00000000">
        <w:rPr>
          <w:sz w:val="24"/>
          <w:szCs w:val="24"/>
          <w:rtl w:val="0"/>
        </w:rPr>
        <w:t xml:space="preserve">1°) 15 días hábiles antes de la mesa, el alumno deberá presentar y aprobar una secuencia didáctica para primer ciclo con su respectivo análisis y fundamentación a partir de la bibliografía trabajada.</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206" w:lineRule="auto"/>
        <w:ind w:left="720" w:right="5" w:firstLine="0"/>
        <w:jc w:val="both"/>
        <w:rPr>
          <w:sz w:val="24"/>
          <w:szCs w:val="24"/>
        </w:rPr>
      </w:pPr>
      <w:r w:rsidDel="00000000" w:rsidR="00000000" w:rsidRPr="00000000">
        <w:rPr>
          <w:sz w:val="24"/>
          <w:szCs w:val="24"/>
          <w:rtl w:val="0"/>
        </w:rPr>
        <w:t xml:space="preserve">2°) Un examen escrito en el que se evaluarán todos los temas del programa y un examen oral donde se dialogará sobre la secuencia presentada.</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206" w:lineRule="auto"/>
        <w:ind w:left="720" w:right="5" w:firstLine="0"/>
        <w:jc w:val="both"/>
        <w:rPr>
          <w:sz w:val="24"/>
          <w:szCs w:val="24"/>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206" w:lineRule="auto"/>
        <w:ind w:left="720" w:right="5" w:firstLine="0"/>
        <w:jc w:val="both"/>
        <w:rPr>
          <w:sz w:val="24"/>
          <w:szCs w:val="24"/>
        </w:rPr>
      </w:pPr>
      <w:r w:rsidDel="00000000" w:rsidR="00000000" w:rsidRPr="00000000">
        <w:rPr>
          <w:sz w:val="24"/>
          <w:szCs w:val="24"/>
          <w:rtl w:val="0"/>
        </w:rPr>
        <w:t xml:space="preserve">EXAMEN LIBRE</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206" w:lineRule="auto"/>
        <w:ind w:left="720" w:right="5" w:firstLine="0"/>
        <w:jc w:val="both"/>
        <w:rPr>
          <w:sz w:val="24"/>
          <w:szCs w:val="24"/>
        </w:rPr>
      </w:pPr>
      <w:r w:rsidDel="00000000" w:rsidR="00000000" w:rsidRPr="00000000">
        <w:rPr>
          <w:sz w:val="24"/>
          <w:szCs w:val="24"/>
          <w:rtl w:val="0"/>
        </w:rPr>
        <w:t xml:space="preserve">A quienes deseen rendir en calidad de estudiantes libres, se les solicitará un </w:t>
      </w:r>
      <w:r w:rsidDel="00000000" w:rsidR="00000000" w:rsidRPr="00000000">
        <w:rPr>
          <w:b w:val="1"/>
          <w:sz w:val="24"/>
          <w:szCs w:val="24"/>
          <w:rtl w:val="0"/>
        </w:rPr>
        <w:t xml:space="preserve">trabajo escrito</w:t>
      </w:r>
      <w:r w:rsidDel="00000000" w:rsidR="00000000" w:rsidRPr="00000000">
        <w:rPr>
          <w:sz w:val="24"/>
          <w:szCs w:val="24"/>
          <w:rtl w:val="0"/>
        </w:rPr>
        <w:t xml:space="preserve"> que será pactado en horario de consulta con las profesoras y que deberá ser entregado 10 días hábiles antes de la fecha de examen. Luego de su aprobación, rendirá bajo las mismas condiciones que se detallan para examen final.</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206" w:lineRule="auto"/>
        <w:ind w:left="264" w:right="5" w:firstLine="0"/>
        <w:jc w:val="both"/>
        <w:rPr>
          <w:sz w:val="24"/>
          <w:szCs w:val="24"/>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595" w:lineRule="auto"/>
        <w:ind w:left="264" w:right="7300" w:firstLine="0"/>
        <w:rPr>
          <w:b w:val="1"/>
          <w:color w:val="000000"/>
          <w:sz w:val="24"/>
          <w:szCs w:val="24"/>
        </w:rPr>
      </w:pPr>
      <w:bookmarkStart w:colFirst="0" w:colLast="0" w:name="_heading=h.gjdgxs" w:id="0"/>
      <w:bookmarkEnd w:id="0"/>
      <w:r w:rsidDel="00000000" w:rsidR="00000000" w:rsidRPr="00000000">
        <w:rPr>
          <w:b w:val="1"/>
          <w:color w:val="000000"/>
          <w:sz w:val="24"/>
          <w:szCs w:val="24"/>
          <w:rtl w:val="0"/>
        </w:rPr>
        <w:t xml:space="preserve">BIBLIOGRAFÍA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168" w:lineRule="auto"/>
        <w:ind w:left="264" w:right="1103" w:firstLine="0"/>
        <w:jc w:val="both"/>
        <w:rPr>
          <w:color w:val="000000"/>
        </w:rPr>
      </w:pPr>
      <w:r w:rsidDel="00000000" w:rsidR="00000000" w:rsidRPr="00000000">
        <w:rPr>
          <w:color w:val="660099"/>
          <w:sz w:val="24"/>
          <w:szCs w:val="24"/>
          <w:rtl w:val="0"/>
        </w:rPr>
        <w:t xml:space="preserve">● </w:t>
      </w:r>
      <w:r w:rsidDel="00000000" w:rsidR="00000000" w:rsidRPr="00000000">
        <w:rPr>
          <w:color w:val="000000"/>
          <w:rtl w:val="0"/>
        </w:rPr>
        <w:t xml:space="preserve">Castedo Mirta y Torres Mirta, </w:t>
      </w:r>
      <w:r w:rsidDel="00000000" w:rsidR="00000000" w:rsidRPr="00000000">
        <w:rPr>
          <w:i w:val="1"/>
          <w:color w:val="000000"/>
          <w:sz w:val="24"/>
          <w:szCs w:val="24"/>
          <w:rtl w:val="0"/>
        </w:rPr>
        <w:t xml:space="preserve">Un panorama de las teorías de la</w:t>
      </w:r>
      <w:r w:rsidDel="00000000" w:rsidR="00000000" w:rsidRPr="00000000">
        <w:rPr>
          <w:i w:val="1"/>
          <w:sz w:val="24"/>
          <w:szCs w:val="24"/>
          <w:rtl w:val="0"/>
        </w:rPr>
        <w:t xml:space="preserve"> </w:t>
      </w:r>
      <w:r w:rsidDel="00000000" w:rsidR="00000000" w:rsidRPr="00000000">
        <w:rPr>
          <w:i w:val="1"/>
          <w:color w:val="000000"/>
          <w:sz w:val="24"/>
          <w:szCs w:val="24"/>
          <w:rtl w:val="0"/>
        </w:rPr>
        <w:t xml:space="preserve">alfabetización en América Latina durante las últimas décadas (1980-2010) </w:t>
      </w:r>
      <w:r w:rsidDel="00000000" w:rsidR="00000000" w:rsidRPr="00000000">
        <w:rPr>
          <w:color w:val="000000"/>
          <w:rtl w:val="0"/>
        </w:rPr>
        <w:t xml:space="preserve">Disponible en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278" w:lineRule="auto"/>
        <w:ind w:left="1608" w:right="1483" w:firstLine="0"/>
        <w:rPr>
          <w:color w:val="006621"/>
          <w:sz w:val="24"/>
          <w:szCs w:val="24"/>
        </w:rPr>
      </w:pPr>
      <w:r w:rsidDel="00000000" w:rsidR="00000000" w:rsidRPr="00000000">
        <w:rPr>
          <w:color w:val="006621"/>
          <w:sz w:val="24"/>
          <w:szCs w:val="24"/>
          <w:rtl w:val="0"/>
        </w:rPr>
        <w:t xml:space="preserve">www.a43d.com.uy › jenny › wp-content › uploads › 2018/07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451" w:lineRule="auto"/>
        <w:ind w:left="264" w:right="542" w:firstLine="0"/>
        <w:rPr>
          <w:color w:val="000000"/>
          <w:sz w:val="24"/>
          <w:szCs w:val="24"/>
        </w:rPr>
      </w:pPr>
      <w:r w:rsidDel="00000000" w:rsidR="00000000" w:rsidRPr="00000000">
        <w:rPr>
          <w:color w:val="000000"/>
          <w:sz w:val="24"/>
          <w:szCs w:val="24"/>
          <w:rtl w:val="0"/>
        </w:rPr>
        <w:t xml:space="preserve">●Braslavsky Berta, </w:t>
      </w:r>
      <w:r w:rsidDel="00000000" w:rsidR="00000000" w:rsidRPr="00000000">
        <w:rPr>
          <w:i w:val="1"/>
          <w:color w:val="000000"/>
          <w:sz w:val="24"/>
          <w:szCs w:val="24"/>
          <w:rtl w:val="0"/>
        </w:rPr>
        <w:t xml:space="preserve">Adquisición inicial de la lectura y escritura en escuelas para la diversidad</w:t>
      </w:r>
      <w:r w:rsidDel="00000000" w:rsidR="00000000" w:rsidRPr="00000000">
        <w:rPr>
          <w:i w:val="1"/>
          <w:sz w:val="24"/>
          <w:szCs w:val="24"/>
          <w:rtl w:val="0"/>
        </w:rPr>
        <w:t xml:space="preserve">,</w:t>
      </w:r>
      <w:r w:rsidDel="00000000" w:rsidR="00000000" w:rsidRPr="00000000">
        <w:rPr>
          <w:sz w:val="24"/>
          <w:szCs w:val="24"/>
          <w:rtl w:val="0"/>
        </w:rPr>
        <w:t xml:space="preserve"> Fundación Perez Companc, 2006.</w:t>
      </w:r>
      <w:r w:rsidDel="00000000" w:rsidR="00000000" w:rsidRPr="00000000">
        <w:rPr>
          <w:rtl w:val="0"/>
        </w:rPr>
      </w:r>
    </w:p>
    <w:p w:rsidR="00000000" w:rsidDel="00000000" w:rsidP="00000000" w:rsidRDefault="00000000" w:rsidRPr="00000000" w14:paraId="00000042">
      <w:pPr>
        <w:widowControl w:val="0"/>
        <w:numPr>
          <w:ilvl w:val="0"/>
          <w:numId w:val="2"/>
        </w:numPr>
        <w:pBdr>
          <w:top w:space="0" w:sz="0" w:val="nil"/>
          <w:left w:space="0" w:sz="0" w:val="nil"/>
          <w:bottom w:space="0" w:sz="0" w:val="nil"/>
          <w:right w:space="0" w:sz="0" w:val="nil"/>
          <w:between w:space="0" w:sz="0" w:val="nil"/>
        </w:pBdr>
        <w:spacing w:before="451" w:lineRule="auto"/>
        <w:ind w:left="0" w:right="542" w:firstLine="283"/>
        <w:rPr>
          <w:color w:val="000000"/>
          <w:sz w:val="24"/>
          <w:szCs w:val="24"/>
        </w:rPr>
      </w:pPr>
      <w:r w:rsidDel="00000000" w:rsidR="00000000" w:rsidRPr="00000000">
        <w:rPr>
          <w:color w:val="000000"/>
          <w:sz w:val="24"/>
          <w:szCs w:val="24"/>
          <w:rtl w:val="0"/>
        </w:rPr>
        <w:t xml:space="preserve"> Enseñanza de la lectura y la escritura, Especialización en Alfabetización, Clases 1, 2, 3 (anexos) y 4. (2015)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172" w:lineRule="auto"/>
        <w:ind w:left="264" w:right="1411" w:firstLine="0"/>
        <w:rPr>
          <w:color w:val="000000"/>
          <w:sz w:val="24"/>
          <w:szCs w:val="24"/>
        </w:rPr>
      </w:pPr>
      <w:r w:rsidDel="00000000" w:rsidR="00000000" w:rsidRPr="00000000">
        <w:rPr>
          <w:color w:val="000000"/>
          <w:sz w:val="24"/>
          <w:szCs w:val="24"/>
          <w:rtl w:val="0"/>
        </w:rPr>
        <w:t xml:space="preserve">● Ferreiro, Emilia, </w:t>
      </w:r>
      <w:r w:rsidDel="00000000" w:rsidR="00000000" w:rsidRPr="00000000">
        <w:rPr>
          <w:i w:val="1"/>
          <w:color w:val="000000"/>
          <w:sz w:val="24"/>
          <w:szCs w:val="24"/>
          <w:rtl w:val="0"/>
        </w:rPr>
        <w:t xml:space="preserve">Alfabetización, teoría y práctica, </w:t>
      </w:r>
      <w:r w:rsidDel="00000000" w:rsidR="00000000" w:rsidRPr="00000000">
        <w:rPr>
          <w:color w:val="000000"/>
          <w:sz w:val="24"/>
          <w:szCs w:val="24"/>
          <w:rtl w:val="0"/>
        </w:rPr>
        <w:t xml:space="preserve">México, Siglo XXI, 1998.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172" w:lineRule="auto"/>
        <w:ind w:left="264" w:right="2644" w:firstLine="0"/>
        <w:rPr>
          <w:color w:val="000000"/>
          <w:sz w:val="24"/>
          <w:szCs w:val="24"/>
        </w:rPr>
      </w:pPr>
      <w:r w:rsidDel="00000000" w:rsidR="00000000" w:rsidRPr="00000000">
        <w:rPr>
          <w:color w:val="000000"/>
          <w:sz w:val="24"/>
          <w:szCs w:val="24"/>
          <w:rtl w:val="0"/>
        </w:rPr>
        <w:t xml:space="preserve">● Ficha de cátedra sobre métodos según Braslavsk</w:t>
      </w:r>
      <w:r w:rsidDel="00000000" w:rsidR="00000000" w:rsidRPr="00000000">
        <w:rPr>
          <w:sz w:val="24"/>
          <w:szCs w:val="24"/>
          <w:rtl w:val="0"/>
        </w:rPr>
        <w:t xml:space="preserve">y</w:t>
      </w:r>
      <w:r w:rsidDel="00000000" w:rsidR="00000000" w:rsidRPr="00000000">
        <w:rPr>
          <w:color w:val="000000"/>
          <w:sz w:val="24"/>
          <w:szCs w:val="24"/>
          <w:rtl w:val="0"/>
        </w:rPr>
        <w:t xml:space="preserve"> y análisis comparativo de los enfoques.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172" w:lineRule="auto"/>
        <w:ind w:left="264" w:right="5" w:firstLine="0"/>
        <w:rPr>
          <w:color w:val="000000"/>
          <w:sz w:val="24"/>
          <w:szCs w:val="24"/>
        </w:rPr>
      </w:pPr>
      <w:r w:rsidDel="00000000" w:rsidR="00000000" w:rsidRPr="00000000">
        <w:rPr>
          <w:color w:val="000000"/>
          <w:sz w:val="24"/>
          <w:szCs w:val="24"/>
          <w:rtl w:val="0"/>
        </w:rPr>
        <w:t xml:space="preserve">● Kaufman, Castedo, Terugi, Molinari, </w:t>
      </w:r>
      <w:r w:rsidDel="00000000" w:rsidR="00000000" w:rsidRPr="00000000">
        <w:rPr>
          <w:i w:val="1"/>
          <w:color w:val="000000"/>
          <w:sz w:val="24"/>
          <w:szCs w:val="24"/>
          <w:rtl w:val="0"/>
        </w:rPr>
        <w:t xml:space="preserve">La alfabetización de niños:</w:t>
      </w:r>
      <w:r w:rsidDel="00000000" w:rsidR="00000000" w:rsidRPr="00000000">
        <w:rPr>
          <w:i w:val="1"/>
          <w:sz w:val="24"/>
          <w:szCs w:val="24"/>
          <w:rtl w:val="0"/>
        </w:rPr>
        <w:t xml:space="preserve"> </w:t>
      </w:r>
      <w:r w:rsidDel="00000000" w:rsidR="00000000" w:rsidRPr="00000000">
        <w:rPr>
          <w:i w:val="1"/>
          <w:color w:val="000000"/>
          <w:sz w:val="24"/>
          <w:szCs w:val="24"/>
          <w:rtl w:val="0"/>
        </w:rPr>
        <w:t xml:space="preserve">construcción e intercambio, </w:t>
      </w:r>
      <w:r w:rsidDel="00000000" w:rsidR="00000000" w:rsidRPr="00000000">
        <w:rPr>
          <w:color w:val="000000"/>
          <w:sz w:val="24"/>
          <w:szCs w:val="24"/>
          <w:rtl w:val="0"/>
        </w:rPr>
        <w:t xml:space="preserve">Buenos Aires, 2015, Aique.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177" w:lineRule="auto"/>
        <w:ind w:left="264" w:right="412" w:firstLine="0"/>
        <w:rPr>
          <w:color w:val="000000"/>
          <w:sz w:val="24"/>
          <w:szCs w:val="24"/>
        </w:rPr>
      </w:pPr>
      <w:r w:rsidDel="00000000" w:rsidR="00000000" w:rsidRPr="00000000">
        <w:rPr>
          <w:color w:val="000000"/>
          <w:sz w:val="24"/>
          <w:szCs w:val="24"/>
          <w:rtl w:val="0"/>
        </w:rPr>
        <w:t xml:space="preserve">● Pujato Beatriz (2012), </w:t>
      </w:r>
      <w:r w:rsidDel="00000000" w:rsidR="00000000" w:rsidRPr="00000000">
        <w:rPr>
          <w:i w:val="1"/>
          <w:color w:val="000000"/>
          <w:sz w:val="24"/>
          <w:szCs w:val="24"/>
          <w:rtl w:val="0"/>
        </w:rPr>
        <w:t xml:space="preserve">El ABC de la alfabetización ¿Cómo enseñar a leer y a escribir? </w:t>
      </w:r>
      <w:r w:rsidDel="00000000" w:rsidR="00000000" w:rsidRPr="00000000">
        <w:rPr>
          <w:color w:val="000000"/>
          <w:sz w:val="24"/>
          <w:szCs w:val="24"/>
          <w:rtl w:val="0"/>
        </w:rPr>
        <w:t xml:space="preserve">Rosario, Homo Sapiens.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168" w:lineRule="auto"/>
        <w:ind w:left="264" w:right="1094" w:firstLine="0"/>
        <w:jc w:val="both"/>
        <w:rPr>
          <w:color w:val="0000ff"/>
          <w:sz w:val="24"/>
          <w:szCs w:val="24"/>
        </w:rPr>
      </w:pPr>
      <w:r w:rsidDel="00000000" w:rsidR="00000000" w:rsidRPr="00000000">
        <w:rPr>
          <w:color w:val="000000"/>
          <w:sz w:val="24"/>
          <w:szCs w:val="24"/>
          <w:rtl w:val="0"/>
        </w:rPr>
        <w:t xml:space="preserve">● </w:t>
      </w:r>
      <w:r w:rsidDel="00000000" w:rsidR="00000000" w:rsidRPr="00000000">
        <w:rPr>
          <w:color w:val="000000"/>
          <w:rtl w:val="0"/>
        </w:rPr>
        <w:t xml:space="preserve">Vernon Sofía, Tres distintos enfoques en las propuestas de la alfabetización inicial, Disponible en </w:t>
      </w:r>
      <w:r w:rsidDel="00000000" w:rsidR="00000000" w:rsidRPr="00000000">
        <w:rPr>
          <w:color w:val="0000ff"/>
          <w:sz w:val="24"/>
          <w:szCs w:val="24"/>
          <w:rtl w:val="0"/>
        </w:rPr>
        <w:t xml:space="preserve">https://www.dgespe.sep.gob.mx › public › pemde › lectura › tdea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168" w:lineRule="auto"/>
        <w:ind w:left="264" w:right="1094" w:firstLine="0"/>
        <w:rPr>
          <w:color w:val="000000"/>
          <w:sz w:val="24"/>
          <w:szCs w:val="24"/>
        </w:rPr>
      </w:pPr>
      <w:r w:rsidDel="00000000" w:rsidR="00000000" w:rsidRPr="00000000">
        <w:rPr>
          <w:color w:val="000000"/>
          <w:rtl w:val="0"/>
        </w:rPr>
        <w:t xml:space="preserve">● Agrasar, M; Chemello, G. MINISTERIO DE EDUCACIÓN. Núcleos de Aprendizajes Prioritarios (NAP). Buenos Aires. 2005.</w:t>
      </w:r>
      <w:r w:rsidDel="00000000" w:rsidR="00000000" w:rsidRPr="00000000">
        <w:rPr>
          <w:color w:val="000000"/>
          <w:sz w:val="24"/>
          <w:szCs w:val="24"/>
          <w:rtl w:val="0"/>
        </w:rPr>
        <w:t xml:space="preserve">Cuadernos para el aula Matemática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76" w:lineRule="auto"/>
        <w:ind w:left="264" w:right="259" w:firstLine="0"/>
        <w:rPr>
          <w:color w:val="000000"/>
          <w:sz w:val="24"/>
          <w:szCs w:val="24"/>
        </w:rPr>
      </w:pPr>
      <w:r w:rsidDel="00000000" w:rsidR="00000000" w:rsidRPr="00000000">
        <w:rPr>
          <w:color w:val="000000"/>
          <w:sz w:val="24"/>
          <w:szCs w:val="24"/>
          <w:rtl w:val="0"/>
        </w:rPr>
        <w:t xml:space="preserve">● Broitman, C. Las operaciones en el primer ciclo. Aportes para el trabajo en el aula. Ediciones Novedades Educativas. Bs. As., 1999.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81" w:lineRule="auto"/>
        <w:ind w:left="264" w:right="259" w:firstLine="0"/>
        <w:jc w:val="both"/>
        <w:rPr>
          <w:color w:val="000000"/>
          <w:sz w:val="24"/>
          <w:szCs w:val="24"/>
        </w:rPr>
      </w:pPr>
      <w:r w:rsidDel="00000000" w:rsidR="00000000" w:rsidRPr="00000000">
        <w:rPr>
          <w:color w:val="000000"/>
          <w:sz w:val="24"/>
          <w:szCs w:val="24"/>
          <w:rtl w:val="0"/>
        </w:rPr>
        <w:t xml:space="preserve">● Castro A, Díaz A, Escobar M, Fernández A, Penas F, Ponce H, Quaranta M E, Ressia de Moreno B, Sancha I, Tarasow P, Urquiza M, Vasches C, Wolman S, Enseñar Matemática en la escuela primaria – Serie Respuestas, Buenos Aires, Tinta Fresca. 2008.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76" w:lineRule="auto"/>
        <w:ind w:left="264" w:right="264" w:firstLine="0"/>
        <w:rPr>
          <w:color w:val="000000"/>
          <w:sz w:val="24"/>
          <w:szCs w:val="24"/>
        </w:rPr>
      </w:pPr>
      <w:r w:rsidDel="00000000" w:rsidR="00000000" w:rsidRPr="00000000">
        <w:rPr>
          <w:color w:val="000000"/>
          <w:sz w:val="24"/>
          <w:szCs w:val="24"/>
          <w:rtl w:val="0"/>
        </w:rPr>
        <w:t xml:space="preserve">● Itzcovich, Horacio (coord.) (2008), La Matemática escolar. Las prácticas de enseñanza en el aula, Buenos Aires, Aique. Capítulo 2.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76" w:lineRule="auto"/>
        <w:ind w:left="264" w:right="264" w:firstLine="0"/>
        <w:jc w:val="both"/>
        <w:rPr>
          <w:color w:val="000000"/>
          <w:sz w:val="24"/>
          <w:szCs w:val="24"/>
        </w:rPr>
      </w:pPr>
      <w:r w:rsidDel="00000000" w:rsidR="00000000" w:rsidRPr="00000000">
        <w:rPr>
          <w:color w:val="000000"/>
          <w:sz w:val="24"/>
          <w:szCs w:val="24"/>
          <w:rtl w:val="0"/>
        </w:rPr>
        <w:t xml:space="preserve">● Lerner y Sadovsky “Capítulo 5: El sistema de numeración: un problema didáctico” en Parra, C. y Saiz, I. (comps.).Didáctica de matemáticas. Aportes y reflexiones. Buenos Aires, Paidós, 1994.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ind w:left="264" w:right="268" w:firstLine="0"/>
        <w:rPr>
          <w:color w:val="000000"/>
          <w:sz w:val="24"/>
          <w:szCs w:val="24"/>
        </w:rPr>
      </w:pPr>
      <w:r w:rsidDel="00000000" w:rsidR="00000000" w:rsidRPr="00000000">
        <w:rPr>
          <w:color w:val="000000"/>
          <w:sz w:val="24"/>
          <w:szCs w:val="24"/>
          <w:rtl w:val="0"/>
        </w:rPr>
        <w:t xml:space="preserve">● Panizza, M. (comp.). Enseñar Matemática en el Nivel Inicial y el primer ciclo de la EGB. Análisis y propuestas. Capítulos. 3 Buenos Aires, Paidós, 2004.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76" w:lineRule="auto"/>
        <w:ind w:left="264" w:right="264" w:firstLine="0"/>
        <w:rPr>
          <w:color w:val="000000"/>
          <w:sz w:val="24"/>
          <w:szCs w:val="24"/>
        </w:rPr>
      </w:pPr>
      <w:r w:rsidDel="00000000" w:rsidR="00000000" w:rsidRPr="00000000">
        <w:rPr>
          <w:color w:val="000000"/>
          <w:sz w:val="24"/>
          <w:szCs w:val="24"/>
          <w:rtl w:val="0"/>
        </w:rPr>
        <w:t xml:space="preserve">● Panizza, M. (comp.). Enseñar Matemática en el Nivel Inicial y el primer ciclo de la EGB. Análisis y propuestas. Buenos Aires, Paidós, 2004.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76" w:lineRule="auto"/>
        <w:ind w:left="264" w:right="264" w:firstLine="0"/>
        <w:rPr>
          <w:color w:val="000000"/>
          <w:sz w:val="24"/>
          <w:szCs w:val="24"/>
        </w:rPr>
      </w:pPr>
      <w:r w:rsidDel="00000000" w:rsidR="00000000" w:rsidRPr="00000000">
        <w:rPr>
          <w:color w:val="000000"/>
          <w:sz w:val="24"/>
          <w:szCs w:val="24"/>
          <w:rtl w:val="0"/>
        </w:rPr>
        <w:t xml:space="preserve">● Parra, C. y Saiz, I. (comps.). Didáctica de matemáticas. Aportes y reflexiones. Buenos Aires, Paidós, 1994.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76" w:lineRule="auto"/>
        <w:ind w:left="264" w:right="264" w:firstLine="0"/>
        <w:rPr>
          <w:color w:val="000000"/>
          <w:sz w:val="24"/>
          <w:szCs w:val="24"/>
        </w:rPr>
      </w:pPr>
      <w:r w:rsidDel="00000000" w:rsidR="00000000" w:rsidRPr="00000000">
        <w:rPr>
          <w:color w:val="000000"/>
          <w:sz w:val="24"/>
          <w:szCs w:val="24"/>
          <w:rtl w:val="0"/>
        </w:rPr>
        <w:t xml:space="preserve">● Parra, C y Saiz, I. Enseñar aritmética a los más chicos. “de la exploración al dominio” Buenos Aires, Homo Sapiens, 2007.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76" w:lineRule="auto"/>
        <w:ind w:left="264" w:right="264" w:firstLine="0"/>
        <w:rPr>
          <w:color w:val="000000"/>
          <w:sz w:val="24"/>
          <w:szCs w:val="24"/>
        </w:rPr>
      </w:pPr>
      <w:r w:rsidDel="00000000" w:rsidR="00000000" w:rsidRPr="00000000">
        <w:rPr>
          <w:color w:val="000000"/>
          <w:sz w:val="24"/>
          <w:szCs w:val="24"/>
          <w:rtl w:val="0"/>
        </w:rPr>
        <w:t xml:space="preserve">● Porras, Marta y otras, 2008 – “Enseñanza de los números naturales. Serie de investigación. Cuaderno de Matemática No 4” – PubliFadecs.UnCO. </w:t>
      </w:r>
    </w:p>
    <w:sectPr>
      <w:pgSz w:h="15840" w:w="12240"/>
      <w:pgMar w:bottom="1440" w:top="1440" w:left="1275.5905511811022"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HR5YCiZqNW6rxSk0NA3rSwy+wg==">AMUW2mVn3sTS1EIOoj5lSuK6ThyyE3ReRtsjDYcwU7+MNDRUhZzV5g+xpqXfadjCS8f7O7sJPZFoiut1BhYkaICy0zBviMx1S98mMF/jt/C+5ae1mlfgUu9/rcA9L5c/2xajYcZ+/I26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2020-04-21T22:24:00Z</dcterms:created>
  <dc:creator>Pamela Nardi</dc:creator>
</cp:coreProperties>
</file>