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0"/>
      </w:pPr>
      <w:r>
        <w:rPr>
          <w:rFonts w:ascii="Aptos" w:hAnsi="Aptos"/>
          <w:b/>
          <w:i w:val="0"/>
          <w:color w:val="2F80ED"/>
          <w:sz w:val="18"/>
        </w:rPr>
        <w:t>JULY 2026</w:t>
      </w:r>
    </w:p>
    <w:p>
      <w:pPr>
        <w:spacing w:after="20"/>
      </w:pPr>
      <w:r>
        <w:rPr>
          <w:rFonts w:ascii="Aptos Display" w:hAnsi="Aptos Display"/>
          <w:b/>
          <w:i w:val="0"/>
          <w:color w:val="102A43"/>
          <w:sz w:val="50"/>
        </w:rPr>
        <w:t>Performance Report</w:t>
      </w:r>
    </w:p>
    <w:p>
      <w:pPr>
        <w:spacing w:after="140"/>
      </w:pPr>
      <w:r>
        <w:rPr>
          <w:rFonts w:ascii="Aptos" w:hAnsi="Aptos"/>
          <w:b w:val="0"/>
          <w:i w:val="0"/>
          <w:color w:val="627D98"/>
          <w:sz w:val="20"/>
        </w:rPr>
        <w:t>Prepared for Fazal Elahi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6FC"/>
            <w:tcMar>
              <w:top w:w="105" w:type="dxa"/>
              <w:start w:w="145" w:type="dxa"/>
              <w:bottom w:w="105" w:type="dxa"/>
              <w:end w:w="145" w:type="dxa"/>
            </w:tcMar>
            <w:tcBorders>
              <w:left w:val="single" w:sz="22" w:color="2F80ED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>MONTH AT A GLANCE</w:t>
            </w:r>
          </w:p>
          <w:p>
            <w:pPr>
              <w:spacing w:after="0" w:line="245" w:lineRule="auto"/>
            </w:pPr>
            <w:r>
              <w:rPr>
                <w:rFonts w:ascii="Aptos" w:hAnsi="Aptos"/>
                <w:b w:val="0"/>
                <w:i w:val="0"/>
                <w:color w:val="243B53"/>
                <w:sz w:val="19"/>
              </w:rPr>
              <w:t>Expanded CreatorX visibility through a Bitget AMA, on-ground representation at Binance’s “Built By You” event, and a new partnership with Moon Rush.</w:t>
            </w:r>
          </w:p>
        </w:tc>
      </w:tr>
    </w:tbl>
    <w:p>
      <w:pPr>
        <w:pStyle w:val="Heading1"/>
      </w:pPr>
      <w:r>
        <w:t>KEY HIGHLIGHTS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Mar>
              <w:top w:w="90" w:type="dxa"/>
              <w:start w:w="120" w:type="dxa"/>
              <w:bottom w:w="80" w:type="dxa"/>
              <w:end w:w="120" w:type="dxa"/>
            </w:tcMar>
            <w:tcBorders>
              <w:top w:val="single" w:sz="6" w:color="D9E2EC"/>
              <w:bottom w:val="single" w:sz="6" w:color="D9E2EC"/>
              <w:left w:val="single" w:sz="6" w:color="D9E2EC"/>
              <w:right w:val="single" w:sz="6" w:color="D9E2EC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>01  BITGET EXCHANGE AMA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Represented CreatorX as a guest speaker in a Bitget Pakistan X Space on crypto and stock-market diversification.</w:t>
            </w:r>
          </w:p>
          <w:p>
            <w:pPr>
              <w:spacing w:after="0"/>
            </w:pPr>
            <w:hyperlink r:id="rId10">
              <w:r>
                <w:rPr>
                  <w:color w:val="2F80ED"/>
                  <w:b/>
                  <w:u w:val="none"/>
                  <w:rFonts w:ascii="Aptos" w:hAnsi="Aptos"/>
                  <w:sz w:val="18"/>
                </w:rPr>
                <w:t>View Bitget post  →</w:t>
              </w:r>
            </w:hyperlink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80" w:type="dxa"/>
              <w:end w:w="120" w:type="dxa"/>
            </w:tcMar>
            <w:tcBorders>
              <w:top w:val="single" w:sz="6" w:color="D9E2EC"/>
              <w:bottom w:val="single" w:sz="6" w:color="D9E2EC"/>
              <w:left w:val="single" w:sz="6" w:color="D9E2EC"/>
              <w:right w:val="single" w:sz="6" w:color="D9E2EC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>02  BINANCE “BUILT BY YOU”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Represented CreatorX at Binance’s physical community event, strengthening visibility and industry relationships.</w:t>
            </w:r>
          </w:p>
          <w:p>
            <w:pPr>
              <w:spacing w:after="0"/>
            </w:pPr>
            <w:hyperlink r:id="rId11">
              <w:r>
                <w:rPr>
                  <w:color w:val="2F80ED"/>
                  <w:b/>
                  <w:u w:val="none"/>
                  <w:rFonts w:ascii="Aptos" w:hAnsi="Aptos"/>
                  <w:sz w:val="18"/>
                </w:rPr>
                <w:t>View event post  →</w:t>
              </w:r>
            </w:hyperlink>
          </w:p>
        </w:tc>
      </w:tr>
      <w:tr>
        <w:tc>
          <w:tcPr>
            <w:tcW w:type="dxa" w:w="5328"/>
            <w:vAlign w:val="center"/>
            <w:tcMar>
              <w:top w:w="90" w:type="dxa"/>
              <w:start w:w="120" w:type="dxa"/>
              <w:bottom w:w="80" w:type="dxa"/>
              <w:end w:w="120" w:type="dxa"/>
            </w:tcMar>
            <w:tcBorders>
              <w:top w:val="single" w:sz="6" w:color="D9E2EC"/>
              <w:bottom w:val="single" w:sz="6" w:color="D9E2EC"/>
              <w:left w:val="single" w:sz="6" w:color="D9E2EC"/>
              <w:right w:val="single" w:sz="6" w:color="D9E2EC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>03  CREATORX TEAM PRESENCE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Supported CreatorX team representation and relationship-building with creators and ecosystem stakeholders at the Binance event.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80" w:type="dxa"/>
              <w:end w:w="120" w:type="dxa"/>
            </w:tcMar>
            <w:tcBorders>
              <w:top w:val="single" w:sz="6" w:color="D9E2EC"/>
              <w:bottom w:val="single" w:sz="6" w:color="D9E2EC"/>
              <w:left w:val="single" w:sz="6" w:color="D9E2EC"/>
              <w:right w:val="single" w:sz="6" w:color="D9E2EC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>04  MOON RUSH PARTNERSHIP</w:t>
            </w:r>
          </w:p>
          <w:p>
            <w:pPr>
              <w:spacing w:after="20" w:line="240" w:lineRule="auto"/>
            </w:pP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Advanced a partnership with the Moon Rush project to support future collaboration and ecosystem growth.</w:t>
            </w:r>
          </w:p>
          <w:p>
            <w:pPr>
              <w:spacing w:after="0"/>
            </w:pPr>
            <w:hyperlink r:id="rId12">
              <w:r>
                <w:rPr>
                  <w:color w:val="2F80ED"/>
                  <w:b/>
                  <w:u w:val="none"/>
                  <w:rFonts w:ascii="Aptos" w:hAnsi="Aptos"/>
                  <w:sz w:val="18"/>
                </w:rPr>
                <w:t>View partnership post  →</w:t>
              </w:r>
            </w:hyperlink>
          </w:p>
        </w:tc>
      </w:tr>
    </w:tbl>
    <w:p>
      <w:pPr>
        <w:pStyle w:val="Heading1"/>
      </w:pPr>
      <w:r>
        <w:t>ACTIVITY SNAPSHOTS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0" w:type="dxa"/>
              <w:start w:w="45" w:type="dxa"/>
              <w:bottom w:w="40" w:type="dxa"/>
              <w:end w:w="45" w:type="dxa"/>
            </w:tcMar>
            <w:tcBorders>
              <w:bottom w:val="single" w:sz="6" w:color="D9E2EC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2112" cy="12161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112" cy="1216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627D98"/>
                <w:sz w:val="15"/>
              </w:rPr>
              <w:t>BITGET PAKISTAN AMA</w:t>
            </w:r>
          </w:p>
        </w:tc>
        <w:tc>
          <w:tcPr>
            <w:tcW w:type="dxa" w:w="5328"/>
            <w:tcMar>
              <w:top w:w="0" w:type="dxa"/>
              <w:start w:w="45" w:type="dxa"/>
              <w:bottom w:w="40" w:type="dxa"/>
              <w:end w:w="45" w:type="dxa"/>
            </w:tcMar>
            <w:tcBorders>
              <w:bottom w:val="single" w:sz="6" w:color="D9E2EC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82112" cy="12161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112" cy="1216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627D98"/>
                <w:sz w:val="15"/>
              </w:rPr>
              <w:t>BINANCE “BUILT BY YOU” EVENT</w:t>
            </w:r>
          </w:p>
        </w:tc>
      </w:tr>
    </w:tbl>
    <w:p>
      <w:pPr>
        <w:pStyle w:val="Heading1"/>
      </w:pPr>
      <w:r>
        <w:t>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55" w:type="dxa"/>
              <w:start w:w="85" w:type="dxa"/>
              <w:bottom w:w="55" w:type="dxa"/>
              <w:end w:w="85" w:type="dxa"/>
            </w:tcMar>
            <w:tcBorders>
              <w:bottom w:val="single" w:sz="6" w:color="D9E2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 xml:space="preserve">01  </w:t>
            </w: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Build a 3–5 person team next month, subject to approval.</w:t>
            </w:r>
          </w:p>
        </w:tc>
        <w:tc>
          <w:tcPr>
            <w:tcW w:type="dxa" w:w="5328"/>
            <w:tcMar>
              <w:top w:w="55" w:type="dxa"/>
              <w:start w:w="85" w:type="dxa"/>
              <w:bottom w:w="55" w:type="dxa"/>
              <w:end w:w="85" w:type="dxa"/>
            </w:tcMar>
            <w:tcBorders>
              <w:bottom w:val="single" w:sz="6" w:color="D9E2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 xml:space="preserve">02  </w:t>
            </w: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Publish 5–7 X posts in line with campaign demand.</w:t>
            </w:r>
          </w:p>
        </w:tc>
      </w:tr>
      <w:tr>
        <w:tc>
          <w:tcPr>
            <w:tcW w:type="dxa" w:w="5328"/>
            <w:tcMar>
              <w:top w:w="55" w:type="dxa"/>
              <w:start w:w="85" w:type="dxa"/>
              <w:bottom w:w="55" w:type="dxa"/>
              <w:end w:w="85" w:type="dxa"/>
            </w:tcMar>
            <w:tcBorders>
              <w:bottom w:val="single" w:sz="6" w:color="D9E2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 xml:space="preserve">03  </w:t>
            </w: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Continue representing CreatorX across relevant platforms.</w:t>
            </w:r>
          </w:p>
        </w:tc>
        <w:tc>
          <w:tcPr>
            <w:tcW w:type="dxa" w:w="5328"/>
            <w:tcMar>
              <w:top w:w="55" w:type="dxa"/>
              <w:start w:w="85" w:type="dxa"/>
              <w:bottom w:w="55" w:type="dxa"/>
              <w:end w:w="85" w:type="dxa"/>
            </w:tcMar>
            <w:tcBorders>
              <w:bottom w:val="single" w:sz="6" w:color="D9E2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F80ED"/>
                <w:sz w:val="16"/>
              </w:rPr>
              <w:t xml:space="preserve">04  </w:t>
            </w:r>
            <w:r>
              <w:rPr>
                <w:rFonts w:ascii="Aptos" w:hAnsi="Aptos"/>
                <w:b w:val="0"/>
                <w:i w:val="0"/>
                <w:color w:val="243B53"/>
                <w:sz w:val="17"/>
              </w:rPr>
              <w:t>Pursue international event representation, where feasible.</w:t>
            </w:r>
          </w:p>
        </w:tc>
      </w:tr>
    </w:tbl>
    <w:p>
      <w:pPr>
        <w:spacing w:before="100" w:after="0"/>
        <w:jc w:val="center"/>
      </w:pPr>
      <w:r>
        <w:rPr>
          <w:rFonts w:ascii="Aptos" w:hAnsi="Aptos"/>
          <w:b/>
          <w:i w:val="0"/>
          <w:color w:val="2F80ED"/>
          <w:sz w:val="16"/>
        </w:rPr>
        <w:t xml:space="preserve">FOCUS: </w:t>
      </w:r>
      <w:r>
        <w:rPr>
          <w:rFonts w:ascii="Aptos" w:hAnsi="Aptos"/>
          <w:b w:val="0"/>
          <w:i/>
          <w:color w:val="627D98"/>
          <w:sz w:val="17"/>
        </w:rPr>
        <w:t>Maximize available opportunities and continue creating measurable value for CreatorX.</w:t>
      </w:r>
    </w:p>
    <w:sectPr w:rsidR="00FC693F" w:rsidRPr="0006063C" w:rsidSect="00034616">
      <w:headerReference w:type="default" r:id="rId9"/>
      <w:footerReference w:type="default" r:id="rId15"/>
      <w:pgSz w:w="12240" w:h="15840"/>
      <w:pgMar w:top="605" w:right="792" w:bottom="605" w:left="792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5"/>
      </w:rPr>
      <w:t>CreatorX  •  Business Development &amp; Marketing  •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56"/>
      <w:gridCol w:w="3600"/>
    </w:tblGrid>
    <w:tr>
      <w:tc>
        <w:tcPr>
          <w:tcW w:type="dxa" w:w="5328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12" w:color="2F80ED"/>
          </w:tcBorders>
        </w:tcPr>
        <w:p>
          <w:r>
            <w:rPr>
              <w:rFonts w:ascii="Aptos" w:hAnsi="Aptos"/>
              <w:b/>
              <w:i w:val="0"/>
              <w:color w:val="2F80ED"/>
              <w:sz w:val="19"/>
            </w:rPr>
            <w:t>CREATORX</w:t>
          </w:r>
          <w:r>
            <w:rPr>
              <w:rFonts w:ascii="Aptos" w:hAnsi="Aptos"/>
              <w:b/>
              <w:i w:val="0"/>
              <w:color w:val="627D98"/>
              <w:sz w:val="16"/>
            </w:rPr>
            <w:t xml:space="preserve">  |  BUSINESS DEVELOPMENT &amp; MARKETING</w:t>
          </w:r>
        </w:p>
      </w:tc>
      <w:tc>
        <w:tcPr>
          <w:tcW w:type="dxa" w:w="5328"/>
          <w:tcMar>
            <w:top w:w="0" w:type="dxa"/>
            <w:start w:w="0" w:type="dxa"/>
            <w:bottom w:w="40" w:type="dxa"/>
            <w:end w:w="0" w:type="dxa"/>
          </w:tcMar>
          <w:tcBorders>
            <w:bottom w:val="single" w:sz="12" w:color="2F80ED"/>
          </w:tcBorders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627D98"/>
              <w:sz w:val="16"/>
            </w:rPr>
            <w:t>MONTHLY PERFORMANCE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43B5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x.com/BitgetPak/status/2082111248854827404?s=20" TargetMode="External"/><Relationship Id="rId11" Type="http://schemas.openxmlformats.org/officeDocument/2006/relationships/hyperlink" Target="https://x.com/fazalelahi21/status/2080598748644687998?s=20" TargetMode="External"/><Relationship Id="rId12" Type="http://schemas.openxmlformats.org/officeDocument/2006/relationships/hyperlink" Target="https://x.com/CXInc_SocialFi/status/2083421905214910673?s=20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Fazal Elahi — July 2026 Performance Report</dc:title>
  <dc:subject>CreatorX Business Development &amp; Marketing</dc:subject>
  <dc:creator>Fazal Elahi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